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21632038" w:rsidR="00501196" w:rsidRDefault="00284852" w:rsidP="00284852">
      <w:pPr>
        <w:tabs>
          <w:tab w:val="left" w:pos="2160"/>
        </w:tabs>
        <w:jc w:val="center"/>
        <w:rPr>
          <w:rFonts w:eastAsia="Times New Roman"/>
          <w:b/>
          <w:sz w:val="28"/>
          <w:szCs w:val="28"/>
          <w:lang w:eastAsia="en-US"/>
        </w:rPr>
      </w:pPr>
      <w:r>
        <w:rPr>
          <w:rFonts w:eastAsia="Times New Roman"/>
          <w:b/>
          <w:sz w:val="28"/>
          <w:szCs w:val="28"/>
          <w:lang w:eastAsia="en-US"/>
        </w:rPr>
        <w:t>ENG 2340, World Literature after 1600</w:t>
      </w:r>
      <w:r w:rsidR="009F12D9">
        <w:rPr>
          <w:rFonts w:eastAsia="Times New Roman"/>
          <w:b/>
          <w:sz w:val="28"/>
          <w:szCs w:val="28"/>
          <w:lang w:eastAsia="en-US"/>
        </w:rPr>
        <w:t xml:space="preserve">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6954DF16" w:rsidR="00272C29" w:rsidRDefault="00272C29" w:rsidP="00272C29">
      <w:pPr>
        <w:ind w:left="2160" w:hanging="2160"/>
      </w:pPr>
      <w:r>
        <w:t>Method:</w:t>
      </w:r>
      <w:r>
        <w:tab/>
      </w:r>
      <w:r w:rsidRPr="001F24BC">
        <w:t xml:space="preserve">Students in </w:t>
      </w:r>
      <w:r w:rsidR="00284852">
        <w:t>ENG 234</w:t>
      </w:r>
      <w:r w:rsidR="009F12D9">
        <w:t xml:space="preserve">0 </w:t>
      </w:r>
      <w:r w:rsidRPr="001F24BC">
        <w:t xml:space="preserve">respond to five multiple-choice questions embedded in course exams, correlated with how literature reflects the human condition across cultures.  Target: At least 80% of students </w:t>
      </w:r>
      <w:r w:rsidR="00284852">
        <w:t>in ENG 234</w:t>
      </w:r>
      <w:r w:rsidR="009F12D9">
        <w:t>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0A1053B7"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284852">
        <w:t>ENG 234</w:t>
      </w:r>
      <w:r w:rsidR="009F12D9">
        <w:t xml:space="preserve">0 </w:t>
      </w:r>
      <w:r w:rsidR="00272C29">
        <w:t>will respond in w</w:t>
      </w:r>
      <w:r w:rsidR="009F12D9">
        <w:t xml:space="preserve">riting to the following prompt: </w:t>
      </w:r>
      <w:r w:rsidR="009F12D9" w:rsidRPr="008B6FF9">
        <w:rPr>
          <w:b/>
          <w:i/>
        </w:rPr>
        <w:t>One thing the texts in this cou</w:t>
      </w:r>
      <w:r w:rsidR="00B278E1" w:rsidRPr="008B6FF9">
        <w:rPr>
          <w:b/>
          <w:i/>
        </w:rPr>
        <w:t>rse h</w:t>
      </w:r>
      <w:r w:rsidR="00284852">
        <w:rPr>
          <w:b/>
          <w:i/>
        </w:rPr>
        <w:t>ave in common is that they are world literary texts after 1600</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284852">
        <w:t>ENG 234</w:t>
      </w:r>
      <w:r w:rsidR="00B278E1">
        <w:t>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28CC4E10" w:rsidR="00CD073D" w:rsidRDefault="00272C29" w:rsidP="001F24BC">
      <w:pPr>
        <w:ind w:left="2160" w:hanging="2160"/>
      </w:pPr>
      <w:r>
        <w:t>Method:</w:t>
      </w:r>
      <w:r>
        <w:tab/>
        <w:t xml:space="preserve">Faculty will assess each </w:t>
      </w:r>
      <w:r w:rsidR="00284852">
        <w:t>ENG 234</w:t>
      </w:r>
      <w:r w:rsidR="00B278E1">
        <w:t xml:space="preserve">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54D2DCB5"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284852">
        <w:t>ENG 234</w:t>
      </w:r>
      <w:r w:rsidR="00B278E1">
        <w:t xml:space="preserve">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284852">
        <w:t>ENG 234</w:t>
      </w:r>
      <w:r w:rsidR="00B278E1">
        <w:t>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38EADFD1"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284852">
        <w:t>ENG 234</w:t>
      </w:r>
      <w:r w:rsidR="00B278E1">
        <w:t>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284852">
        <w:t xml:space="preserve"> in ENG 234</w:t>
      </w:r>
      <w:bookmarkStart w:id="0" w:name="_GoBack"/>
      <w:bookmarkEnd w:id="0"/>
      <w:r w:rsidR="00B278E1">
        <w:t>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284852"/>
    <w:rsid w:val="0048504F"/>
    <w:rsid w:val="00491C42"/>
    <w:rsid w:val="00501196"/>
    <w:rsid w:val="00615A28"/>
    <w:rsid w:val="00654438"/>
    <w:rsid w:val="0080676B"/>
    <w:rsid w:val="00837658"/>
    <w:rsid w:val="008B6FF9"/>
    <w:rsid w:val="009F12D9"/>
    <w:rsid w:val="00A46364"/>
    <w:rsid w:val="00B278E1"/>
    <w:rsid w:val="00CD073D"/>
    <w:rsid w:val="00D84A9C"/>
    <w:rsid w:val="00D863F6"/>
    <w:rsid w:val="00D86B91"/>
    <w:rsid w:val="00F10756"/>
    <w:rsid w:val="00F2164B"/>
    <w:rsid w:val="00F3526D"/>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2017-04-28T15:48:00Z</dcterms:created>
  <dcterms:modified xsi:type="dcterms:W3CDTF">2017-04-28T15:48:00Z</dcterms:modified>
</cp:coreProperties>
</file>