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3094" w14:textId="67C56CC5" w:rsidR="00691F34" w:rsidRPr="00A41E9E" w:rsidRDefault="00691F34" w:rsidP="004C5162">
      <w:pPr>
        <w:jc w:val="center"/>
        <w:rPr>
          <w:rFonts w:ascii="Times New Roman" w:eastAsia="Times New Roman" w:hAnsi="Times New Roman" w:cs="Times New Roman"/>
          <w:b/>
          <w:sz w:val="24"/>
          <w:szCs w:val="24"/>
        </w:rPr>
      </w:pPr>
      <w:r w:rsidRPr="00A41E9E">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709C6C61" wp14:editId="4D1A99F4">
            <wp:simplePos x="0" y="0"/>
            <wp:positionH relativeFrom="column">
              <wp:posOffset>1781175</wp:posOffset>
            </wp:positionH>
            <wp:positionV relativeFrom="paragraph">
              <wp:posOffset>-485775</wp:posOffset>
            </wp:positionV>
            <wp:extent cx="2484120" cy="9479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X ST C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947928"/>
                    </a:xfrm>
                    <a:prstGeom prst="rect">
                      <a:avLst/>
                    </a:prstGeom>
                  </pic:spPr>
                </pic:pic>
              </a:graphicData>
            </a:graphic>
          </wp:anchor>
        </w:drawing>
      </w:r>
    </w:p>
    <w:p w14:paraId="25677FB3" w14:textId="77777777" w:rsidR="00691F34" w:rsidRPr="00A41E9E" w:rsidRDefault="00691F34" w:rsidP="004C5162">
      <w:pPr>
        <w:jc w:val="center"/>
        <w:rPr>
          <w:rFonts w:ascii="Times New Roman" w:eastAsia="Times New Roman" w:hAnsi="Times New Roman" w:cs="Times New Roman"/>
          <w:b/>
          <w:sz w:val="24"/>
          <w:szCs w:val="24"/>
        </w:rPr>
      </w:pPr>
    </w:p>
    <w:p w14:paraId="0E9AB904" w14:textId="77777777" w:rsidR="00691F34" w:rsidRPr="00A41E9E" w:rsidRDefault="00691F34" w:rsidP="004C5162">
      <w:pPr>
        <w:jc w:val="center"/>
        <w:rPr>
          <w:rFonts w:ascii="Times New Roman" w:eastAsia="Times New Roman" w:hAnsi="Times New Roman" w:cs="Times New Roman"/>
          <w:b/>
          <w:sz w:val="24"/>
          <w:szCs w:val="24"/>
        </w:rPr>
      </w:pPr>
    </w:p>
    <w:p w14:paraId="2BD98A1B" w14:textId="77777777" w:rsidR="000A57DF" w:rsidRPr="00A41E9E" w:rsidRDefault="000A57DF" w:rsidP="004C5162">
      <w:pPr>
        <w:jc w:val="center"/>
        <w:rPr>
          <w:rFonts w:ascii="Times New Roman" w:eastAsia="Times New Roman" w:hAnsi="Times New Roman" w:cs="Times New Roman"/>
          <w:b/>
          <w:sz w:val="24"/>
          <w:szCs w:val="24"/>
        </w:rPr>
      </w:pPr>
      <w:r w:rsidRPr="00A41E9E">
        <w:rPr>
          <w:rFonts w:ascii="Times New Roman" w:eastAsia="Times New Roman" w:hAnsi="Times New Roman" w:cs="Times New Roman"/>
          <w:b/>
          <w:sz w:val="24"/>
          <w:szCs w:val="24"/>
        </w:rPr>
        <w:t>Boilerplate Language for</w:t>
      </w:r>
      <w:r w:rsidR="00B84DA5" w:rsidRPr="00A41E9E">
        <w:rPr>
          <w:rFonts w:ascii="Times New Roman" w:eastAsia="Times New Roman" w:hAnsi="Times New Roman" w:cs="Times New Roman"/>
          <w:b/>
          <w:sz w:val="24"/>
          <w:szCs w:val="24"/>
        </w:rPr>
        <w:t xml:space="preserve"> </w:t>
      </w:r>
      <w:r w:rsidRPr="00A41E9E">
        <w:rPr>
          <w:rFonts w:ascii="Times New Roman" w:eastAsia="Times New Roman" w:hAnsi="Times New Roman" w:cs="Times New Roman"/>
          <w:b/>
          <w:sz w:val="24"/>
          <w:szCs w:val="24"/>
        </w:rPr>
        <w:t>Texas State University</w:t>
      </w:r>
    </w:p>
    <w:p w14:paraId="6AB953DB" w14:textId="77777777" w:rsidR="00853A35" w:rsidRPr="00A41E9E" w:rsidRDefault="00853A35" w:rsidP="004C5162">
      <w:pPr>
        <w:jc w:val="center"/>
        <w:rPr>
          <w:rFonts w:ascii="Times New Roman" w:eastAsia="Times New Roman" w:hAnsi="Times New Roman" w:cs="Times New Roman"/>
          <w:i/>
          <w:sz w:val="24"/>
          <w:szCs w:val="24"/>
        </w:rPr>
      </w:pPr>
    </w:p>
    <w:p w14:paraId="706F230D" w14:textId="566FBC92" w:rsidR="004C5162" w:rsidRPr="00A41E9E" w:rsidRDefault="00DB6E92" w:rsidP="00777D81">
      <w:pPr>
        <w:rPr>
          <w:rFonts w:ascii="Times New Roman" w:eastAsia="Times New Roman" w:hAnsi="Times New Roman" w:cs="Times New Roman"/>
          <w:i/>
          <w:sz w:val="24"/>
          <w:szCs w:val="24"/>
        </w:rPr>
      </w:pPr>
      <w:r w:rsidRPr="00A41E9E">
        <w:rPr>
          <w:rFonts w:ascii="Times New Roman" w:eastAsia="Times New Roman" w:hAnsi="Times New Roman" w:cs="Times New Roman"/>
          <w:i/>
          <w:sz w:val="24"/>
          <w:szCs w:val="24"/>
        </w:rPr>
        <w:t xml:space="preserve">This language is updated </w:t>
      </w:r>
      <w:r w:rsidR="001B5533" w:rsidRPr="00A41E9E">
        <w:rPr>
          <w:rFonts w:ascii="Times New Roman" w:eastAsia="Times New Roman" w:hAnsi="Times New Roman" w:cs="Times New Roman"/>
          <w:i/>
          <w:sz w:val="24"/>
          <w:szCs w:val="24"/>
        </w:rPr>
        <w:t>annually</w:t>
      </w:r>
      <w:r w:rsidRPr="00A41E9E">
        <w:rPr>
          <w:rFonts w:ascii="Times New Roman" w:eastAsia="Times New Roman" w:hAnsi="Times New Roman" w:cs="Times New Roman"/>
          <w:i/>
          <w:sz w:val="24"/>
          <w:szCs w:val="24"/>
        </w:rPr>
        <w:t>.</w:t>
      </w:r>
      <w:r w:rsidR="00853A35" w:rsidRPr="00A41E9E">
        <w:rPr>
          <w:rFonts w:ascii="Times New Roman" w:eastAsia="Times New Roman" w:hAnsi="Times New Roman" w:cs="Times New Roman"/>
          <w:i/>
          <w:sz w:val="24"/>
          <w:szCs w:val="24"/>
        </w:rPr>
        <w:t xml:space="preserve"> </w:t>
      </w:r>
      <w:r w:rsidR="004C5162" w:rsidRPr="00A41E9E">
        <w:rPr>
          <w:rFonts w:ascii="Times New Roman" w:eastAsia="Times New Roman" w:hAnsi="Times New Roman" w:cs="Times New Roman"/>
          <w:i/>
          <w:sz w:val="24"/>
          <w:szCs w:val="24"/>
        </w:rPr>
        <w:t>If you have quest</w:t>
      </w:r>
      <w:r w:rsidR="00C16463" w:rsidRPr="00A41E9E">
        <w:rPr>
          <w:rFonts w:ascii="Times New Roman" w:eastAsia="Times New Roman" w:hAnsi="Times New Roman" w:cs="Times New Roman"/>
          <w:i/>
          <w:sz w:val="24"/>
          <w:szCs w:val="24"/>
        </w:rPr>
        <w:t>ions or suggested improvements,</w:t>
      </w:r>
      <w:r w:rsidR="00853A35" w:rsidRPr="00A41E9E">
        <w:rPr>
          <w:rFonts w:ascii="Times New Roman" w:eastAsia="Times New Roman" w:hAnsi="Times New Roman" w:cs="Times New Roman"/>
          <w:i/>
          <w:sz w:val="24"/>
          <w:szCs w:val="24"/>
        </w:rPr>
        <w:t xml:space="preserve"> </w:t>
      </w:r>
      <w:r w:rsidR="004C5162" w:rsidRPr="00A41E9E">
        <w:rPr>
          <w:rFonts w:ascii="Times New Roman" w:eastAsia="Times New Roman" w:hAnsi="Times New Roman" w:cs="Times New Roman"/>
          <w:i/>
          <w:sz w:val="24"/>
          <w:szCs w:val="24"/>
        </w:rPr>
        <w:t xml:space="preserve">please contact COE’s </w:t>
      </w:r>
      <w:r w:rsidR="001B5533" w:rsidRPr="00A41E9E">
        <w:rPr>
          <w:rFonts w:ascii="Times New Roman" w:eastAsia="Times New Roman" w:hAnsi="Times New Roman" w:cs="Times New Roman"/>
          <w:i/>
          <w:sz w:val="24"/>
          <w:szCs w:val="24"/>
        </w:rPr>
        <w:t>Research Coordinato</w:t>
      </w:r>
      <w:r w:rsidR="00853A35" w:rsidRPr="00A41E9E">
        <w:rPr>
          <w:rFonts w:ascii="Times New Roman" w:eastAsia="Times New Roman" w:hAnsi="Times New Roman" w:cs="Times New Roman"/>
          <w:i/>
          <w:sz w:val="24"/>
          <w:szCs w:val="24"/>
        </w:rPr>
        <w:t xml:space="preserve">r </w:t>
      </w:r>
      <w:r w:rsidR="001B5533" w:rsidRPr="00A41E9E">
        <w:rPr>
          <w:rFonts w:ascii="Times New Roman" w:eastAsia="Times New Roman" w:hAnsi="Times New Roman" w:cs="Times New Roman"/>
          <w:i/>
          <w:sz w:val="24"/>
          <w:szCs w:val="24"/>
        </w:rPr>
        <w:t>for Proposal Development</w:t>
      </w:r>
      <w:r w:rsidR="001C3223" w:rsidRPr="00A41E9E">
        <w:rPr>
          <w:rFonts w:ascii="Times New Roman" w:eastAsia="Times New Roman" w:hAnsi="Times New Roman" w:cs="Times New Roman"/>
          <w:i/>
          <w:sz w:val="24"/>
          <w:szCs w:val="24"/>
        </w:rPr>
        <w:t>,</w:t>
      </w:r>
      <w:r w:rsidR="008F15EA" w:rsidRPr="00A41E9E">
        <w:rPr>
          <w:rFonts w:ascii="Times New Roman" w:eastAsia="Times New Roman" w:hAnsi="Times New Roman" w:cs="Times New Roman"/>
          <w:i/>
          <w:sz w:val="24"/>
          <w:szCs w:val="24"/>
        </w:rPr>
        <w:t xml:space="preserve"> </w:t>
      </w:r>
      <w:r w:rsidR="001B5533" w:rsidRPr="00A41E9E">
        <w:rPr>
          <w:rFonts w:ascii="Times New Roman" w:eastAsia="Times New Roman" w:hAnsi="Times New Roman" w:cs="Times New Roman"/>
          <w:i/>
          <w:sz w:val="24"/>
          <w:szCs w:val="24"/>
        </w:rPr>
        <w:t>mhutchins@txstate.edu</w:t>
      </w:r>
      <w:r w:rsidR="001C3223" w:rsidRPr="00A41E9E">
        <w:rPr>
          <w:rFonts w:ascii="Times New Roman" w:eastAsia="Times New Roman" w:hAnsi="Times New Roman" w:cs="Times New Roman"/>
          <w:i/>
          <w:sz w:val="24"/>
          <w:szCs w:val="24"/>
        </w:rPr>
        <w:t>.</w:t>
      </w:r>
    </w:p>
    <w:p w14:paraId="14DF660A" w14:textId="3ED0860B" w:rsidR="00230FB1" w:rsidRPr="00A41E9E" w:rsidRDefault="00230FB1" w:rsidP="00230FB1">
      <w:pPr>
        <w:rPr>
          <w:rFonts w:ascii="Times New Roman" w:hAnsi="Times New Roman" w:cs="Times New Roman"/>
          <w:sz w:val="24"/>
          <w:szCs w:val="24"/>
          <w:u w:val="single"/>
        </w:rPr>
      </w:pPr>
    </w:p>
    <w:p w14:paraId="60B32CA2" w14:textId="77777777" w:rsidR="0024122B" w:rsidRPr="00A41E9E" w:rsidRDefault="0024122B" w:rsidP="00230FB1">
      <w:pPr>
        <w:rPr>
          <w:rFonts w:ascii="Times New Roman" w:hAnsi="Times New Roman" w:cs="Times New Roman"/>
          <w:sz w:val="24"/>
          <w:szCs w:val="24"/>
          <w:u w:val="single"/>
        </w:rPr>
      </w:pPr>
    </w:p>
    <w:p w14:paraId="595A3FD5" w14:textId="378CA606" w:rsidR="00230FB1" w:rsidRPr="00A41E9E" w:rsidRDefault="00230FB1" w:rsidP="00230FB1">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Overview</w:t>
      </w:r>
    </w:p>
    <w:p w14:paraId="066E0999" w14:textId="6ABD168E" w:rsidR="00D07994" w:rsidRPr="00A41E9E" w:rsidRDefault="00E92566" w:rsidP="00230FB1">
      <w:pPr>
        <w:rPr>
          <w:rFonts w:ascii="Times New Roman" w:hAnsi="Times New Roman" w:cs="Times New Roman"/>
          <w:sz w:val="24"/>
          <w:szCs w:val="24"/>
        </w:rPr>
      </w:pPr>
      <w:r w:rsidRPr="00A41E9E">
        <w:rPr>
          <w:rFonts w:ascii="Times New Roman" w:hAnsi="Times New Roman" w:cs="Times New Roman"/>
          <w:sz w:val="24"/>
          <w:szCs w:val="24"/>
        </w:rPr>
        <w:t>Texas State University is a public, student-centered, Emerging Research University located halfway between the Austin and San Antonio metropolitan areas. It ranks as the largest public university in the Texas State University System, 5th largest in Texas, and 30th largest in the country. Texas State is a doctoral granting university with nearly 3</w:t>
      </w:r>
      <w:r w:rsidR="004E506A" w:rsidRPr="00A41E9E">
        <w:rPr>
          <w:rFonts w:ascii="Times New Roman" w:hAnsi="Times New Roman" w:cs="Times New Roman"/>
          <w:sz w:val="24"/>
          <w:szCs w:val="24"/>
        </w:rPr>
        <w:t>8</w:t>
      </w:r>
      <w:r w:rsidRPr="00A41E9E">
        <w:rPr>
          <w:rFonts w:ascii="Times New Roman" w:hAnsi="Times New Roman" w:cs="Times New Roman"/>
          <w:sz w:val="24"/>
          <w:szCs w:val="24"/>
        </w:rPr>
        <w:t>,000 students</w:t>
      </w:r>
      <w:r w:rsidR="00EF4FA2">
        <w:rPr>
          <w:rFonts w:ascii="Times New Roman" w:hAnsi="Times New Roman" w:cs="Times New Roman"/>
          <w:sz w:val="24"/>
          <w:szCs w:val="24"/>
        </w:rPr>
        <w:t xml:space="preserve"> who</w:t>
      </w:r>
      <w:r w:rsidRPr="00A41E9E">
        <w:rPr>
          <w:rFonts w:ascii="Times New Roman" w:hAnsi="Times New Roman" w:cs="Times New Roman"/>
          <w:sz w:val="24"/>
          <w:szCs w:val="24"/>
        </w:rPr>
        <w:t xml:space="preserve"> choose from 98 bachelor's, 93 master's, and 14 doctoral degree programs offered through nine colleges: Applied Arts, McCoy College of Business Administration, Education, Fine Arts &amp; Communication, Health Professions, Liberal Arts, Science and Engineering, University College, and the Graduate College. Home to an increasingly diverse campus community where ethnic minorities make up 5</w:t>
      </w:r>
      <w:r w:rsidR="004E506A" w:rsidRPr="00A41E9E">
        <w:rPr>
          <w:rFonts w:ascii="Times New Roman" w:hAnsi="Times New Roman" w:cs="Times New Roman"/>
          <w:sz w:val="24"/>
          <w:szCs w:val="24"/>
        </w:rPr>
        <w:t>7</w:t>
      </w:r>
      <w:r w:rsidRPr="00A41E9E">
        <w:rPr>
          <w:rFonts w:ascii="Times New Roman" w:hAnsi="Times New Roman" w:cs="Times New Roman"/>
          <w:sz w:val="24"/>
          <w:szCs w:val="24"/>
        </w:rPr>
        <w:t>% of the student body -- 3</w:t>
      </w:r>
      <w:r w:rsidR="004E506A" w:rsidRPr="00A41E9E">
        <w:rPr>
          <w:rFonts w:ascii="Times New Roman" w:hAnsi="Times New Roman" w:cs="Times New Roman"/>
          <w:sz w:val="24"/>
          <w:szCs w:val="24"/>
        </w:rPr>
        <w:t>9</w:t>
      </w:r>
      <w:r w:rsidRPr="00A41E9E">
        <w:rPr>
          <w:rFonts w:ascii="Times New Roman" w:hAnsi="Times New Roman" w:cs="Times New Roman"/>
          <w:sz w:val="24"/>
          <w:szCs w:val="24"/>
        </w:rPr>
        <w:t xml:space="preserve">% are Hispanic -- Texas State has achieved federal designation as a Hispanic-Serving Institution (HSI). Texas State’s Round Rock Campus, located just north of Austin, offers junior- and senior-level </w:t>
      </w:r>
      <w:r w:rsidR="00EF4FA2">
        <w:rPr>
          <w:rFonts w:ascii="Times New Roman" w:hAnsi="Times New Roman" w:cs="Times New Roman"/>
          <w:sz w:val="24"/>
          <w:szCs w:val="24"/>
        </w:rPr>
        <w:t xml:space="preserve">and graduate </w:t>
      </w:r>
      <w:r w:rsidRPr="00A41E9E">
        <w:rPr>
          <w:rFonts w:ascii="Times New Roman" w:hAnsi="Times New Roman" w:cs="Times New Roman"/>
          <w:sz w:val="24"/>
          <w:szCs w:val="24"/>
        </w:rPr>
        <w:t>classes that lead to 13 bachelor’s degrees, 12 master’s degrees, and 13 professional certificates.</w:t>
      </w:r>
    </w:p>
    <w:p w14:paraId="39589D07" w14:textId="4CFA6C7E" w:rsidR="00E92566" w:rsidRPr="00A41E9E" w:rsidRDefault="007C7FA2" w:rsidP="00230FB1">
      <w:pPr>
        <w:rPr>
          <w:rFonts w:ascii="Times New Roman" w:hAnsi="Times New Roman" w:cs="Times New Roman"/>
          <w:sz w:val="24"/>
          <w:szCs w:val="24"/>
        </w:rPr>
      </w:pPr>
      <w:hyperlink r:id="rId8" w:history="1">
        <w:r w:rsidR="00E92566" w:rsidRPr="00A41E9E">
          <w:rPr>
            <w:rStyle w:val="Hyperlink"/>
            <w:rFonts w:ascii="Times New Roman" w:hAnsi="Times New Roman" w:cs="Times New Roman"/>
            <w:sz w:val="24"/>
            <w:szCs w:val="24"/>
          </w:rPr>
          <w:t>https://www.txstate.edu/research/osp/pre-award-support/preparing-a-proposal/Fact-Sheet.html</w:t>
        </w:r>
      </w:hyperlink>
      <w:r w:rsidR="004E506A" w:rsidRPr="00A41E9E">
        <w:rPr>
          <w:rStyle w:val="Hyperlink"/>
          <w:rFonts w:ascii="Times New Roman" w:hAnsi="Times New Roman" w:cs="Times New Roman"/>
          <w:sz w:val="24"/>
          <w:szCs w:val="24"/>
        </w:rPr>
        <w:br/>
      </w:r>
      <w:r w:rsidR="004E506A" w:rsidRPr="00A41E9E">
        <w:rPr>
          <w:rFonts w:ascii="Times New Roman" w:hAnsi="Times New Roman" w:cs="Times New Roman"/>
          <w:sz w:val="24"/>
          <w:szCs w:val="24"/>
        </w:rPr>
        <w:t>https://www.ir.txstate.edu/student/Public-Student-Reports/Enrollment-by-Demographics.html</w:t>
      </w:r>
      <w:r w:rsidR="00E92566" w:rsidRPr="00A41E9E">
        <w:rPr>
          <w:rFonts w:ascii="Times New Roman" w:hAnsi="Times New Roman" w:cs="Times New Roman"/>
          <w:sz w:val="24"/>
          <w:szCs w:val="24"/>
        </w:rPr>
        <w:t xml:space="preserve"> (accessed </w:t>
      </w:r>
      <w:r w:rsidR="0028251A" w:rsidRPr="00A41E9E">
        <w:rPr>
          <w:rFonts w:ascii="Times New Roman" w:hAnsi="Times New Roman" w:cs="Times New Roman"/>
          <w:sz w:val="24"/>
          <w:szCs w:val="24"/>
        </w:rPr>
        <w:t>2021</w:t>
      </w:r>
      <w:r w:rsidR="008051CF">
        <w:rPr>
          <w:rFonts w:ascii="Times New Roman" w:hAnsi="Times New Roman" w:cs="Times New Roman"/>
          <w:sz w:val="24"/>
          <w:szCs w:val="24"/>
        </w:rPr>
        <w:t>06</w:t>
      </w:r>
      <w:r w:rsidR="00E92566" w:rsidRPr="00A41E9E">
        <w:rPr>
          <w:rFonts w:ascii="Times New Roman" w:hAnsi="Times New Roman" w:cs="Times New Roman"/>
          <w:sz w:val="24"/>
          <w:szCs w:val="24"/>
        </w:rPr>
        <w:t>)</w:t>
      </w:r>
    </w:p>
    <w:p w14:paraId="42F8423A" w14:textId="77777777" w:rsidR="00C27CAA" w:rsidRPr="00A41E9E" w:rsidRDefault="00C27CAA" w:rsidP="00230FB1">
      <w:pPr>
        <w:rPr>
          <w:rFonts w:ascii="Times New Roman" w:hAnsi="Times New Roman" w:cs="Times New Roman"/>
          <w:sz w:val="24"/>
          <w:szCs w:val="24"/>
          <w:u w:val="single"/>
        </w:rPr>
      </w:pPr>
    </w:p>
    <w:p w14:paraId="04642490" w14:textId="50BF0A1D" w:rsidR="00E721DD" w:rsidRPr="00A41E9E" w:rsidRDefault="00E721DD" w:rsidP="00230FB1">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History</w:t>
      </w:r>
    </w:p>
    <w:p w14:paraId="3BC5704F" w14:textId="51BE83EE" w:rsidR="00853A35" w:rsidRPr="00A41E9E" w:rsidRDefault="00E721DD" w:rsidP="00853A35">
      <w:pPr>
        <w:rPr>
          <w:rFonts w:ascii="Times New Roman" w:hAnsi="Times New Roman" w:cs="Times New Roman"/>
          <w:sz w:val="24"/>
          <w:szCs w:val="24"/>
        </w:rPr>
      </w:pPr>
      <w:r w:rsidRPr="00A41E9E">
        <w:rPr>
          <w:rFonts w:ascii="Times New Roman" w:hAnsi="Times New Roman" w:cs="Times New Roman"/>
          <w:color w:val="222222"/>
          <w:sz w:val="24"/>
          <w:szCs w:val="24"/>
          <w:shd w:val="clear" w:color="auto" w:fill="FFFFFF"/>
        </w:rPr>
        <w:t>Authorized by the Texas Legislature in 1899, Southwest Texas State Normal School opened its doors in 1903. Over the years, the Legislature broadened the institution's scope and changed its name, in succession, to Southwest Texas State Normal College, Southwest Texas State Teachers College, Southwest Texas State College, Southwest Texas State University, and in 2003 to Texas State University. Each name reflects the university's growth from a small teacher preparation institution to a major, multipurpose university. Texas State's original mission was to prepare Texas public school teachers. It became renowned for carrying out this mission, but today it does far more.</w:t>
      </w:r>
      <w:r w:rsidR="00D07994">
        <w:rPr>
          <w:rFonts w:ascii="Times New Roman" w:hAnsi="Times New Roman" w:cs="Times New Roman"/>
          <w:color w:val="222222"/>
          <w:sz w:val="24"/>
          <w:szCs w:val="24"/>
          <w:shd w:val="clear" w:color="auto" w:fill="FFFFFF"/>
        </w:rPr>
        <w:t xml:space="preserve"> </w:t>
      </w:r>
      <w:hyperlink r:id="rId9" w:history="1">
        <w:r w:rsidRPr="00A41E9E">
          <w:rPr>
            <w:rStyle w:val="Hyperlink"/>
            <w:rFonts w:ascii="Times New Roman" w:hAnsi="Times New Roman" w:cs="Times New Roman"/>
            <w:sz w:val="24"/>
            <w:szCs w:val="24"/>
          </w:rPr>
          <w:t>https://www.txstate.edu/about</w:t>
        </w:r>
      </w:hyperlink>
      <w:r w:rsidR="00853A35" w:rsidRPr="00A41E9E">
        <w:rPr>
          <w:rFonts w:ascii="Times New Roman" w:hAnsi="Times New Roman" w:cs="Times New Roman"/>
          <w:sz w:val="24"/>
          <w:szCs w:val="24"/>
        </w:rPr>
        <w:t xml:space="preserve"> (accessed 2019</w:t>
      </w:r>
      <w:r w:rsidR="008051CF">
        <w:rPr>
          <w:rFonts w:ascii="Times New Roman" w:hAnsi="Times New Roman" w:cs="Times New Roman"/>
          <w:sz w:val="24"/>
          <w:szCs w:val="24"/>
        </w:rPr>
        <w:t>07</w:t>
      </w:r>
      <w:r w:rsidR="00853A35" w:rsidRPr="00A41E9E">
        <w:rPr>
          <w:rFonts w:ascii="Times New Roman" w:hAnsi="Times New Roman" w:cs="Times New Roman"/>
          <w:sz w:val="24"/>
          <w:szCs w:val="24"/>
        </w:rPr>
        <w:t>)</w:t>
      </w:r>
    </w:p>
    <w:p w14:paraId="71E5ABC8" w14:textId="7D1C0D96" w:rsidR="00E92566" w:rsidRPr="00A41E9E" w:rsidRDefault="00E92566" w:rsidP="00853A35">
      <w:pPr>
        <w:rPr>
          <w:rFonts w:ascii="Times New Roman" w:hAnsi="Times New Roman" w:cs="Times New Roman"/>
          <w:sz w:val="24"/>
          <w:szCs w:val="24"/>
        </w:rPr>
      </w:pPr>
    </w:p>
    <w:p w14:paraId="3842308C" w14:textId="7401C028" w:rsidR="00E92566" w:rsidRPr="00A41E9E" w:rsidRDefault="00E92566" w:rsidP="00853A35">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Mission</w:t>
      </w:r>
    </w:p>
    <w:p w14:paraId="0235B286" w14:textId="1DCDB2FB" w:rsidR="00E92566" w:rsidRPr="00A41E9E" w:rsidRDefault="00E92566" w:rsidP="00853A35">
      <w:pPr>
        <w:rPr>
          <w:rFonts w:ascii="Times New Roman" w:hAnsi="Times New Roman" w:cs="Times New Roman"/>
          <w:sz w:val="24"/>
          <w:szCs w:val="24"/>
        </w:rPr>
      </w:pPr>
      <w:r w:rsidRPr="00A41E9E">
        <w:rPr>
          <w:rFonts w:ascii="Times New Roman" w:hAnsi="Times New Roman" w:cs="Times New Roman"/>
          <w:sz w:val="24"/>
          <w:szCs w:val="24"/>
        </w:rPr>
        <w:t xml:space="preserve">Texas State University is a doctoral-granting, student-centered institution dedicated to excellence and innovation in teaching, research, including creative expression, and service. The university strives to create new knowledge, to embrace a diversity of people and ideas, to foster cultural and economic development, and to prepare its graduates to participate fully and freely as citizens of Texas, the nation, and the world. </w:t>
      </w:r>
      <w:hyperlink r:id="rId10" w:history="1">
        <w:r w:rsidRPr="00A41E9E">
          <w:rPr>
            <w:rStyle w:val="Hyperlink"/>
            <w:rFonts w:ascii="Times New Roman" w:hAnsi="Times New Roman" w:cs="Times New Roman"/>
            <w:sz w:val="24"/>
            <w:szCs w:val="24"/>
          </w:rPr>
          <w:t>https://www.txstate.edu/about/mission.html</w:t>
        </w:r>
      </w:hyperlink>
      <w:r w:rsidRPr="00A41E9E">
        <w:rPr>
          <w:rFonts w:ascii="Times New Roman" w:hAnsi="Times New Roman" w:cs="Times New Roman"/>
          <w:sz w:val="24"/>
          <w:szCs w:val="24"/>
        </w:rPr>
        <w:t xml:space="preserve"> (accessed 202008)</w:t>
      </w:r>
    </w:p>
    <w:p w14:paraId="5DE7015B" w14:textId="77777777" w:rsidR="0024122B" w:rsidRPr="00A41E9E" w:rsidRDefault="0024122B" w:rsidP="00230FB1">
      <w:pPr>
        <w:rPr>
          <w:rFonts w:ascii="Times New Roman" w:hAnsi="Times New Roman" w:cs="Times New Roman"/>
          <w:sz w:val="24"/>
          <w:szCs w:val="24"/>
        </w:rPr>
      </w:pPr>
    </w:p>
    <w:p w14:paraId="1FFBCB3F" w14:textId="77777777" w:rsidR="00230FB1" w:rsidRPr="00A41E9E" w:rsidRDefault="00230FB1" w:rsidP="00230FB1">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Diversity/Hispanic-Serving Institution</w:t>
      </w:r>
    </w:p>
    <w:p w14:paraId="1DD3C34B" w14:textId="06FC8F0E" w:rsidR="00853A35" w:rsidRPr="00A41E9E" w:rsidRDefault="00E721DD" w:rsidP="00853A35">
      <w:pPr>
        <w:rPr>
          <w:rFonts w:ascii="Times New Roman" w:hAnsi="Times New Roman" w:cs="Times New Roman"/>
          <w:sz w:val="24"/>
          <w:szCs w:val="24"/>
        </w:rPr>
      </w:pPr>
      <w:r w:rsidRPr="00A41E9E">
        <w:rPr>
          <w:rFonts w:ascii="Times New Roman" w:hAnsi="Times New Roman" w:cs="Times New Roman"/>
          <w:color w:val="222222"/>
          <w:sz w:val="24"/>
          <w:szCs w:val="24"/>
          <w:shd w:val="clear" w:color="auto" w:fill="FFFFFF"/>
        </w:rPr>
        <w:lastRenderedPageBreak/>
        <w:t>Our students come from around the globe</w:t>
      </w:r>
      <w:r w:rsidR="00607F2F">
        <w:rPr>
          <w:rFonts w:ascii="Times New Roman" w:hAnsi="Times New Roman" w:cs="Times New Roman"/>
          <w:color w:val="222222"/>
          <w:sz w:val="24"/>
          <w:szCs w:val="24"/>
          <w:shd w:val="clear" w:color="auto" w:fill="FFFFFF"/>
        </w:rPr>
        <w:t>, from 75 countries and all 50 states</w:t>
      </w:r>
      <w:r w:rsidRPr="00A41E9E">
        <w:rPr>
          <w:rFonts w:ascii="Times New Roman" w:hAnsi="Times New Roman" w:cs="Times New Roman"/>
          <w:color w:val="222222"/>
          <w:sz w:val="24"/>
          <w:szCs w:val="24"/>
          <w:shd w:val="clear" w:color="auto" w:fill="FFFFFF"/>
        </w:rPr>
        <w:t>. Fifty-</w:t>
      </w:r>
      <w:r w:rsidR="00607F2F">
        <w:rPr>
          <w:rFonts w:ascii="Times New Roman" w:hAnsi="Times New Roman" w:cs="Times New Roman"/>
          <w:color w:val="222222"/>
          <w:sz w:val="24"/>
          <w:szCs w:val="24"/>
          <w:shd w:val="clear" w:color="auto" w:fill="FFFFFF"/>
        </w:rPr>
        <w:t>five</w:t>
      </w:r>
      <w:r w:rsidRPr="00A41E9E">
        <w:rPr>
          <w:rFonts w:ascii="Times New Roman" w:hAnsi="Times New Roman" w:cs="Times New Roman"/>
          <w:color w:val="222222"/>
          <w:sz w:val="24"/>
          <w:szCs w:val="24"/>
          <w:shd w:val="clear" w:color="auto" w:fill="FFFFFF"/>
        </w:rPr>
        <w:t xml:space="preserve"> percent of Texas State students are ethnic minorities</w:t>
      </w:r>
      <w:r w:rsidR="00607F2F">
        <w:rPr>
          <w:rFonts w:ascii="Times New Roman" w:hAnsi="Times New Roman" w:cs="Times New Roman"/>
          <w:color w:val="222222"/>
          <w:sz w:val="24"/>
          <w:szCs w:val="24"/>
          <w:shd w:val="clear" w:color="auto" w:fill="FFFFFF"/>
        </w:rPr>
        <w:t>; 39% of the university’s undergraduates are Hispanic</w:t>
      </w:r>
      <w:r w:rsidRPr="00A41E9E">
        <w:rPr>
          <w:rFonts w:ascii="Times New Roman" w:hAnsi="Times New Roman" w:cs="Times New Roman"/>
          <w:color w:val="222222"/>
          <w:sz w:val="24"/>
          <w:szCs w:val="24"/>
          <w:shd w:val="clear" w:color="auto" w:fill="FFFFFF"/>
        </w:rPr>
        <w:t>.</w:t>
      </w:r>
      <w:r w:rsidR="00607F2F">
        <w:t xml:space="preserve"> </w:t>
      </w:r>
      <w:hyperlink r:id="rId11" w:history="1">
        <w:r w:rsidR="00607F2F" w:rsidRPr="00564314">
          <w:rPr>
            <w:rStyle w:val="Hyperlink"/>
            <w:rFonts w:ascii="Times New Roman" w:hAnsi="Times New Roman" w:cs="Times New Roman"/>
            <w:sz w:val="24"/>
            <w:szCs w:val="24"/>
          </w:rPr>
          <w:t>https://www.admissions.txstate.edu/explore/about-texas-state.html</w:t>
        </w:r>
      </w:hyperlink>
      <w:r w:rsidR="00607F2F">
        <w:rPr>
          <w:rStyle w:val="Hyperlink"/>
          <w:rFonts w:ascii="Times New Roman" w:hAnsi="Times New Roman" w:cs="Times New Roman"/>
          <w:sz w:val="24"/>
          <w:szCs w:val="24"/>
        </w:rPr>
        <w:t xml:space="preserve">; </w:t>
      </w:r>
      <w:r w:rsidR="00607F2F" w:rsidRPr="00607F2F">
        <w:rPr>
          <w:rStyle w:val="Hyperlink"/>
          <w:rFonts w:ascii="Times New Roman" w:hAnsi="Times New Roman" w:cs="Times New Roman"/>
          <w:sz w:val="24"/>
          <w:szCs w:val="24"/>
        </w:rPr>
        <w:t>https://hsi.txstate.edu/</w:t>
      </w:r>
      <w:r w:rsidR="00853A35" w:rsidRPr="00A41E9E">
        <w:rPr>
          <w:rFonts w:ascii="Times New Roman" w:hAnsi="Times New Roman" w:cs="Times New Roman"/>
          <w:sz w:val="24"/>
          <w:szCs w:val="24"/>
        </w:rPr>
        <w:t xml:space="preserve"> (accessed 20</w:t>
      </w:r>
      <w:r w:rsidR="00607F2F">
        <w:rPr>
          <w:rFonts w:ascii="Times New Roman" w:hAnsi="Times New Roman" w:cs="Times New Roman"/>
          <w:sz w:val="24"/>
          <w:szCs w:val="24"/>
        </w:rPr>
        <w:t>2108</w:t>
      </w:r>
      <w:r w:rsidR="00853A35" w:rsidRPr="00A41E9E">
        <w:rPr>
          <w:rFonts w:ascii="Times New Roman" w:hAnsi="Times New Roman" w:cs="Times New Roman"/>
          <w:sz w:val="24"/>
          <w:szCs w:val="24"/>
        </w:rPr>
        <w:t>)</w:t>
      </w:r>
    </w:p>
    <w:p w14:paraId="6C797A9B" w14:textId="7A7BEA40" w:rsidR="00FC55D3" w:rsidRPr="00A41E9E" w:rsidRDefault="00FC55D3" w:rsidP="00230FB1">
      <w:pPr>
        <w:rPr>
          <w:rFonts w:ascii="Times New Roman" w:hAnsi="Times New Roman" w:cs="Times New Roman"/>
          <w:sz w:val="24"/>
          <w:szCs w:val="24"/>
          <w:u w:val="single"/>
        </w:rPr>
      </w:pPr>
    </w:p>
    <w:p w14:paraId="2698B9FA" w14:textId="77777777" w:rsidR="00D07994" w:rsidRPr="00A41E9E" w:rsidRDefault="00D07994" w:rsidP="00D07994">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Diversity and Inclusion Policy Statement</w:t>
      </w:r>
    </w:p>
    <w:p w14:paraId="070DD89C" w14:textId="10526486" w:rsidR="00D07994" w:rsidRPr="00A41E9E" w:rsidRDefault="00D07994" w:rsidP="00D07994">
      <w:pPr>
        <w:rPr>
          <w:rFonts w:ascii="Times New Roman" w:hAnsi="Times New Roman" w:cs="Times New Roman"/>
          <w:sz w:val="24"/>
          <w:szCs w:val="24"/>
        </w:rPr>
      </w:pPr>
      <w:r w:rsidRPr="00A41E9E">
        <w:rPr>
          <w:rFonts w:ascii="Times New Roman" w:hAnsi="Times New Roman" w:cs="Times New Roman"/>
          <w:sz w:val="24"/>
          <w:szCs w:val="24"/>
        </w:rPr>
        <w:t xml:space="preserve">Texas State believes that freedom of thought, innovation and creativity are fundamental characteristics of a community of scholars. To promote such a learning environment, the university has a special responsibility to seek diversity, to promote inclusion, to instill a global perspective in its students, and to nurture sensitivity, </w:t>
      </w:r>
      <w:proofErr w:type="gramStart"/>
      <w:r w:rsidRPr="00A41E9E">
        <w:rPr>
          <w:rFonts w:ascii="Times New Roman" w:hAnsi="Times New Roman" w:cs="Times New Roman"/>
          <w:sz w:val="24"/>
          <w:szCs w:val="24"/>
        </w:rPr>
        <w:t>dialogue</w:t>
      </w:r>
      <w:proofErr w:type="gramEnd"/>
      <w:r w:rsidRPr="00A41E9E">
        <w:rPr>
          <w:rFonts w:ascii="Times New Roman" w:hAnsi="Times New Roman" w:cs="Times New Roman"/>
          <w:sz w:val="24"/>
          <w:szCs w:val="24"/>
        </w:rPr>
        <w:t xml:space="preserve"> and mutual respect. Discrimination against or harassment of individuals </w:t>
      </w:r>
      <w:proofErr w:type="gramStart"/>
      <w:r w:rsidRPr="00A41E9E">
        <w:rPr>
          <w:rFonts w:ascii="Times New Roman" w:hAnsi="Times New Roman" w:cs="Times New Roman"/>
          <w:sz w:val="24"/>
          <w:szCs w:val="24"/>
        </w:rPr>
        <w:t>on the basis of</w:t>
      </w:r>
      <w:proofErr w:type="gramEnd"/>
      <w:r w:rsidRPr="00A41E9E">
        <w:rPr>
          <w:rFonts w:ascii="Times New Roman" w:hAnsi="Times New Roman" w:cs="Times New Roman"/>
          <w:sz w:val="24"/>
          <w:szCs w:val="24"/>
        </w:rPr>
        <w:t xml:space="preserve"> race, color, national origin, religion, sex, sexual orientation, age, disability, veterans' status, gender identity or expression are inconsistent with the purposes of the university. </w:t>
      </w:r>
      <w:hyperlink r:id="rId12" w:history="1">
        <w:r w:rsidRPr="00A41E9E">
          <w:rPr>
            <w:rStyle w:val="Hyperlink"/>
            <w:rFonts w:ascii="Times New Roman" w:hAnsi="Times New Roman" w:cs="Times New Roman"/>
            <w:sz w:val="24"/>
            <w:szCs w:val="24"/>
          </w:rPr>
          <w:t>http://mycatalog.txstate.edu/undergraduate/general-information/diversity-and-inclusion-policy-statement/</w:t>
        </w:r>
      </w:hyperlink>
      <w:r w:rsidR="003B34CA">
        <w:rPr>
          <w:rFonts w:ascii="Times New Roman" w:hAnsi="Times New Roman" w:cs="Times New Roman"/>
          <w:sz w:val="24"/>
          <w:szCs w:val="24"/>
        </w:rPr>
        <w:t xml:space="preserve"> (accessed 202108)</w:t>
      </w:r>
    </w:p>
    <w:p w14:paraId="4BF1ED73" w14:textId="393B84E1" w:rsidR="00D07994" w:rsidRPr="00A41E9E" w:rsidRDefault="00D07994" w:rsidP="00D07994">
      <w:pPr>
        <w:rPr>
          <w:rFonts w:ascii="Times New Roman" w:hAnsi="Times New Roman" w:cs="Times New Roman"/>
          <w:sz w:val="24"/>
          <w:szCs w:val="24"/>
        </w:rPr>
      </w:pPr>
    </w:p>
    <w:p w14:paraId="3F0DBA93" w14:textId="43E71A5B" w:rsidR="00230FB1" w:rsidRPr="00A41E9E" w:rsidRDefault="00230FB1" w:rsidP="003B34CA">
      <w:pPr>
        <w:tabs>
          <w:tab w:val="left" w:pos="6960"/>
        </w:tabs>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University Classification</w:t>
      </w:r>
      <w:r w:rsidR="00F65EB3" w:rsidRPr="00A41E9E">
        <w:rPr>
          <w:rFonts w:ascii="Times New Roman" w:hAnsi="Times New Roman" w:cs="Times New Roman"/>
          <w:b/>
          <w:bCs/>
          <w:sz w:val="24"/>
          <w:szCs w:val="24"/>
          <w:u w:val="single"/>
        </w:rPr>
        <w:t xml:space="preserve"> and Research</w:t>
      </w:r>
    </w:p>
    <w:p w14:paraId="3454B0C0" w14:textId="421A6EF9" w:rsidR="005F4291" w:rsidRPr="00A41E9E" w:rsidRDefault="00230FB1" w:rsidP="00230FB1">
      <w:pPr>
        <w:rPr>
          <w:rFonts w:ascii="Times New Roman" w:hAnsi="Times New Roman" w:cs="Times New Roman"/>
          <w:sz w:val="24"/>
          <w:szCs w:val="24"/>
        </w:rPr>
      </w:pPr>
      <w:r w:rsidRPr="00A41E9E">
        <w:rPr>
          <w:rFonts w:ascii="Times New Roman" w:hAnsi="Times New Roman" w:cs="Times New Roman"/>
          <w:sz w:val="24"/>
          <w:szCs w:val="24"/>
        </w:rPr>
        <w:t xml:space="preserve">In 2012, the Texas Higher Education Coordinating Board named Texas State an “Emerging Research University,” a designation that </w:t>
      </w:r>
      <w:r w:rsidRPr="00A41E9E">
        <w:rPr>
          <w:rFonts w:ascii="Times New Roman" w:hAnsi="Times New Roman" w:cs="Times New Roman"/>
          <w:sz w:val="24"/>
          <w:szCs w:val="24"/>
          <w:shd w:val="clear" w:color="auto" w:fill="FFFFFF"/>
        </w:rPr>
        <w:t xml:space="preserve">allows </w:t>
      </w:r>
      <w:r w:rsidR="008C2AD6" w:rsidRPr="00A41E9E">
        <w:rPr>
          <w:rFonts w:ascii="Times New Roman" w:hAnsi="Times New Roman" w:cs="Times New Roman"/>
          <w:sz w:val="24"/>
          <w:szCs w:val="24"/>
          <w:shd w:val="clear" w:color="auto" w:fill="FFFFFF"/>
        </w:rPr>
        <w:t>the u</w:t>
      </w:r>
      <w:r w:rsidR="00AC586D" w:rsidRPr="00A41E9E">
        <w:rPr>
          <w:rFonts w:ascii="Times New Roman" w:hAnsi="Times New Roman" w:cs="Times New Roman"/>
          <w:sz w:val="24"/>
          <w:szCs w:val="24"/>
          <w:shd w:val="clear" w:color="auto" w:fill="FFFFFF"/>
        </w:rPr>
        <w:t>niversity</w:t>
      </w:r>
      <w:r w:rsidRPr="00A41E9E">
        <w:rPr>
          <w:rFonts w:ascii="Times New Roman" w:hAnsi="Times New Roman" w:cs="Times New Roman"/>
          <w:sz w:val="24"/>
          <w:szCs w:val="24"/>
          <w:shd w:val="clear" w:color="auto" w:fill="FFFFFF"/>
        </w:rPr>
        <w:t xml:space="preserve"> to tap into special state funds designed to bolster higher education research. </w:t>
      </w:r>
      <w:r w:rsidRPr="00A41E9E">
        <w:rPr>
          <w:rFonts w:ascii="Times New Roman" w:hAnsi="Times New Roman" w:cs="Times New Roman"/>
          <w:sz w:val="24"/>
          <w:szCs w:val="24"/>
        </w:rPr>
        <w:t xml:space="preserve">This designation affirms Texas State’s commitment to support faculty as active scholars in their respective disciplines and to involve both undergraduate and graduate students in research. To coordinate efforts to achieve designation as a </w:t>
      </w:r>
      <w:r w:rsidR="0064416A" w:rsidRPr="00A41E9E">
        <w:rPr>
          <w:rFonts w:ascii="Times New Roman" w:hAnsi="Times New Roman" w:cs="Times New Roman"/>
          <w:sz w:val="24"/>
          <w:szCs w:val="24"/>
        </w:rPr>
        <w:t xml:space="preserve">national </w:t>
      </w:r>
      <w:r w:rsidRPr="00A41E9E">
        <w:rPr>
          <w:rFonts w:ascii="Times New Roman" w:hAnsi="Times New Roman" w:cs="Times New Roman"/>
          <w:sz w:val="24"/>
          <w:szCs w:val="24"/>
        </w:rPr>
        <w:t xml:space="preserve">research university, </w:t>
      </w:r>
      <w:r w:rsidR="00295B61" w:rsidRPr="00A41E9E">
        <w:rPr>
          <w:rFonts w:ascii="Times New Roman" w:hAnsi="Times New Roman" w:cs="Times New Roman"/>
          <w:sz w:val="24"/>
          <w:szCs w:val="24"/>
        </w:rPr>
        <w:t>in April 201</w:t>
      </w:r>
      <w:r w:rsidR="00E721DD" w:rsidRPr="00A41E9E">
        <w:rPr>
          <w:rFonts w:ascii="Times New Roman" w:hAnsi="Times New Roman" w:cs="Times New Roman"/>
          <w:sz w:val="24"/>
          <w:szCs w:val="24"/>
        </w:rPr>
        <w:t>9</w:t>
      </w:r>
      <w:r w:rsidR="00295B61" w:rsidRPr="00A41E9E">
        <w:rPr>
          <w:rFonts w:ascii="Times New Roman" w:hAnsi="Times New Roman" w:cs="Times New Roman"/>
          <w:sz w:val="24"/>
          <w:szCs w:val="24"/>
        </w:rPr>
        <w:t xml:space="preserve"> </w:t>
      </w:r>
      <w:r w:rsidRPr="00A41E9E">
        <w:rPr>
          <w:rFonts w:ascii="Times New Roman" w:hAnsi="Times New Roman" w:cs="Times New Roman"/>
          <w:sz w:val="24"/>
          <w:szCs w:val="24"/>
        </w:rPr>
        <w:t>Texas State adopted a</w:t>
      </w:r>
      <w:r w:rsidR="00D462C0" w:rsidRPr="00A41E9E">
        <w:rPr>
          <w:rFonts w:ascii="Times New Roman" w:hAnsi="Times New Roman" w:cs="Times New Roman"/>
          <w:sz w:val="24"/>
          <w:szCs w:val="24"/>
        </w:rPr>
        <w:t>n updated</w:t>
      </w:r>
      <w:r w:rsidRPr="00A41E9E">
        <w:rPr>
          <w:rFonts w:ascii="Times New Roman" w:hAnsi="Times New Roman" w:cs="Times New Roman"/>
          <w:sz w:val="24"/>
          <w:szCs w:val="24"/>
        </w:rPr>
        <w:t xml:space="preserve"> </w:t>
      </w:r>
      <w:r w:rsidR="00D462C0" w:rsidRPr="00A41E9E">
        <w:rPr>
          <w:rFonts w:ascii="Times New Roman" w:hAnsi="Times New Roman" w:cs="Times New Roman"/>
          <w:i/>
          <w:sz w:val="24"/>
          <w:szCs w:val="24"/>
        </w:rPr>
        <w:t>St</w:t>
      </w:r>
      <w:r w:rsidRPr="00A41E9E">
        <w:rPr>
          <w:rFonts w:ascii="Times New Roman" w:hAnsi="Times New Roman" w:cs="Times New Roman"/>
          <w:i/>
          <w:sz w:val="24"/>
          <w:szCs w:val="24"/>
        </w:rPr>
        <w:t>rategic Plan for Research</w:t>
      </w:r>
      <w:r w:rsidRPr="00A41E9E">
        <w:rPr>
          <w:rFonts w:ascii="Times New Roman" w:hAnsi="Times New Roman" w:cs="Times New Roman"/>
          <w:sz w:val="24"/>
          <w:szCs w:val="24"/>
        </w:rPr>
        <w:t xml:space="preserve"> with targeted investments of institutional funds to support increased research activity across the university.</w:t>
      </w:r>
    </w:p>
    <w:p w14:paraId="101A0A42" w14:textId="77777777" w:rsidR="005F4291" w:rsidRPr="00A41E9E" w:rsidRDefault="005F4291" w:rsidP="00230FB1">
      <w:pPr>
        <w:rPr>
          <w:rFonts w:ascii="Times New Roman" w:hAnsi="Times New Roman" w:cs="Times New Roman"/>
          <w:sz w:val="24"/>
          <w:szCs w:val="24"/>
        </w:rPr>
      </w:pPr>
    </w:p>
    <w:p w14:paraId="5B4B1E1A" w14:textId="00148DFB" w:rsidR="00853A35" w:rsidRPr="00A41E9E" w:rsidRDefault="00AC586D" w:rsidP="00853A35">
      <w:pPr>
        <w:rPr>
          <w:rFonts w:ascii="Times New Roman" w:hAnsi="Times New Roman" w:cs="Times New Roman"/>
          <w:sz w:val="24"/>
          <w:szCs w:val="24"/>
        </w:rPr>
      </w:pPr>
      <w:r w:rsidRPr="00A41E9E">
        <w:rPr>
          <w:rFonts w:ascii="Times New Roman" w:hAnsi="Times New Roman" w:cs="Times New Roman"/>
          <w:sz w:val="24"/>
          <w:szCs w:val="24"/>
        </w:rPr>
        <w:t xml:space="preserve">As befits an emerging research </w:t>
      </w:r>
      <w:r w:rsidR="00D73136" w:rsidRPr="00A41E9E">
        <w:rPr>
          <w:rFonts w:ascii="Times New Roman" w:hAnsi="Times New Roman" w:cs="Times New Roman"/>
          <w:sz w:val="24"/>
          <w:szCs w:val="24"/>
        </w:rPr>
        <w:t>university</w:t>
      </w:r>
      <w:r w:rsidRPr="00A41E9E">
        <w:rPr>
          <w:rFonts w:ascii="Times New Roman" w:hAnsi="Times New Roman" w:cs="Times New Roman"/>
          <w:sz w:val="24"/>
          <w:szCs w:val="24"/>
        </w:rPr>
        <w:t xml:space="preserve">, Texas State has demonstrated </w:t>
      </w:r>
      <w:r w:rsidR="00646A45" w:rsidRPr="00A41E9E">
        <w:rPr>
          <w:rFonts w:ascii="Times New Roman" w:hAnsi="Times New Roman" w:cs="Times New Roman"/>
          <w:sz w:val="24"/>
          <w:szCs w:val="24"/>
        </w:rPr>
        <w:t xml:space="preserve">tremendous growth in </w:t>
      </w:r>
      <w:r w:rsidRPr="00A41E9E">
        <w:rPr>
          <w:rFonts w:ascii="Times New Roman" w:hAnsi="Times New Roman" w:cs="Times New Roman"/>
          <w:sz w:val="24"/>
          <w:szCs w:val="24"/>
        </w:rPr>
        <w:t>its</w:t>
      </w:r>
      <w:r w:rsidR="00646A45" w:rsidRPr="00A41E9E">
        <w:rPr>
          <w:rFonts w:ascii="Times New Roman" w:hAnsi="Times New Roman" w:cs="Times New Roman"/>
          <w:sz w:val="24"/>
          <w:szCs w:val="24"/>
        </w:rPr>
        <w:t xml:space="preserve"> research enterprise</w:t>
      </w:r>
      <w:r w:rsidR="003C518D" w:rsidRPr="00A41E9E">
        <w:rPr>
          <w:rFonts w:ascii="Times New Roman" w:hAnsi="Times New Roman" w:cs="Times New Roman"/>
          <w:sz w:val="24"/>
          <w:szCs w:val="24"/>
        </w:rPr>
        <w:t>.</w:t>
      </w:r>
      <w:r w:rsidR="0059451B" w:rsidRPr="00A41E9E">
        <w:rPr>
          <w:rFonts w:ascii="Times New Roman" w:hAnsi="Times New Roman" w:cs="Times New Roman"/>
          <w:sz w:val="24"/>
          <w:szCs w:val="24"/>
        </w:rPr>
        <w:t xml:space="preserve"> </w:t>
      </w:r>
      <w:r w:rsidR="001B5533" w:rsidRPr="00A41E9E">
        <w:rPr>
          <w:rFonts w:ascii="Times New Roman" w:hAnsi="Times New Roman" w:cs="Times New Roman"/>
          <w:sz w:val="24"/>
          <w:szCs w:val="24"/>
        </w:rPr>
        <w:t xml:space="preserve">From fiscal year 2009 through fiscal year 2013, Texas State experienced a 57 percent increase in restricted research expenditures, which was the second largest rate of increase by any Emerging Research University (ERU) during that </w:t>
      </w:r>
      <w:proofErr w:type="gramStart"/>
      <w:r w:rsidR="001B5533" w:rsidRPr="00A41E9E">
        <w:rPr>
          <w:rFonts w:ascii="Times New Roman" w:hAnsi="Times New Roman" w:cs="Times New Roman"/>
          <w:sz w:val="24"/>
          <w:szCs w:val="24"/>
        </w:rPr>
        <w:t>time period</w:t>
      </w:r>
      <w:proofErr w:type="gramEnd"/>
      <w:r w:rsidR="001B5533" w:rsidRPr="00A41E9E">
        <w:rPr>
          <w:rFonts w:ascii="Times New Roman" w:hAnsi="Times New Roman" w:cs="Times New Roman"/>
          <w:sz w:val="24"/>
          <w:szCs w:val="24"/>
        </w:rPr>
        <w:t xml:space="preserve">. During the next five-year period from fiscal year 2014 to 2018 Texas State experienced a 70 percent increase in restricted research expenditures, which was the largest rate of increase by an ERU during that </w:t>
      </w:r>
      <w:proofErr w:type="gramStart"/>
      <w:r w:rsidR="001B5533" w:rsidRPr="00A41E9E">
        <w:rPr>
          <w:rFonts w:ascii="Times New Roman" w:hAnsi="Times New Roman" w:cs="Times New Roman"/>
          <w:sz w:val="24"/>
          <w:szCs w:val="24"/>
        </w:rPr>
        <w:t>time period</w:t>
      </w:r>
      <w:proofErr w:type="gramEnd"/>
      <w:r w:rsidR="001B5533" w:rsidRPr="00A41E9E">
        <w:rPr>
          <w:rFonts w:ascii="Times New Roman" w:hAnsi="Times New Roman" w:cs="Times New Roman"/>
          <w:sz w:val="24"/>
          <w:szCs w:val="24"/>
        </w:rPr>
        <w:t xml:space="preserve"> and which resulted in a new institutional benchmark of $35.6 million in fiscal year 2018. Furthermore, Texas State’s gross increase in restricted research expenditures during fiscal years 2009 to 2013 was $7,608,261, making it the third largest gross increase among all ERUs. The gross increase in restricted research expenditures for fiscal years 2014 to 2018 almost doubled—$14.6 million—demonstrating consistent progress toward the goal of $45 million. </w:t>
      </w:r>
      <w:r w:rsidR="003C518D" w:rsidRPr="00A41E9E">
        <w:rPr>
          <w:rFonts w:ascii="Times New Roman" w:hAnsi="Times New Roman" w:cs="Times New Roman"/>
          <w:sz w:val="24"/>
          <w:szCs w:val="24"/>
        </w:rPr>
        <w:t>These data reflect Texas State’s commitment to and support of research activity as it continues its transformation into a research university.</w:t>
      </w:r>
      <w:r w:rsidR="001B5533" w:rsidRPr="00A41E9E">
        <w:rPr>
          <w:rFonts w:ascii="Times New Roman" w:hAnsi="Times New Roman" w:cs="Times New Roman"/>
          <w:sz w:val="24"/>
          <w:szCs w:val="24"/>
        </w:rPr>
        <w:br/>
      </w:r>
      <w:hyperlink r:id="rId13" w:history="1">
        <w:r w:rsidR="001B5533" w:rsidRPr="00A41E9E">
          <w:rPr>
            <w:rStyle w:val="Hyperlink"/>
            <w:rFonts w:ascii="Times New Roman" w:hAnsi="Times New Roman" w:cs="Times New Roman"/>
            <w:sz w:val="24"/>
            <w:szCs w:val="24"/>
          </w:rPr>
          <w:t>https://www.txstate.edu/research/about-us/strategic-plan.html</w:t>
        </w:r>
      </w:hyperlink>
      <w:r w:rsidR="00853A35" w:rsidRPr="00A41E9E">
        <w:rPr>
          <w:rFonts w:ascii="Times New Roman" w:hAnsi="Times New Roman" w:cs="Times New Roman"/>
          <w:sz w:val="24"/>
          <w:szCs w:val="24"/>
        </w:rPr>
        <w:t xml:space="preserve"> (accessed 2019</w:t>
      </w:r>
      <w:r w:rsidR="008051CF">
        <w:rPr>
          <w:rFonts w:ascii="Times New Roman" w:hAnsi="Times New Roman" w:cs="Times New Roman"/>
          <w:sz w:val="24"/>
          <w:szCs w:val="24"/>
        </w:rPr>
        <w:t>07</w:t>
      </w:r>
      <w:r w:rsidR="00853A35" w:rsidRPr="00A41E9E">
        <w:rPr>
          <w:rFonts w:ascii="Times New Roman" w:hAnsi="Times New Roman" w:cs="Times New Roman"/>
          <w:sz w:val="24"/>
          <w:szCs w:val="24"/>
        </w:rPr>
        <w:t>)</w:t>
      </w:r>
    </w:p>
    <w:p w14:paraId="124C3E6E" w14:textId="77777777" w:rsidR="00230FB1" w:rsidRPr="00A41E9E" w:rsidRDefault="00230FB1" w:rsidP="00230FB1">
      <w:pPr>
        <w:rPr>
          <w:rFonts w:ascii="Times New Roman" w:hAnsi="Times New Roman" w:cs="Times New Roman"/>
          <w:sz w:val="24"/>
          <w:szCs w:val="24"/>
        </w:rPr>
      </w:pPr>
    </w:p>
    <w:p w14:paraId="3243B5C2" w14:textId="4B1164FF" w:rsidR="005840E6" w:rsidRPr="00A41E9E" w:rsidRDefault="00BE7C03" w:rsidP="002B0BFC">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Institutional Capacity</w:t>
      </w:r>
      <w:r w:rsidR="00D11DA4" w:rsidRPr="00A41E9E">
        <w:rPr>
          <w:rFonts w:ascii="Times New Roman" w:hAnsi="Times New Roman" w:cs="Times New Roman"/>
          <w:b/>
          <w:bCs/>
          <w:sz w:val="24"/>
          <w:szCs w:val="24"/>
          <w:u w:val="single"/>
        </w:rPr>
        <w:t xml:space="preserve"> for Grant Administration</w:t>
      </w:r>
    </w:p>
    <w:p w14:paraId="14081E8B" w14:textId="08165A7C" w:rsidR="00853A35" w:rsidRPr="00A41E9E" w:rsidRDefault="001B5533" w:rsidP="00853A35">
      <w:pPr>
        <w:rPr>
          <w:rFonts w:ascii="Times New Roman" w:hAnsi="Times New Roman" w:cs="Times New Roman"/>
          <w:sz w:val="24"/>
          <w:szCs w:val="24"/>
        </w:rPr>
      </w:pPr>
      <w:r w:rsidRPr="00A41E9E">
        <w:rPr>
          <w:rFonts w:ascii="Times New Roman" w:hAnsi="Times New Roman" w:cs="Times New Roman"/>
          <w:color w:val="222222"/>
          <w:sz w:val="24"/>
          <w:szCs w:val="24"/>
          <w:shd w:val="clear" w:color="auto" w:fill="FFFFFF"/>
        </w:rPr>
        <w:t>The primary mission of</w:t>
      </w:r>
      <w:r w:rsidR="00AD0E02" w:rsidRPr="00A41E9E">
        <w:rPr>
          <w:rFonts w:ascii="Times New Roman" w:hAnsi="Times New Roman" w:cs="Times New Roman"/>
          <w:color w:val="222222"/>
          <w:sz w:val="24"/>
          <w:szCs w:val="24"/>
          <w:shd w:val="clear" w:color="auto" w:fill="FFFFFF"/>
        </w:rPr>
        <w:t xml:space="preserve"> the</w:t>
      </w:r>
      <w:r w:rsidRPr="00A41E9E">
        <w:rPr>
          <w:rFonts w:ascii="Times New Roman" w:hAnsi="Times New Roman" w:cs="Times New Roman"/>
          <w:color w:val="222222"/>
          <w:sz w:val="24"/>
          <w:szCs w:val="24"/>
          <w:shd w:val="clear" w:color="auto" w:fill="FFFFFF"/>
        </w:rPr>
        <w:t xml:space="preserve"> Office of Research and Sponsored Programs</w:t>
      </w:r>
      <w:r w:rsidR="00AD0E02" w:rsidRPr="00A41E9E">
        <w:rPr>
          <w:rFonts w:ascii="Times New Roman" w:hAnsi="Times New Roman" w:cs="Times New Roman"/>
          <w:color w:val="222222"/>
          <w:sz w:val="24"/>
          <w:szCs w:val="24"/>
          <w:shd w:val="clear" w:color="auto" w:fill="FFFFFF"/>
        </w:rPr>
        <w:t xml:space="preserve"> (ORSP)</w:t>
      </w:r>
      <w:r w:rsidRPr="00A41E9E">
        <w:rPr>
          <w:rFonts w:ascii="Times New Roman" w:hAnsi="Times New Roman" w:cs="Times New Roman"/>
          <w:color w:val="222222"/>
          <w:sz w:val="24"/>
          <w:szCs w:val="24"/>
          <w:shd w:val="clear" w:color="auto" w:fill="FFFFFF"/>
        </w:rPr>
        <w:t xml:space="preserve"> is to support and promote the research and scholarly creative activity needs of the faculty and staff while ensuring compliance and scholarly integrity. Toward that end, the ORSP assists the University </w:t>
      </w:r>
      <w:r w:rsidRPr="00A41E9E">
        <w:rPr>
          <w:rFonts w:ascii="Times New Roman" w:hAnsi="Times New Roman" w:cs="Times New Roman"/>
          <w:color w:val="222222"/>
          <w:sz w:val="24"/>
          <w:szCs w:val="24"/>
          <w:shd w:val="clear" w:color="auto" w:fill="FFFFFF"/>
        </w:rPr>
        <w:lastRenderedPageBreak/>
        <w:t xml:space="preserve">research community </w:t>
      </w:r>
      <w:r w:rsidR="00EF4FA2">
        <w:rPr>
          <w:rFonts w:ascii="Times New Roman" w:hAnsi="Times New Roman" w:cs="Times New Roman"/>
          <w:color w:val="222222"/>
          <w:sz w:val="24"/>
          <w:szCs w:val="24"/>
          <w:shd w:val="clear" w:color="auto" w:fill="FFFFFF"/>
        </w:rPr>
        <w:t xml:space="preserve">by </w:t>
      </w:r>
      <w:r w:rsidRPr="00A41E9E">
        <w:rPr>
          <w:rFonts w:ascii="Times New Roman" w:hAnsi="Times New Roman" w:cs="Times New Roman"/>
          <w:color w:val="222222"/>
          <w:sz w:val="24"/>
          <w:szCs w:val="24"/>
          <w:shd w:val="clear" w:color="auto" w:fill="FFFFFF"/>
        </w:rPr>
        <w:t>advanc</w:t>
      </w:r>
      <w:r w:rsidR="00EF4FA2">
        <w:rPr>
          <w:rFonts w:ascii="Times New Roman" w:hAnsi="Times New Roman" w:cs="Times New Roman"/>
          <w:color w:val="222222"/>
          <w:sz w:val="24"/>
          <w:szCs w:val="24"/>
          <w:shd w:val="clear" w:color="auto" w:fill="FFFFFF"/>
        </w:rPr>
        <w:t>ing</w:t>
      </w:r>
      <w:r w:rsidRPr="00A41E9E">
        <w:rPr>
          <w:rFonts w:ascii="Times New Roman" w:hAnsi="Times New Roman" w:cs="Times New Roman"/>
          <w:color w:val="222222"/>
          <w:sz w:val="24"/>
          <w:szCs w:val="24"/>
          <w:shd w:val="clear" w:color="auto" w:fill="FFFFFF"/>
        </w:rPr>
        <w:t xml:space="preserve"> research and commercialization efforts, encourages interdisciplinary activities across campus, facilitates collaboration with external partners, and provides matching funds to support new programs and initiatives. In addition, this office provides support for research activities through</w:t>
      </w:r>
      <w:r w:rsidR="005F1B73" w:rsidRPr="00A41E9E">
        <w:rPr>
          <w:rFonts w:ascii="Times New Roman" w:hAnsi="Times New Roman" w:cs="Times New Roman"/>
          <w:color w:val="222222"/>
          <w:sz w:val="24"/>
          <w:szCs w:val="24"/>
          <w:shd w:val="clear" w:color="auto" w:fill="FFFFFF"/>
        </w:rPr>
        <w:t xml:space="preserve"> a variety of services, including</w:t>
      </w:r>
      <w:r w:rsidRPr="00A41E9E">
        <w:rPr>
          <w:rFonts w:ascii="Times New Roman" w:hAnsi="Times New Roman" w:cs="Times New Roman"/>
          <w:color w:val="222222"/>
          <w:sz w:val="24"/>
          <w:szCs w:val="24"/>
          <w:shd w:val="clear" w:color="auto" w:fill="FFFFFF"/>
        </w:rPr>
        <w:t xml:space="preserve"> Pre and Post Award Support, Research Integrity and Compliance, Research Development and Strategic Initiatives</w:t>
      </w:r>
      <w:r w:rsidR="005F1B73" w:rsidRPr="00A41E9E">
        <w:rPr>
          <w:rFonts w:ascii="Times New Roman" w:hAnsi="Times New Roman" w:cs="Times New Roman"/>
          <w:color w:val="222222"/>
          <w:sz w:val="24"/>
          <w:szCs w:val="24"/>
          <w:shd w:val="clear" w:color="auto" w:fill="FFFFFF"/>
        </w:rPr>
        <w:t>,</w:t>
      </w:r>
      <w:r w:rsidRPr="00A41E9E">
        <w:rPr>
          <w:rFonts w:ascii="Times New Roman" w:hAnsi="Times New Roman" w:cs="Times New Roman"/>
          <w:color w:val="222222"/>
          <w:sz w:val="24"/>
          <w:szCs w:val="24"/>
          <w:shd w:val="clear" w:color="auto" w:fill="FFFFFF"/>
        </w:rPr>
        <w:t xml:space="preserve"> and Research Records and System Services. S</w:t>
      </w:r>
      <w:r w:rsidR="007F4641">
        <w:rPr>
          <w:rFonts w:ascii="Times New Roman" w:hAnsi="Times New Roman" w:cs="Times New Roman"/>
          <w:color w:val="222222"/>
          <w:sz w:val="24"/>
          <w:szCs w:val="24"/>
          <w:shd w:val="clear" w:color="auto" w:fill="FFFFFF"/>
        </w:rPr>
        <w:t>even</w:t>
      </w:r>
      <w:r w:rsidRPr="00A41E9E">
        <w:rPr>
          <w:rFonts w:ascii="Times New Roman" w:hAnsi="Times New Roman" w:cs="Times New Roman"/>
          <w:color w:val="222222"/>
          <w:sz w:val="24"/>
          <w:szCs w:val="24"/>
          <w:shd w:val="clear" w:color="auto" w:fill="FFFFFF"/>
        </w:rPr>
        <w:t xml:space="preserve"> multidisciplinary centers and institutes also report to the ORSP.</w:t>
      </w:r>
      <w:r w:rsidRPr="00A41E9E">
        <w:rPr>
          <w:rFonts w:ascii="Times New Roman" w:hAnsi="Times New Roman" w:cs="Times New Roman"/>
          <w:color w:val="222222"/>
          <w:sz w:val="24"/>
          <w:szCs w:val="24"/>
          <w:shd w:val="clear" w:color="auto" w:fill="FFFFFF"/>
        </w:rPr>
        <w:br/>
      </w:r>
      <w:hyperlink r:id="rId14" w:history="1">
        <w:r w:rsidRPr="00A41E9E">
          <w:rPr>
            <w:rStyle w:val="Hyperlink"/>
            <w:rFonts w:ascii="Times New Roman" w:hAnsi="Times New Roman" w:cs="Times New Roman"/>
            <w:sz w:val="24"/>
            <w:szCs w:val="24"/>
          </w:rPr>
          <w:t>https://www.txstate.edu/research/about-us/list_of_research_support.html</w:t>
        </w:r>
      </w:hyperlink>
      <w:r w:rsidR="00853A35" w:rsidRPr="00A41E9E">
        <w:rPr>
          <w:rFonts w:ascii="Times New Roman" w:hAnsi="Times New Roman" w:cs="Times New Roman"/>
          <w:sz w:val="24"/>
          <w:szCs w:val="24"/>
        </w:rPr>
        <w:t xml:space="preserve"> (accessed </w:t>
      </w:r>
      <w:r w:rsidR="00607F2F">
        <w:rPr>
          <w:rFonts w:ascii="Times New Roman" w:hAnsi="Times New Roman" w:cs="Times New Roman"/>
          <w:sz w:val="24"/>
          <w:szCs w:val="24"/>
        </w:rPr>
        <w:t>202108</w:t>
      </w:r>
      <w:r w:rsidR="00853A35" w:rsidRPr="00A41E9E">
        <w:rPr>
          <w:rFonts w:ascii="Times New Roman" w:hAnsi="Times New Roman" w:cs="Times New Roman"/>
          <w:sz w:val="24"/>
          <w:szCs w:val="24"/>
        </w:rPr>
        <w:t>)</w:t>
      </w:r>
    </w:p>
    <w:p w14:paraId="2B472EEF" w14:textId="2C51FA35" w:rsidR="00E92566" w:rsidRPr="00A41E9E" w:rsidRDefault="00E92566" w:rsidP="00853A35">
      <w:pPr>
        <w:rPr>
          <w:rFonts w:ascii="Times New Roman" w:hAnsi="Times New Roman" w:cs="Times New Roman"/>
          <w:sz w:val="24"/>
          <w:szCs w:val="24"/>
        </w:rPr>
      </w:pPr>
    </w:p>
    <w:p w14:paraId="3CB03BDA" w14:textId="77777777" w:rsidR="00E92566" w:rsidRPr="00A41E9E" w:rsidRDefault="00E92566" w:rsidP="00E92566">
      <w:pPr>
        <w:rPr>
          <w:rFonts w:ascii="Times New Roman" w:hAnsi="Times New Roman" w:cs="Times New Roman"/>
          <w:b/>
          <w:bCs/>
          <w:sz w:val="24"/>
          <w:szCs w:val="24"/>
          <w:u w:val="single"/>
        </w:rPr>
      </w:pPr>
      <w:r w:rsidRPr="00A41E9E">
        <w:rPr>
          <w:rFonts w:ascii="Times New Roman" w:hAnsi="Times New Roman" w:cs="Times New Roman"/>
          <w:b/>
          <w:bCs/>
          <w:sz w:val="24"/>
          <w:szCs w:val="24"/>
          <w:u w:val="single"/>
        </w:rPr>
        <w:t>Pre and Post Award Support Services</w:t>
      </w:r>
    </w:p>
    <w:p w14:paraId="5FF88185" w14:textId="2D8C0577" w:rsidR="00E92566" w:rsidRPr="00A41E9E" w:rsidRDefault="00E92566" w:rsidP="00E92566">
      <w:pPr>
        <w:rPr>
          <w:rFonts w:ascii="Times New Roman" w:hAnsi="Times New Roman" w:cs="Times New Roman"/>
          <w:sz w:val="24"/>
          <w:szCs w:val="24"/>
        </w:rPr>
      </w:pPr>
      <w:r w:rsidRPr="00A41E9E">
        <w:rPr>
          <w:rFonts w:ascii="Times New Roman" w:hAnsi="Times New Roman" w:cs="Times New Roman"/>
          <w:sz w:val="24"/>
          <w:szCs w:val="24"/>
        </w:rPr>
        <w:t xml:space="preserve">Research is the principal source of technological innovations and economic expansion for our state and country. Pre and Post Award Support Services at Texas State University promotes externally funded research, scholarly and creative activity, public service, instruction, training, and other projects. Pre and Post Award Support Services is the central source of information for major government agencies, foundations, and corporations that support research and other sponsored programs. Pre and Post Award Support Services staff </w:t>
      </w:r>
      <w:proofErr w:type="gramStart"/>
      <w:r w:rsidRPr="00A41E9E">
        <w:rPr>
          <w:rFonts w:ascii="Times New Roman" w:hAnsi="Times New Roman" w:cs="Times New Roman"/>
          <w:sz w:val="24"/>
          <w:szCs w:val="24"/>
        </w:rPr>
        <w:t>provide assistance to</w:t>
      </w:r>
      <w:proofErr w:type="gramEnd"/>
      <w:r w:rsidRPr="00A41E9E">
        <w:rPr>
          <w:rFonts w:ascii="Times New Roman" w:hAnsi="Times New Roman" w:cs="Times New Roman"/>
          <w:sz w:val="24"/>
          <w:szCs w:val="24"/>
        </w:rPr>
        <w:t xml:space="preserve"> faculty members, administrators, and students from proposal development and planning through implementation and administration of funded projects.</w:t>
      </w:r>
    </w:p>
    <w:p w14:paraId="30CFBBB9" w14:textId="0711778E" w:rsidR="001B5533" w:rsidRPr="00A41E9E" w:rsidRDefault="007C7FA2" w:rsidP="002277D8">
      <w:pPr>
        <w:rPr>
          <w:rFonts w:ascii="Times New Roman" w:hAnsi="Times New Roman" w:cs="Times New Roman"/>
          <w:sz w:val="24"/>
          <w:szCs w:val="24"/>
        </w:rPr>
      </w:pPr>
      <w:hyperlink r:id="rId15" w:history="1">
        <w:r w:rsidR="00E92566" w:rsidRPr="00A41E9E">
          <w:rPr>
            <w:rStyle w:val="Hyperlink"/>
            <w:rFonts w:ascii="Times New Roman" w:hAnsi="Times New Roman" w:cs="Times New Roman"/>
            <w:sz w:val="24"/>
            <w:szCs w:val="24"/>
          </w:rPr>
          <w:t>https://www.txstate.edu/research/about-us/list_of_research_support.html</w:t>
        </w:r>
      </w:hyperlink>
      <w:r w:rsidR="00E92566" w:rsidRPr="00A41E9E">
        <w:rPr>
          <w:rFonts w:ascii="Times New Roman" w:hAnsi="Times New Roman" w:cs="Times New Roman"/>
          <w:sz w:val="24"/>
          <w:szCs w:val="24"/>
        </w:rPr>
        <w:t xml:space="preserve"> (accessed </w:t>
      </w:r>
      <w:r w:rsidR="00607F2F">
        <w:rPr>
          <w:rFonts w:ascii="Times New Roman" w:hAnsi="Times New Roman" w:cs="Times New Roman"/>
          <w:sz w:val="24"/>
          <w:szCs w:val="24"/>
        </w:rPr>
        <w:t>202108</w:t>
      </w:r>
      <w:r w:rsidR="00E92566" w:rsidRPr="00A41E9E">
        <w:rPr>
          <w:rFonts w:ascii="Times New Roman" w:hAnsi="Times New Roman" w:cs="Times New Roman"/>
          <w:sz w:val="24"/>
          <w:szCs w:val="24"/>
        </w:rPr>
        <w:t>)</w:t>
      </w:r>
    </w:p>
    <w:p w14:paraId="0DFE238F" w14:textId="69A6E5E9" w:rsidR="00E92566" w:rsidRPr="00A41E9E" w:rsidRDefault="00E92566" w:rsidP="002277D8">
      <w:pPr>
        <w:rPr>
          <w:rFonts w:ascii="Times New Roman" w:hAnsi="Times New Roman" w:cs="Times New Roman"/>
          <w:sz w:val="24"/>
          <w:szCs w:val="24"/>
        </w:rPr>
      </w:pPr>
    </w:p>
    <w:p w14:paraId="42CF07FE" w14:textId="428C3267" w:rsidR="00E92566" w:rsidRPr="00A41E9E" w:rsidRDefault="00E92566" w:rsidP="002277D8">
      <w:pPr>
        <w:rPr>
          <w:rFonts w:ascii="Times New Roman" w:hAnsi="Times New Roman" w:cs="Times New Roman"/>
          <w:sz w:val="24"/>
          <w:szCs w:val="24"/>
        </w:rPr>
      </w:pPr>
      <w:r w:rsidRPr="00A41E9E">
        <w:rPr>
          <w:rFonts w:ascii="Times New Roman" w:hAnsi="Times New Roman" w:cs="Times New Roman"/>
          <w:sz w:val="24"/>
          <w:szCs w:val="24"/>
        </w:rPr>
        <w:t xml:space="preserve">More information on the University, Finance and Support Services, Facilities, Human Resources, Information Technology, and University Advancement is available at </w:t>
      </w:r>
      <w:hyperlink r:id="rId16" w:history="1">
        <w:r w:rsidRPr="00A41E9E">
          <w:rPr>
            <w:rStyle w:val="Hyperlink"/>
            <w:rFonts w:ascii="Times New Roman" w:hAnsi="Times New Roman" w:cs="Times New Roman"/>
            <w:sz w:val="24"/>
            <w:szCs w:val="24"/>
          </w:rPr>
          <w:t>https://www.txstate.edu/research/about-us/list_of_research_support.html</w:t>
        </w:r>
      </w:hyperlink>
      <w:r w:rsidRPr="00A41E9E">
        <w:rPr>
          <w:rFonts w:ascii="Times New Roman" w:hAnsi="Times New Roman" w:cs="Times New Roman"/>
          <w:sz w:val="24"/>
          <w:szCs w:val="24"/>
        </w:rPr>
        <w:t xml:space="preserve"> (accessed 202008)</w:t>
      </w:r>
      <w:r w:rsidR="009F7C00" w:rsidRPr="00A41E9E">
        <w:rPr>
          <w:rFonts w:ascii="Times New Roman" w:hAnsi="Times New Roman" w:cs="Times New Roman"/>
          <w:sz w:val="24"/>
          <w:szCs w:val="24"/>
        </w:rPr>
        <w:t>.</w:t>
      </w:r>
    </w:p>
    <w:p w14:paraId="31965140" w14:textId="77777777" w:rsidR="001B5533" w:rsidRPr="00A41E9E" w:rsidRDefault="001B5533" w:rsidP="002277D8">
      <w:pPr>
        <w:rPr>
          <w:rFonts w:ascii="Times New Roman" w:hAnsi="Times New Roman" w:cs="Times New Roman"/>
          <w:sz w:val="24"/>
          <w:szCs w:val="24"/>
        </w:rPr>
      </w:pPr>
    </w:p>
    <w:p w14:paraId="70F65B09" w14:textId="3528A8A6" w:rsidR="001B5533" w:rsidRPr="00A41E9E" w:rsidRDefault="001B5533" w:rsidP="008779C2">
      <w:pPr>
        <w:autoSpaceDE w:val="0"/>
        <w:autoSpaceDN w:val="0"/>
        <w:adjustRightInd w:val="0"/>
        <w:rPr>
          <w:rFonts w:ascii="Times New Roman" w:hAnsi="Times New Roman" w:cs="Times New Roman"/>
          <w:sz w:val="24"/>
          <w:szCs w:val="24"/>
        </w:rPr>
      </w:pPr>
    </w:p>
    <w:p w14:paraId="14FF7EA0" w14:textId="3B7BE303" w:rsidR="001B5533" w:rsidRPr="00A41E9E" w:rsidRDefault="00F30DC7" w:rsidP="008779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Visit ORSP for </w:t>
      </w:r>
      <w:r w:rsidR="001B5533" w:rsidRPr="00A41E9E">
        <w:rPr>
          <w:rFonts w:ascii="Times New Roman" w:hAnsi="Times New Roman" w:cs="Times New Roman"/>
          <w:b/>
          <w:bCs/>
          <w:sz w:val="24"/>
          <w:szCs w:val="24"/>
        </w:rPr>
        <w:t xml:space="preserve">more </w:t>
      </w:r>
      <w:hyperlink r:id="rId17" w:history="1">
        <w:r w:rsidRPr="00F30DC7">
          <w:rPr>
            <w:rStyle w:val="Hyperlink"/>
            <w:rFonts w:ascii="Times New Roman" w:hAnsi="Times New Roman" w:cs="Times New Roman"/>
            <w:b/>
            <w:bCs/>
            <w:sz w:val="24"/>
            <w:szCs w:val="24"/>
          </w:rPr>
          <w:t xml:space="preserve">Texas State Boilerplate </w:t>
        </w:r>
        <w:r>
          <w:rPr>
            <w:rStyle w:val="Hyperlink"/>
            <w:rFonts w:ascii="Times New Roman" w:hAnsi="Times New Roman" w:cs="Times New Roman"/>
            <w:b/>
            <w:bCs/>
            <w:sz w:val="24"/>
            <w:szCs w:val="24"/>
          </w:rPr>
          <w:t>L</w:t>
        </w:r>
        <w:r w:rsidRPr="00F30DC7">
          <w:rPr>
            <w:rStyle w:val="Hyperlink"/>
            <w:rFonts w:ascii="Times New Roman" w:hAnsi="Times New Roman" w:cs="Times New Roman"/>
            <w:b/>
            <w:bCs/>
            <w:sz w:val="24"/>
            <w:szCs w:val="24"/>
          </w:rPr>
          <w:t>anguage</w:t>
        </w:r>
      </w:hyperlink>
      <w:r>
        <w:rPr>
          <w:rFonts w:ascii="Times New Roman" w:hAnsi="Times New Roman" w:cs="Times New Roman"/>
          <w:b/>
          <w:bCs/>
          <w:sz w:val="24"/>
          <w:szCs w:val="24"/>
        </w:rPr>
        <w:t>.</w:t>
      </w:r>
    </w:p>
    <w:p w14:paraId="50797C6F" w14:textId="77777777" w:rsidR="001B5533" w:rsidRPr="00A41E9E" w:rsidRDefault="001B5533" w:rsidP="008779C2">
      <w:pPr>
        <w:autoSpaceDE w:val="0"/>
        <w:autoSpaceDN w:val="0"/>
        <w:adjustRightInd w:val="0"/>
        <w:rPr>
          <w:rFonts w:ascii="Times New Roman" w:hAnsi="Times New Roman" w:cs="Times New Roman"/>
          <w:sz w:val="24"/>
          <w:szCs w:val="24"/>
        </w:rPr>
      </w:pPr>
    </w:p>
    <w:sectPr w:rsidR="001B5533" w:rsidRPr="00A41E9E" w:rsidSect="00777D8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CBD3" w14:textId="77777777" w:rsidR="007C7FA2" w:rsidRDefault="007C7FA2" w:rsidP="0076382B">
      <w:r>
        <w:separator/>
      </w:r>
    </w:p>
  </w:endnote>
  <w:endnote w:type="continuationSeparator" w:id="0">
    <w:p w14:paraId="107E249F" w14:textId="77777777" w:rsidR="007C7FA2" w:rsidRDefault="007C7FA2"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DD7C" w14:textId="77777777" w:rsidR="0091535E" w:rsidRDefault="00915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F57A" w14:textId="6FBA62EB" w:rsidR="00527B0C" w:rsidRPr="00EC3163" w:rsidRDefault="00853A35" w:rsidP="00DB6E92">
    <w:pPr>
      <w:pBdr>
        <w:top w:val="single" w:sz="4" w:space="1" w:color="auto"/>
      </w:pBdr>
      <w:tabs>
        <w:tab w:val="left" w:pos="5040"/>
        <w:tab w:val="left" w:pos="5965"/>
        <w:tab w:val="right" w:pos="9360"/>
      </w:tabs>
      <w:rPr>
        <w:rFonts w:ascii="Times New Roman" w:hAnsi="Times New Roman" w:cs="Times New Roman"/>
        <w:bCs/>
        <w:sz w:val="18"/>
        <w:szCs w:val="18"/>
      </w:rPr>
    </w:pPr>
    <w:r w:rsidRPr="00EC3163">
      <w:rPr>
        <w:rFonts w:ascii="Times New Roman" w:hAnsi="Times New Roman" w:cs="Times New Roman"/>
        <w:bCs/>
        <w:sz w:val="18"/>
        <w:szCs w:val="18"/>
      </w:rPr>
      <w:t>Boilerplate: Texas State (COERO</w:t>
    </w:r>
    <w:r w:rsidR="0028251A">
      <w:rPr>
        <w:rFonts w:ascii="Times New Roman" w:hAnsi="Times New Roman" w:cs="Times New Roman"/>
        <w:bCs/>
        <w:sz w:val="18"/>
        <w:szCs w:val="18"/>
      </w:rPr>
      <w:t>20210</w:t>
    </w:r>
    <w:r w:rsidR="00EF4FA2">
      <w:rPr>
        <w:rFonts w:ascii="Times New Roman" w:hAnsi="Times New Roman" w:cs="Times New Roman"/>
        <w:bCs/>
        <w:sz w:val="18"/>
        <w:szCs w:val="18"/>
      </w:rPr>
      <w:t>83</w:t>
    </w:r>
    <w:r w:rsidR="0091535E">
      <w:rPr>
        <w:rFonts w:ascii="Times New Roman" w:hAnsi="Times New Roman" w:cs="Times New Roman"/>
        <w:bCs/>
        <w:sz w:val="18"/>
        <w:szCs w:val="18"/>
      </w:rPr>
      <w:t>1</w:t>
    </w:r>
    <w:r w:rsidR="000764E9" w:rsidRPr="00EC3163">
      <w:rPr>
        <w:rFonts w:ascii="Times New Roman" w:hAnsi="Times New Roman" w:cs="Times New Roman"/>
        <w:bCs/>
        <w:sz w:val="18"/>
        <w:szCs w:val="18"/>
      </w:rPr>
      <w:t>)</w:t>
    </w:r>
    <w:r w:rsidRPr="00EC3163">
      <w:rPr>
        <w:rFonts w:ascii="Times New Roman" w:hAnsi="Times New Roman" w:cs="Times New Roman"/>
        <w:bCs/>
        <w:sz w:val="18"/>
        <w:szCs w:val="18"/>
      </w:rPr>
      <w:tab/>
    </w:r>
    <w:r w:rsidRPr="00EC3163">
      <w:rPr>
        <w:rFonts w:ascii="Times New Roman" w:hAnsi="Times New Roman" w:cs="Times New Roman"/>
        <w:bCs/>
        <w:sz w:val="18"/>
        <w:szCs w:val="18"/>
      </w:rPr>
      <w:tab/>
    </w:r>
    <w:r w:rsidRPr="00EC3163">
      <w:rPr>
        <w:rFonts w:ascii="Times New Roman" w:hAnsi="Times New Roman" w:cs="Times New Roman"/>
        <w:bCs/>
        <w:sz w:val="18"/>
        <w:szCs w:val="18"/>
      </w:rPr>
      <w:tab/>
      <w:t xml:space="preserve">Page </w:t>
    </w:r>
    <w:r w:rsidRPr="00EC3163">
      <w:rPr>
        <w:rFonts w:ascii="Times New Roman" w:hAnsi="Times New Roman" w:cs="Times New Roman"/>
        <w:bCs/>
        <w:sz w:val="18"/>
        <w:szCs w:val="18"/>
      </w:rPr>
      <w:fldChar w:fldCharType="begin"/>
    </w:r>
    <w:r w:rsidRPr="00EC3163">
      <w:rPr>
        <w:rFonts w:ascii="Times New Roman" w:hAnsi="Times New Roman" w:cs="Times New Roman"/>
        <w:bCs/>
        <w:sz w:val="18"/>
        <w:szCs w:val="18"/>
      </w:rPr>
      <w:instrText xml:space="preserve"> PAGE   \* MERGEFORMAT </w:instrText>
    </w:r>
    <w:r w:rsidRPr="00EC3163">
      <w:rPr>
        <w:rFonts w:ascii="Times New Roman" w:hAnsi="Times New Roman" w:cs="Times New Roman"/>
        <w:bCs/>
        <w:sz w:val="18"/>
        <w:szCs w:val="18"/>
      </w:rPr>
      <w:fldChar w:fldCharType="separate"/>
    </w:r>
    <w:r w:rsidRPr="00EC3163">
      <w:rPr>
        <w:rFonts w:ascii="Times New Roman" w:hAnsi="Times New Roman" w:cs="Times New Roman"/>
        <w:bCs/>
        <w:noProof/>
        <w:sz w:val="18"/>
        <w:szCs w:val="18"/>
      </w:rPr>
      <w:t>1</w:t>
    </w:r>
    <w:r w:rsidRPr="00EC3163">
      <w:rPr>
        <w:rFonts w:ascii="Times New Roman" w:hAnsi="Times New Roman" w:cs="Times New Roman"/>
        <w:bCs/>
        <w:noProof/>
        <w:sz w:val="18"/>
        <w:szCs w:val="18"/>
      </w:rPr>
      <w:fldChar w:fldCharType="end"/>
    </w:r>
    <w:r w:rsidRPr="00EC3163">
      <w:rPr>
        <w:rFonts w:ascii="Times New Roman" w:hAnsi="Times New Roman" w:cs="Times New Roman"/>
        <w:b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E794" w14:textId="2C62D07B" w:rsidR="00527B0C" w:rsidRPr="00DB6E92" w:rsidRDefault="00527B0C" w:rsidP="00DB6E92">
    <w:pPr>
      <w:pBdr>
        <w:top w:val="single" w:sz="4" w:space="1" w:color="auto"/>
      </w:pBdr>
      <w:tabs>
        <w:tab w:val="left" w:pos="5040"/>
        <w:tab w:val="right" w:pos="9360"/>
      </w:tabs>
      <w:rPr>
        <w:rFonts w:ascii="Arial" w:hAnsi="Arial" w:cs="Arial"/>
        <w:b/>
        <w:sz w:val="18"/>
        <w:szCs w:val="18"/>
      </w:rPr>
    </w:pPr>
    <w:r w:rsidRPr="00DB6E92">
      <w:rPr>
        <w:rFonts w:ascii="Arial" w:eastAsia="Times New Roman" w:hAnsi="Arial" w:cs="Arial"/>
        <w:b/>
        <w:sz w:val="18"/>
        <w:szCs w:val="18"/>
      </w:rPr>
      <w:t>Boilerplate – Texas State</w:t>
    </w:r>
    <w:r w:rsidRPr="00DB6E92">
      <w:rPr>
        <w:rFonts w:ascii="Arial" w:eastAsia="Times New Roman" w:hAnsi="Arial" w:cs="Arial"/>
        <w:b/>
        <w:sz w:val="18"/>
        <w:szCs w:val="18"/>
      </w:rPr>
      <w:tab/>
      <w:t>page</w:t>
    </w:r>
    <w:r w:rsidR="00DB6E92">
      <w:rPr>
        <w:rFonts w:ascii="Arial" w:eastAsia="Times New Roman" w:hAnsi="Arial" w:cs="Arial"/>
        <w:b/>
        <w:sz w:val="18"/>
        <w:szCs w:val="18"/>
      </w:rPr>
      <w:t xml:space="preserve"> 1</w:t>
    </w:r>
    <w:r w:rsidRPr="00DB6E92">
      <w:rPr>
        <w:rFonts w:ascii="Arial" w:hAnsi="Arial" w:cs="Arial"/>
        <w:b/>
        <w:sz w:val="18"/>
        <w:szCs w:val="18"/>
      </w:rPr>
      <w:tab/>
    </w:r>
    <w:r w:rsidR="000506E8" w:rsidRPr="00DB6E92">
      <w:rPr>
        <w:rFonts w:ascii="Arial" w:hAnsi="Arial" w:cs="Arial"/>
        <w:b/>
        <w:sz w:val="18"/>
        <w:szCs w:val="18"/>
      </w:rPr>
      <w:t>(</w:t>
    </w:r>
    <w:r w:rsidR="00E721DD">
      <w:rPr>
        <w:rFonts w:ascii="Arial" w:hAnsi="Arial" w:cs="Arial"/>
        <w:b/>
        <w:sz w:val="18"/>
        <w:szCs w:val="18"/>
      </w:rPr>
      <w:t>MHW 2019.07.19</w:t>
    </w:r>
    <w:r w:rsidRPr="00DB6E92">
      <w:rPr>
        <w:rFonts w:ascii="Arial" w:hAnsi="Arial" w:cs="Arial"/>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4404" w14:textId="77777777" w:rsidR="007C7FA2" w:rsidRDefault="007C7FA2" w:rsidP="0076382B">
      <w:r>
        <w:separator/>
      </w:r>
    </w:p>
  </w:footnote>
  <w:footnote w:type="continuationSeparator" w:id="0">
    <w:p w14:paraId="65226A8B" w14:textId="77777777" w:rsidR="007C7FA2" w:rsidRDefault="007C7FA2" w:rsidP="0076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2598" w14:textId="77777777" w:rsidR="0091535E" w:rsidRDefault="0091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41E" w14:textId="77777777" w:rsidR="0091535E" w:rsidRDefault="00915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27C0" w14:textId="77777777" w:rsidR="0091535E" w:rsidRDefault="0091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5"/>
  </w:num>
  <w:num w:numId="4">
    <w:abstractNumId w:val="17"/>
  </w:num>
  <w:num w:numId="5">
    <w:abstractNumId w:val="13"/>
  </w:num>
  <w:num w:numId="6">
    <w:abstractNumId w:val="8"/>
  </w:num>
  <w:num w:numId="7">
    <w:abstractNumId w:val="18"/>
  </w:num>
  <w:num w:numId="8">
    <w:abstractNumId w:val="1"/>
  </w:num>
  <w:num w:numId="9">
    <w:abstractNumId w:val="9"/>
  </w:num>
  <w:num w:numId="10">
    <w:abstractNumId w:val="12"/>
  </w:num>
  <w:num w:numId="11">
    <w:abstractNumId w:val="2"/>
  </w:num>
  <w:num w:numId="12">
    <w:abstractNumId w:val="10"/>
  </w:num>
  <w:num w:numId="13">
    <w:abstractNumId w:val="3"/>
  </w:num>
  <w:num w:numId="14">
    <w:abstractNumId w:val="7"/>
  </w:num>
  <w:num w:numId="15">
    <w:abstractNumId w:val="0"/>
  </w:num>
  <w:num w:numId="16">
    <w:abstractNumId w:val="16"/>
  </w:num>
  <w:num w:numId="17">
    <w:abstractNumId w:val="1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F"/>
    <w:rsid w:val="00012BEA"/>
    <w:rsid w:val="000328D1"/>
    <w:rsid w:val="0003570A"/>
    <w:rsid w:val="000378F9"/>
    <w:rsid w:val="00043072"/>
    <w:rsid w:val="0004590F"/>
    <w:rsid w:val="00050214"/>
    <w:rsid w:val="00050609"/>
    <w:rsid w:val="000506E8"/>
    <w:rsid w:val="000748AB"/>
    <w:rsid w:val="000764E9"/>
    <w:rsid w:val="00077E9D"/>
    <w:rsid w:val="00096ED2"/>
    <w:rsid w:val="0009754E"/>
    <w:rsid w:val="000A57DF"/>
    <w:rsid w:val="000C79CA"/>
    <w:rsid w:val="000D7F0F"/>
    <w:rsid w:val="000E0917"/>
    <w:rsid w:val="000E6001"/>
    <w:rsid w:val="000E6B47"/>
    <w:rsid w:val="000E79D4"/>
    <w:rsid w:val="00105E93"/>
    <w:rsid w:val="00106E39"/>
    <w:rsid w:val="001161D1"/>
    <w:rsid w:val="00124F42"/>
    <w:rsid w:val="0012611F"/>
    <w:rsid w:val="00130728"/>
    <w:rsid w:val="00133CB2"/>
    <w:rsid w:val="00142134"/>
    <w:rsid w:val="001463B4"/>
    <w:rsid w:val="00152AF8"/>
    <w:rsid w:val="00161E77"/>
    <w:rsid w:val="00164F37"/>
    <w:rsid w:val="00174D9B"/>
    <w:rsid w:val="00187EB3"/>
    <w:rsid w:val="00195300"/>
    <w:rsid w:val="00195B4E"/>
    <w:rsid w:val="00197811"/>
    <w:rsid w:val="001A0960"/>
    <w:rsid w:val="001A19B5"/>
    <w:rsid w:val="001A4411"/>
    <w:rsid w:val="001A6031"/>
    <w:rsid w:val="001B113D"/>
    <w:rsid w:val="001B5533"/>
    <w:rsid w:val="001C3223"/>
    <w:rsid w:val="001C5247"/>
    <w:rsid w:val="001C62CB"/>
    <w:rsid w:val="001D0F03"/>
    <w:rsid w:val="001D685C"/>
    <w:rsid w:val="001D6F14"/>
    <w:rsid w:val="001D77D2"/>
    <w:rsid w:val="001E037E"/>
    <w:rsid w:val="001E557A"/>
    <w:rsid w:val="001E6AC5"/>
    <w:rsid w:val="001F00C9"/>
    <w:rsid w:val="001F08E5"/>
    <w:rsid w:val="001F0D7D"/>
    <w:rsid w:val="001F5F8B"/>
    <w:rsid w:val="002277D8"/>
    <w:rsid w:val="00230FB1"/>
    <w:rsid w:val="00231072"/>
    <w:rsid w:val="00231D5A"/>
    <w:rsid w:val="0024122B"/>
    <w:rsid w:val="002438A7"/>
    <w:rsid w:val="00244DA0"/>
    <w:rsid w:val="00246AFC"/>
    <w:rsid w:val="0025222C"/>
    <w:rsid w:val="002523A1"/>
    <w:rsid w:val="002568EE"/>
    <w:rsid w:val="00263E22"/>
    <w:rsid w:val="0027260E"/>
    <w:rsid w:val="00272FAF"/>
    <w:rsid w:val="00274026"/>
    <w:rsid w:val="00277FF9"/>
    <w:rsid w:val="0028251A"/>
    <w:rsid w:val="00294221"/>
    <w:rsid w:val="00295B61"/>
    <w:rsid w:val="002A68D5"/>
    <w:rsid w:val="002B0BFC"/>
    <w:rsid w:val="002B1AD2"/>
    <w:rsid w:val="002B38ED"/>
    <w:rsid w:val="002C173F"/>
    <w:rsid w:val="002C1AC5"/>
    <w:rsid w:val="002C3719"/>
    <w:rsid w:val="002C4315"/>
    <w:rsid w:val="002D0305"/>
    <w:rsid w:val="002D0BAB"/>
    <w:rsid w:val="00304ED0"/>
    <w:rsid w:val="003078F2"/>
    <w:rsid w:val="00307F06"/>
    <w:rsid w:val="00311C01"/>
    <w:rsid w:val="0032465E"/>
    <w:rsid w:val="00326188"/>
    <w:rsid w:val="00330AB1"/>
    <w:rsid w:val="003369A6"/>
    <w:rsid w:val="0033704E"/>
    <w:rsid w:val="00376A0C"/>
    <w:rsid w:val="00376DB5"/>
    <w:rsid w:val="0037718C"/>
    <w:rsid w:val="0038774A"/>
    <w:rsid w:val="00391D78"/>
    <w:rsid w:val="00392D26"/>
    <w:rsid w:val="003A1FA3"/>
    <w:rsid w:val="003B34CA"/>
    <w:rsid w:val="003B4673"/>
    <w:rsid w:val="003B4FE0"/>
    <w:rsid w:val="003B5587"/>
    <w:rsid w:val="003C32CC"/>
    <w:rsid w:val="003C518D"/>
    <w:rsid w:val="003D58B0"/>
    <w:rsid w:val="003F4EC0"/>
    <w:rsid w:val="00401CB7"/>
    <w:rsid w:val="004461E3"/>
    <w:rsid w:val="00450CD9"/>
    <w:rsid w:val="00452BC7"/>
    <w:rsid w:val="0045372B"/>
    <w:rsid w:val="00464FD4"/>
    <w:rsid w:val="004658BD"/>
    <w:rsid w:val="004700A0"/>
    <w:rsid w:val="00472227"/>
    <w:rsid w:val="00484E65"/>
    <w:rsid w:val="004874A8"/>
    <w:rsid w:val="00490BE3"/>
    <w:rsid w:val="00492931"/>
    <w:rsid w:val="004932A9"/>
    <w:rsid w:val="004A7ACA"/>
    <w:rsid w:val="004C1F98"/>
    <w:rsid w:val="004C5162"/>
    <w:rsid w:val="004D49F1"/>
    <w:rsid w:val="004D574F"/>
    <w:rsid w:val="004D6BF3"/>
    <w:rsid w:val="004E47EA"/>
    <w:rsid w:val="004E506A"/>
    <w:rsid w:val="004F0622"/>
    <w:rsid w:val="004F19C3"/>
    <w:rsid w:val="00512017"/>
    <w:rsid w:val="005143A5"/>
    <w:rsid w:val="005161B7"/>
    <w:rsid w:val="005176DB"/>
    <w:rsid w:val="0052024D"/>
    <w:rsid w:val="00524439"/>
    <w:rsid w:val="005270D4"/>
    <w:rsid w:val="00527B0C"/>
    <w:rsid w:val="00544B6C"/>
    <w:rsid w:val="00562428"/>
    <w:rsid w:val="0057073A"/>
    <w:rsid w:val="005766D4"/>
    <w:rsid w:val="005840E6"/>
    <w:rsid w:val="00590F08"/>
    <w:rsid w:val="0059371A"/>
    <w:rsid w:val="0059451B"/>
    <w:rsid w:val="005A7392"/>
    <w:rsid w:val="005B54ED"/>
    <w:rsid w:val="005C3BC7"/>
    <w:rsid w:val="005C538E"/>
    <w:rsid w:val="005C6999"/>
    <w:rsid w:val="005D4BBE"/>
    <w:rsid w:val="005F1B73"/>
    <w:rsid w:val="005F3580"/>
    <w:rsid w:val="005F4291"/>
    <w:rsid w:val="006028E7"/>
    <w:rsid w:val="00607F2F"/>
    <w:rsid w:val="00613476"/>
    <w:rsid w:val="00641A46"/>
    <w:rsid w:val="0064416A"/>
    <w:rsid w:val="00646A45"/>
    <w:rsid w:val="00656555"/>
    <w:rsid w:val="00661EF7"/>
    <w:rsid w:val="00663765"/>
    <w:rsid w:val="006919FB"/>
    <w:rsid w:val="00691F34"/>
    <w:rsid w:val="00691F93"/>
    <w:rsid w:val="006A4093"/>
    <w:rsid w:val="006B390B"/>
    <w:rsid w:val="006C1727"/>
    <w:rsid w:val="006C6BAB"/>
    <w:rsid w:val="006D5EAE"/>
    <w:rsid w:val="006E554E"/>
    <w:rsid w:val="006E580E"/>
    <w:rsid w:val="006F3770"/>
    <w:rsid w:val="006F5038"/>
    <w:rsid w:val="007014C7"/>
    <w:rsid w:val="00725217"/>
    <w:rsid w:val="007307D1"/>
    <w:rsid w:val="00752C63"/>
    <w:rsid w:val="00762D46"/>
    <w:rsid w:val="0076382B"/>
    <w:rsid w:val="00777D81"/>
    <w:rsid w:val="007A00D3"/>
    <w:rsid w:val="007C4975"/>
    <w:rsid w:val="007C7FA2"/>
    <w:rsid w:val="007D2290"/>
    <w:rsid w:val="007D4DAF"/>
    <w:rsid w:val="007D5A61"/>
    <w:rsid w:val="007E2781"/>
    <w:rsid w:val="007F4641"/>
    <w:rsid w:val="00801A3A"/>
    <w:rsid w:val="008036DF"/>
    <w:rsid w:val="008051CF"/>
    <w:rsid w:val="00824BC1"/>
    <w:rsid w:val="008350EE"/>
    <w:rsid w:val="0084336E"/>
    <w:rsid w:val="0085056B"/>
    <w:rsid w:val="00853A35"/>
    <w:rsid w:val="00862797"/>
    <w:rsid w:val="0086369B"/>
    <w:rsid w:val="00876B7B"/>
    <w:rsid w:val="008779C2"/>
    <w:rsid w:val="0089279D"/>
    <w:rsid w:val="00892C67"/>
    <w:rsid w:val="00895654"/>
    <w:rsid w:val="008A4C00"/>
    <w:rsid w:val="008A6152"/>
    <w:rsid w:val="008B1A64"/>
    <w:rsid w:val="008B7CB1"/>
    <w:rsid w:val="008C2AD6"/>
    <w:rsid w:val="008C424D"/>
    <w:rsid w:val="008D34E2"/>
    <w:rsid w:val="008E5099"/>
    <w:rsid w:val="008E5841"/>
    <w:rsid w:val="008E69F6"/>
    <w:rsid w:val="008F15EA"/>
    <w:rsid w:val="008F7284"/>
    <w:rsid w:val="0090556D"/>
    <w:rsid w:val="0091535E"/>
    <w:rsid w:val="00917DF7"/>
    <w:rsid w:val="009214B0"/>
    <w:rsid w:val="00921800"/>
    <w:rsid w:val="009218D1"/>
    <w:rsid w:val="00924204"/>
    <w:rsid w:val="0092450A"/>
    <w:rsid w:val="009419CA"/>
    <w:rsid w:val="00946C0D"/>
    <w:rsid w:val="00952549"/>
    <w:rsid w:val="00954FEE"/>
    <w:rsid w:val="0096690B"/>
    <w:rsid w:val="009710A9"/>
    <w:rsid w:val="00972434"/>
    <w:rsid w:val="009818D3"/>
    <w:rsid w:val="00982F29"/>
    <w:rsid w:val="00986407"/>
    <w:rsid w:val="00990C92"/>
    <w:rsid w:val="00994B0C"/>
    <w:rsid w:val="009C484F"/>
    <w:rsid w:val="009C72A0"/>
    <w:rsid w:val="009D5D7F"/>
    <w:rsid w:val="009E118B"/>
    <w:rsid w:val="009E5C94"/>
    <w:rsid w:val="009F0672"/>
    <w:rsid w:val="009F7C00"/>
    <w:rsid w:val="00A01BFB"/>
    <w:rsid w:val="00A052A1"/>
    <w:rsid w:val="00A41E9E"/>
    <w:rsid w:val="00A4255C"/>
    <w:rsid w:val="00A42D1E"/>
    <w:rsid w:val="00A57489"/>
    <w:rsid w:val="00A60BEB"/>
    <w:rsid w:val="00A649E4"/>
    <w:rsid w:val="00A64A66"/>
    <w:rsid w:val="00A77AEE"/>
    <w:rsid w:val="00A924C2"/>
    <w:rsid w:val="00A944EE"/>
    <w:rsid w:val="00A9640F"/>
    <w:rsid w:val="00AA0615"/>
    <w:rsid w:val="00AA15FB"/>
    <w:rsid w:val="00AC586D"/>
    <w:rsid w:val="00AD0E02"/>
    <w:rsid w:val="00AF1CC6"/>
    <w:rsid w:val="00AF5E87"/>
    <w:rsid w:val="00B0233A"/>
    <w:rsid w:val="00B064DA"/>
    <w:rsid w:val="00B1727E"/>
    <w:rsid w:val="00B222A8"/>
    <w:rsid w:val="00B23042"/>
    <w:rsid w:val="00B23F3C"/>
    <w:rsid w:val="00B244E9"/>
    <w:rsid w:val="00B264CF"/>
    <w:rsid w:val="00B36044"/>
    <w:rsid w:val="00B37398"/>
    <w:rsid w:val="00B43752"/>
    <w:rsid w:val="00B443EA"/>
    <w:rsid w:val="00B574A7"/>
    <w:rsid w:val="00B73737"/>
    <w:rsid w:val="00B84DA5"/>
    <w:rsid w:val="00BB1A2F"/>
    <w:rsid w:val="00BB4CCC"/>
    <w:rsid w:val="00BB6263"/>
    <w:rsid w:val="00BB6B1F"/>
    <w:rsid w:val="00BC28A4"/>
    <w:rsid w:val="00BC504E"/>
    <w:rsid w:val="00BD4789"/>
    <w:rsid w:val="00BE7C03"/>
    <w:rsid w:val="00BF6A9B"/>
    <w:rsid w:val="00C06987"/>
    <w:rsid w:val="00C16463"/>
    <w:rsid w:val="00C23323"/>
    <w:rsid w:val="00C27CAA"/>
    <w:rsid w:val="00C3213B"/>
    <w:rsid w:val="00C43AED"/>
    <w:rsid w:val="00C4423C"/>
    <w:rsid w:val="00C6787B"/>
    <w:rsid w:val="00C73D0C"/>
    <w:rsid w:val="00C90631"/>
    <w:rsid w:val="00C907B5"/>
    <w:rsid w:val="00C97905"/>
    <w:rsid w:val="00CA2D96"/>
    <w:rsid w:val="00CB0D6D"/>
    <w:rsid w:val="00CB13BA"/>
    <w:rsid w:val="00CB3A17"/>
    <w:rsid w:val="00CB43FB"/>
    <w:rsid w:val="00CB4E76"/>
    <w:rsid w:val="00CB74A2"/>
    <w:rsid w:val="00CC093E"/>
    <w:rsid w:val="00CC2255"/>
    <w:rsid w:val="00CC748C"/>
    <w:rsid w:val="00CD4335"/>
    <w:rsid w:val="00CD70A4"/>
    <w:rsid w:val="00CE0D82"/>
    <w:rsid w:val="00CF4578"/>
    <w:rsid w:val="00D02A7E"/>
    <w:rsid w:val="00D0537E"/>
    <w:rsid w:val="00D0569E"/>
    <w:rsid w:val="00D05716"/>
    <w:rsid w:val="00D06468"/>
    <w:rsid w:val="00D07994"/>
    <w:rsid w:val="00D109A7"/>
    <w:rsid w:val="00D11DA4"/>
    <w:rsid w:val="00D1728A"/>
    <w:rsid w:val="00D32A53"/>
    <w:rsid w:val="00D36864"/>
    <w:rsid w:val="00D3702D"/>
    <w:rsid w:val="00D462C0"/>
    <w:rsid w:val="00D51CB0"/>
    <w:rsid w:val="00D53A70"/>
    <w:rsid w:val="00D63189"/>
    <w:rsid w:val="00D73136"/>
    <w:rsid w:val="00D772D2"/>
    <w:rsid w:val="00D80604"/>
    <w:rsid w:val="00D8081B"/>
    <w:rsid w:val="00D80AB6"/>
    <w:rsid w:val="00D85729"/>
    <w:rsid w:val="00D965B8"/>
    <w:rsid w:val="00DA015C"/>
    <w:rsid w:val="00DB6E92"/>
    <w:rsid w:val="00DD085F"/>
    <w:rsid w:val="00DD08E9"/>
    <w:rsid w:val="00DD3989"/>
    <w:rsid w:val="00DE238A"/>
    <w:rsid w:val="00DF0E7B"/>
    <w:rsid w:val="00DF1C2F"/>
    <w:rsid w:val="00E03610"/>
    <w:rsid w:val="00E0701A"/>
    <w:rsid w:val="00E11323"/>
    <w:rsid w:val="00E14F0A"/>
    <w:rsid w:val="00E16E6F"/>
    <w:rsid w:val="00E20014"/>
    <w:rsid w:val="00E24133"/>
    <w:rsid w:val="00E2714A"/>
    <w:rsid w:val="00E42D5A"/>
    <w:rsid w:val="00E44A22"/>
    <w:rsid w:val="00E55ED8"/>
    <w:rsid w:val="00E5651A"/>
    <w:rsid w:val="00E61649"/>
    <w:rsid w:val="00E6264B"/>
    <w:rsid w:val="00E70433"/>
    <w:rsid w:val="00E70C8C"/>
    <w:rsid w:val="00E721DD"/>
    <w:rsid w:val="00E74697"/>
    <w:rsid w:val="00E758C4"/>
    <w:rsid w:val="00E81B6E"/>
    <w:rsid w:val="00E81CC5"/>
    <w:rsid w:val="00E84A29"/>
    <w:rsid w:val="00E84F8F"/>
    <w:rsid w:val="00E91CCC"/>
    <w:rsid w:val="00E92566"/>
    <w:rsid w:val="00E97C6C"/>
    <w:rsid w:val="00EA4ADC"/>
    <w:rsid w:val="00EA64DB"/>
    <w:rsid w:val="00EC03E3"/>
    <w:rsid w:val="00EC3163"/>
    <w:rsid w:val="00EC4E13"/>
    <w:rsid w:val="00EC718D"/>
    <w:rsid w:val="00ED65FA"/>
    <w:rsid w:val="00EE160A"/>
    <w:rsid w:val="00EE4DCC"/>
    <w:rsid w:val="00EE7715"/>
    <w:rsid w:val="00EF323B"/>
    <w:rsid w:val="00EF4FA2"/>
    <w:rsid w:val="00F067DA"/>
    <w:rsid w:val="00F142D0"/>
    <w:rsid w:val="00F14B8C"/>
    <w:rsid w:val="00F16C46"/>
    <w:rsid w:val="00F30DC7"/>
    <w:rsid w:val="00F34C7A"/>
    <w:rsid w:val="00F4351B"/>
    <w:rsid w:val="00F50531"/>
    <w:rsid w:val="00F65EB3"/>
    <w:rsid w:val="00F6718F"/>
    <w:rsid w:val="00F72906"/>
    <w:rsid w:val="00F87320"/>
    <w:rsid w:val="00F87937"/>
    <w:rsid w:val="00FC3E5B"/>
    <w:rsid w:val="00FC55D3"/>
    <w:rsid w:val="00FD369E"/>
    <w:rsid w:val="00FD4F24"/>
    <w:rsid w:val="00FE5E53"/>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95B2"/>
  <w15:docId w15:val="{2FB0D953-836D-427A-921B-2CAD5E5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character" w:styleId="CommentReference">
    <w:name w:val="annotation reference"/>
    <w:basedOn w:val="DefaultParagraphFont"/>
    <w:uiPriority w:val="99"/>
    <w:semiHidden/>
    <w:unhideWhenUsed/>
    <w:rsid w:val="00043072"/>
    <w:rPr>
      <w:sz w:val="16"/>
      <w:szCs w:val="16"/>
    </w:rPr>
  </w:style>
  <w:style w:type="paragraph" w:styleId="CommentText">
    <w:name w:val="annotation text"/>
    <w:basedOn w:val="Normal"/>
    <w:link w:val="CommentTextChar"/>
    <w:uiPriority w:val="99"/>
    <w:semiHidden/>
    <w:unhideWhenUsed/>
    <w:rsid w:val="00043072"/>
    <w:rPr>
      <w:sz w:val="20"/>
      <w:szCs w:val="20"/>
    </w:rPr>
  </w:style>
  <w:style w:type="character" w:customStyle="1" w:styleId="CommentTextChar">
    <w:name w:val="Comment Text Char"/>
    <w:basedOn w:val="DefaultParagraphFont"/>
    <w:link w:val="CommentText"/>
    <w:uiPriority w:val="99"/>
    <w:semiHidden/>
    <w:rsid w:val="00043072"/>
    <w:rPr>
      <w:sz w:val="20"/>
      <w:szCs w:val="20"/>
    </w:rPr>
  </w:style>
  <w:style w:type="paragraph" w:styleId="CommentSubject">
    <w:name w:val="annotation subject"/>
    <w:basedOn w:val="CommentText"/>
    <w:next w:val="CommentText"/>
    <w:link w:val="CommentSubjectChar"/>
    <w:uiPriority w:val="99"/>
    <w:semiHidden/>
    <w:unhideWhenUsed/>
    <w:rsid w:val="00043072"/>
    <w:rPr>
      <w:b/>
      <w:bCs/>
    </w:rPr>
  </w:style>
  <w:style w:type="character" w:customStyle="1" w:styleId="CommentSubjectChar">
    <w:name w:val="Comment Subject Char"/>
    <w:basedOn w:val="CommentTextChar"/>
    <w:link w:val="CommentSubject"/>
    <w:uiPriority w:val="99"/>
    <w:semiHidden/>
    <w:rsid w:val="00043072"/>
    <w:rPr>
      <w:b/>
      <w:bCs/>
      <w:sz w:val="20"/>
      <w:szCs w:val="20"/>
    </w:rPr>
  </w:style>
  <w:style w:type="character" w:styleId="UnresolvedMention">
    <w:name w:val="Unresolved Mention"/>
    <w:basedOn w:val="DefaultParagraphFont"/>
    <w:uiPriority w:val="99"/>
    <w:semiHidden/>
    <w:unhideWhenUsed/>
    <w:rsid w:val="0085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418916977">
      <w:bodyDiv w:val="1"/>
      <w:marLeft w:val="0"/>
      <w:marRight w:val="0"/>
      <w:marTop w:val="0"/>
      <w:marBottom w:val="0"/>
      <w:divBdr>
        <w:top w:val="none" w:sz="0" w:space="0" w:color="auto"/>
        <w:left w:val="none" w:sz="0" w:space="0" w:color="auto"/>
        <w:bottom w:val="none" w:sz="0" w:space="0" w:color="auto"/>
        <w:right w:val="none" w:sz="0" w:space="0" w:color="auto"/>
      </w:divBdr>
    </w:div>
    <w:div w:id="822476943">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 w:id="1461416402">
      <w:bodyDiv w:val="1"/>
      <w:marLeft w:val="0"/>
      <w:marRight w:val="0"/>
      <w:marTop w:val="0"/>
      <w:marBottom w:val="0"/>
      <w:divBdr>
        <w:top w:val="none" w:sz="0" w:space="0" w:color="auto"/>
        <w:left w:val="none" w:sz="0" w:space="0" w:color="auto"/>
        <w:bottom w:val="none" w:sz="0" w:space="0" w:color="auto"/>
        <w:right w:val="none" w:sz="0" w:space="0" w:color="auto"/>
      </w:divBdr>
    </w:div>
    <w:div w:id="1531142458">
      <w:bodyDiv w:val="1"/>
      <w:marLeft w:val="0"/>
      <w:marRight w:val="0"/>
      <w:marTop w:val="0"/>
      <w:marBottom w:val="0"/>
      <w:divBdr>
        <w:top w:val="none" w:sz="0" w:space="0" w:color="auto"/>
        <w:left w:val="none" w:sz="0" w:space="0" w:color="auto"/>
        <w:bottom w:val="none" w:sz="0" w:space="0" w:color="auto"/>
        <w:right w:val="none" w:sz="0" w:space="0" w:color="auto"/>
      </w:divBdr>
    </w:div>
    <w:div w:id="1662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research/osp/pre-award-support/preparing-a-proposal/Fact-Sheet.html" TargetMode="External"/><Relationship Id="rId13" Type="http://schemas.openxmlformats.org/officeDocument/2006/relationships/hyperlink" Target="https://www.txstate.edu/research/about-us/strategic-plan.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mycatalog.txstate.edu/undergraduate/general-information/diversity-and-inclusion-policy-statement/" TargetMode="External"/><Relationship Id="rId17" Type="http://schemas.openxmlformats.org/officeDocument/2006/relationships/hyperlink" Target="https://www.txstate.edu/research/o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xstate.edu/research/about-us/list_of_research_support.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ssions.txstate.edu/explore/about-texas-stat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xstate.edu/research/about-us/list_of_research_support.html" TargetMode="External"/><Relationship Id="rId23" Type="http://schemas.openxmlformats.org/officeDocument/2006/relationships/footer" Target="footer3.xml"/><Relationship Id="rId10" Type="http://schemas.openxmlformats.org/officeDocument/2006/relationships/hyperlink" Target="https://www.txstate.edu/about/missio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xstate.edu/about" TargetMode="External"/><Relationship Id="rId14" Type="http://schemas.openxmlformats.org/officeDocument/2006/relationships/hyperlink" Target="https://www.txstate.edu/research/about-us/list_of_research_support.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Hutchins, Maggie</dc:creator>
  <cp:keywords>coero</cp:keywords>
  <cp:lastModifiedBy>Hutchins-Wagner, Maggie B</cp:lastModifiedBy>
  <cp:revision>12</cp:revision>
  <cp:lastPrinted>2017-04-28T17:01:00Z</cp:lastPrinted>
  <dcterms:created xsi:type="dcterms:W3CDTF">2021-06-24T20:40:00Z</dcterms:created>
  <dcterms:modified xsi:type="dcterms:W3CDTF">2021-10-14T15:53:00Z</dcterms:modified>
</cp:coreProperties>
</file>