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2F3A" w14:textId="52C68DCA" w:rsidR="003A4012" w:rsidRPr="0017178C" w:rsidRDefault="00501E33">
      <w:pPr>
        <w:pStyle w:val="Heading1"/>
        <w:spacing w:before="56"/>
        <w:ind w:left="0" w:right="16" w:firstLine="0"/>
        <w:jc w:val="center"/>
        <w:rPr>
          <w:rFonts w:cs="Times New Roman"/>
        </w:rPr>
      </w:pPr>
      <w:r w:rsidRPr="0017178C">
        <w:rPr>
          <w:rFonts w:cs="Times New Roman"/>
        </w:rPr>
        <w:t>Optional title of funding opportunity</w:t>
      </w:r>
      <w:r w:rsidR="003A4012" w:rsidRPr="0017178C">
        <w:rPr>
          <w:rFonts w:cs="Times New Roman"/>
        </w:rPr>
        <w:t>—</w:t>
      </w:r>
      <w:r w:rsidRPr="0017178C">
        <w:rPr>
          <w:rFonts w:cs="Times New Roman"/>
        </w:rPr>
        <w:t>subtitle</w:t>
      </w:r>
    </w:p>
    <w:p w14:paraId="1E4DED41" w14:textId="6D1426CD" w:rsidR="003A4012" w:rsidRPr="0017178C" w:rsidRDefault="003A4012">
      <w:pPr>
        <w:pStyle w:val="Heading1"/>
        <w:spacing w:before="56"/>
        <w:ind w:left="0" w:right="16" w:firstLine="0"/>
        <w:jc w:val="center"/>
        <w:rPr>
          <w:rFonts w:cs="Times New Roman"/>
        </w:rPr>
      </w:pPr>
      <w:r w:rsidRPr="0017178C">
        <w:rPr>
          <w:rFonts w:cs="Times New Roman"/>
          <w:noProof/>
        </w:rPr>
        <mc:AlternateContent>
          <mc:Choice Requires="wps">
            <w:drawing>
              <wp:anchor distT="0" distB="0" distL="114300" distR="114300" simplePos="0" relativeHeight="251659264" behindDoc="0" locked="0" layoutInCell="1" allowOverlap="1" wp14:anchorId="39217897" wp14:editId="478AB7EC">
                <wp:simplePos x="0" y="0"/>
                <wp:positionH relativeFrom="column">
                  <wp:posOffset>0</wp:posOffset>
                </wp:positionH>
                <wp:positionV relativeFrom="paragraph">
                  <wp:posOffset>38471</wp:posOffset>
                </wp:positionV>
                <wp:extent cx="5917721" cy="51759"/>
                <wp:effectExtent l="0" t="0" r="26035" b="24765"/>
                <wp:wrapNone/>
                <wp:docPr id="3" name="Straight Connector 3"/>
                <wp:cNvGraphicFramePr/>
                <a:graphic xmlns:a="http://schemas.openxmlformats.org/drawingml/2006/main">
                  <a:graphicData uri="http://schemas.microsoft.com/office/word/2010/wordprocessingShape">
                    <wps:wsp>
                      <wps:cNvCnPr/>
                      <wps:spPr>
                        <a:xfrm flipV="1">
                          <a:off x="0" y="0"/>
                          <a:ext cx="5917721" cy="51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7DE58E67">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3.05pt" to="465.95pt,7.15pt" w14:anchorId="7E935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"/>
            </w:pict>
          </mc:Fallback>
        </mc:AlternateContent>
      </w:r>
    </w:p>
    <w:p w14:paraId="4EF02B6F" w14:textId="3E078638" w:rsidR="00947CF0" w:rsidRPr="0017178C" w:rsidRDefault="0081103A">
      <w:pPr>
        <w:pStyle w:val="Heading1"/>
        <w:spacing w:before="56"/>
        <w:ind w:left="0" w:right="16" w:firstLine="0"/>
        <w:jc w:val="center"/>
        <w:rPr>
          <w:rFonts w:cs="Times New Roman"/>
        </w:rPr>
      </w:pPr>
      <w:r w:rsidRPr="0017178C">
        <w:rPr>
          <w:rFonts w:cs="Times New Roman"/>
        </w:rPr>
        <w:t>B</w:t>
      </w:r>
      <w:r w:rsidR="009F7D22" w:rsidRPr="0017178C">
        <w:rPr>
          <w:rFonts w:cs="Times New Roman"/>
        </w:rPr>
        <w:t>UDGET JUSTIFICATION</w:t>
      </w:r>
    </w:p>
    <w:p w14:paraId="28ED4109" w14:textId="1CBFB7E7" w:rsidR="00822EB7" w:rsidRPr="0017178C" w:rsidRDefault="00822EB7" w:rsidP="00822EB7">
      <w:pPr>
        <w:pStyle w:val="Heading1"/>
        <w:spacing w:before="56"/>
        <w:ind w:left="0" w:right="16" w:firstLine="0"/>
        <w:rPr>
          <w:rFonts w:cs="Times New Roman"/>
          <w:b w:val="0"/>
          <w:i/>
          <w:color w:val="0070C0"/>
        </w:rPr>
      </w:pPr>
    </w:p>
    <w:p w14:paraId="7DECBF71" w14:textId="77777777" w:rsidR="00803E43" w:rsidRDefault="00305187" w:rsidP="00822EB7">
      <w:pPr>
        <w:pStyle w:val="Heading1"/>
        <w:spacing w:before="56"/>
        <w:ind w:left="0" w:right="16" w:firstLine="0"/>
        <w:rPr>
          <w:rFonts w:cs="Times New Roman"/>
          <w:b w:val="0"/>
          <w:i/>
          <w:color w:val="0070C0"/>
        </w:rPr>
      </w:pPr>
      <w:r>
        <w:rPr>
          <w:rFonts w:cs="Times New Roman"/>
          <w:b w:val="0"/>
          <w:i/>
          <w:color w:val="0070C0"/>
        </w:rPr>
        <w:t xml:space="preserve">EACH SPONSOR HAS THEIR OWN BUDGET JUSTIFICATION REQUIREMENTS. THIS IS A GENERIC </w:t>
      </w:r>
      <w:r w:rsidR="00285156">
        <w:rPr>
          <w:rFonts w:cs="Times New Roman"/>
          <w:b w:val="0"/>
          <w:i/>
          <w:color w:val="0070C0"/>
        </w:rPr>
        <w:t>TEMPLATE. BE SURE TO REVIEW THE SPECIFIC SPONSOR GUIDANCE FOR YOUR PROPOSAL</w:t>
      </w:r>
      <w:r w:rsidR="00803E43">
        <w:rPr>
          <w:rFonts w:cs="Times New Roman"/>
          <w:b w:val="0"/>
          <w:i/>
          <w:color w:val="0070C0"/>
        </w:rPr>
        <w:t>.</w:t>
      </w:r>
    </w:p>
    <w:p w14:paraId="01FECA86" w14:textId="5E22F3B8" w:rsidR="00C46B90" w:rsidRPr="0017178C" w:rsidRDefault="00C46B90" w:rsidP="00822EB7">
      <w:pPr>
        <w:pStyle w:val="Heading1"/>
        <w:spacing w:before="56"/>
        <w:ind w:left="0" w:right="16" w:firstLine="0"/>
        <w:rPr>
          <w:rFonts w:cs="Times New Roman"/>
          <w:b w:val="0"/>
          <w:color w:val="E36C0A" w:themeColor="accent6" w:themeShade="BF"/>
        </w:rPr>
      </w:pPr>
      <w:r w:rsidRPr="0017178C">
        <w:rPr>
          <w:rFonts w:cs="Times New Roman"/>
          <w:b w:val="0"/>
          <w:i/>
          <w:color w:val="0070C0"/>
        </w:rPr>
        <w:t xml:space="preserve">Blue text is example text or instructions.  Please delete </w:t>
      </w:r>
      <w:r w:rsidR="00656968" w:rsidRPr="0017178C">
        <w:rPr>
          <w:rFonts w:cs="Times New Roman"/>
          <w:b w:val="0"/>
          <w:i/>
          <w:color w:val="0070C0"/>
        </w:rPr>
        <w:t xml:space="preserve">this text </w:t>
      </w:r>
      <w:r w:rsidRPr="0017178C">
        <w:rPr>
          <w:rFonts w:cs="Times New Roman"/>
          <w:b w:val="0"/>
          <w:i/>
          <w:color w:val="0070C0"/>
        </w:rPr>
        <w:t>as you complete each section.</w:t>
      </w:r>
      <w:r w:rsidR="00B84995" w:rsidRPr="0017178C">
        <w:rPr>
          <w:rFonts w:cs="Times New Roman"/>
          <w:b w:val="0"/>
          <w:i/>
          <w:color w:val="0070C0"/>
        </w:rPr>
        <w:t xml:space="preserve">  If a budget category does not have any expenses for this project, then delete the </w:t>
      </w:r>
      <w:r w:rsidR="00656968" w:rsidRPr="0017178C">
        <w:rPr>
          <w:rFonts w:cs="Times New Roman"/>
          <w:b w:val="0"/>
          <w:i/>
          <w:color w:val="0070C0"/>
        </w:rPr>
        <w:t xml:space="preserve">example text/instructions and the budget </w:t>
      </w:r>
      <w:r w:rsidR="00B84995" w:rsidRPr="0017178C">
        <w:rPr>
          <w:rFonts w:cs="Times New Roman"/>
          <w:b w:val="0"/>
          <w:i/>
          <w:color w:val="0070C0"/>
        </w:rPr>
        <w:t xml:space="preserve">table and add the following text: </w:t>
      </w:r>
      <w:r w:rsidR="00B84995" w:rsidRPr="0017178C">
        <w:rPr>
          <w:rFonts w:cs="Times New Roman"/>
          <w:b w:val="0"/>
          <w:color w:val="E36C0A" w:themeColor="accent6" w:themeShade="BF"/>
        </w:rPr>
        <w:t>The organization is not requesting funding at this time.</w:t>
      </w:r>
    </w:p>
    <w:p w14:paraId="07D59827" w14:textId="283ACB70" w:rsidR="00476593" w:rsidRPr="0017178C" w:rsidRDefault="00476593" w:rsidP="00822EB7">
      <w:pPr>
        <w:pStyle w:val="Heading1"/>
        <w:spacing w:before="56"/>
        <w:ind w:left="0" w:right="16" w:firstLine="0"/>
        <w:rPr>
          <w:rFonts w:cs="Times New Roman"/>
          <w:b w:val="0"/>
          <w:i/>
          <w:color w:val="0070C0"/>
        </w:rPr>
      </w:pPr>
    </w:p>
    <w:p w14:paraId="729B5529" w14:textId="1CBEE98B" w:rsidR="00476593" w:rsidRPr="0017178C" w:rsidRDefault="00476593" w:rsidP="00822EB7">
      <w:pPr>
        <w:pStyle w:val="Heading1"/>
        <w:spacing w:before="56"/>
        <w:ind w:left="0" w:right="16" w:firstLine="0"/>
        <w:rPr>
          <w:rFonts w:cs="Times New Roman"/>
          <w:b w:val="0"/>
          <w:i/>
          <w:color w:val="0070C0"/>
        </w:rPr>
      </w:pPr>
      <w:r w:rsidRPr="0017178C">
        <w:rPr>
          <w:rFonts w:cs="Times New Roman"/>
          <w:b w:val="0"/>
          <w:i/>
          <w:color w:val="0070C0"/>
        </w:rPr>
        <w:t xml:space="preserve">Additional information describing each budget category can be found here: </w:t>
      </w:r>
      <w:hyperlink r:id="rId5" w:anchor="617" w:history="1">
        <w:r w:rsidR="00656968" w:rsidRPr="0017178C">
          <w:rPr>
            <w:rStyle w:val="Hyperlink"/>
            <w:rFonts w:cs="Times New Roman"/>
            <w:b w:val="0"/>
            <w:i/>
          </w:rPr>
          <w:t>https://www.nsf.gov/pubs/manuals/gpm05_131/gpm6.jsp#617</w:t>
        </w:r>
      </w:hyperlink>
      <w:r w:rsidR="00656968" w:rsidRPr="0017178C">
        <w:rPr>
          <w:rFonts w:cs="Times New Roman"/>
          <w:b w:val="0"/>
          <w:i/>
          <w:color w:val="0070C0"/>
        </w:rPr>
        <w:t>.  There are many resources for information on budget categories, but NSF is a good place to start.</w:t>
      </w:r>
    </w:p>
    <w:p w14:paraId="374441E9" w14:textId="77777777" w:rsidR="00C46B90" w:rsidRPr="0017178C" w:rsidRDefault="00C46B90" w:rsidP="00822EB7">
      <w:pPr>
        <w:pStyle w:val="Heading1"/>
        <w:spacing w:before="56"/>
        <w:ind w:left="0" w:right="16" w:firstLine="0"/>
        <w:rPr>
          <w:rFonts w:cs="Times New Roman"/>
        </w:rPr>
      </w:pPr>
    </w:p>
    <w:p w14:paraId="35E09C27" w14:textId="77777777" w:rsidR="00947CF0" w:rsidRPr="0017178C" w:rsidRDefault="0081103A" w:rsidP="00822EB7">
      <w:pPr>
        <w:numPr>
          <w:ilvl w:val="0"/>
          <w:numId w:val="1"/>
        </w:numPr>
        <w:tabs>
          <w:tab w:val="left" w:pos="393"/>
          <w:tab w:val="left" w:pos="8019"/>
        </w:tabs>
        <w:ind w:hanging="383"/>
        <w:jc w:val="both"/>
        <w:rPr>
          <w:rFonts w:ascii="Times New Roman" w:eastAsia="Times New Roman" w:hAnsi="Times New Roman" w:cs="Times New Roman"/>
          <w:sz w:val="24"/>
          <w:szCs w:val="24"/>
        </w:rPr>
      </w:pPr>
      <w:r w:rsidRPr="0017178C">
        <w:rPr>
          <w:rFonts w:ascii="Times New Roman" w:hAnsi="Times New Roman" w:cs="Times New Roman"/>
          <w:b/>
          <w:sz w:val="24"/>
          <w:szCs w:val="24"/>
        </w:rPr>
        <w:t>S</w:t>
      </w:r>
      <w:r w:rsidR="00167431" w:rsidRPr="0017178C">
        <w:rPr>
          <w:rFonts w:ascii="Times New Roman" w:hAnsi="Times New Roman" w:cs="Times New Roman"/>
          <w:b/>
          <w:sz w:val="24"/>
          <w:szCs w:val="24"/>
        </w:rPr>
        <w:t>ENIOR PERSONNEL</w:t>
      </w:r>
    </w:p>
    <w:p w14:paraId="4AC416C4" w14:textId="722F0AB9" w:rsidR="009C0798" w:rsidRPr="0017178C" w:rsidRDefault="009C0798" w:rsidP="00822EB7">
      <w:pPr>
        <w:pStyle w:val="BodyText"/>
        <w:ind w:left="0" w:right="59"/>
        <w:jc w:val="both"/>
        <w:rPr>
          <w:rFonts w:cs="Times New Roman"/>
          <w:i/>
          <w:color w:val="0070C0"/>
        </w:rPr>
      </w:pPr>
      <w:r w:rsidRPr="0017178C">
        <w:rPr>
          <w:rFonts w:cs="Times New Roman"/>
          <w:i/>
          <w:color w:val="0070C0"/>
        </w:rPr>
        <w:t xml:space="preserve">Dr. </w:t>
      </w:r>
      <w:r w:rsidR="00501E33" w:rsidRPr="0017178C">
        <w:rPr>
          <w:rFonts w:cs="Times New Roman"/>
          <w:i/>
          <w:color w:val="0070C0"/>
        </w:rPr>
        <w:t>Whatsername</w:t>
      </w:r>
      <w:r w:rsidRPr="0017178C">
        <w:rPr>
          <w:rFonts w:cs="Times New Roman"/>
          <w:i/>
          <w:color w:val="0070C0"/>
        </w:rPr>
        <w:t xml:space="preserve"> will be responsible for the overall management and coordination of the research and dissemination activities, as well as the research design and analysis. Dr. </w:t>
      </w:r>
      <w:r w:rsidR="00501E33" w:rsidRPr="0017178C">
        <w:rPr>
          <w:rFonts w:cs="Times New Roman"/>
          <w:i/>
          <w:color w:val="0070C0"/>
        </w:rPr>
        <w:t xml:space="preserve">Whatsername </w:t>
      </w:r>
      <w:r w:rsidRPr="0017178C">
        <w:rPr>
          <w:rFonts w:cs="Times New Roman"/>
          <w:i/>
          <w:color w:val="0070C0"/>
        </w:rPr>
        <w:t xml:space="preserve">will also be primarily responsible for data management, computer programming and estimation of statistical models.  </w:t>
      </w:r>
    </w:p>
    <w:p w14:paraId="3B1DCC29" w14:textId="2E61B7DD" w:rsidR="004238A2" w:rsidRPr="0017178C" w:rsidRDefault="003E349D" w:rsidP="00822EB7">
      <w:pPr>
        <w:pStyle w:val="BodyText"/>
        <w:ind w:left="0" w:right="59"/>
        <w:jc w:val="both"/>
        <w:rPr>
          <w:rFonts w:cs="Times New Roman"/>
          <w:i/>
          <w:color w:val="0070C0"/>
        </w:rPr>
      </w:pPr>
      <w:r w:rsidRPr="0017178C">
        <w:rPr>
          <w:rFonts w:cs="Times New Roman"/>
          <w:i/>
          <w:color w:val="0070C0"/>
        </w:rPr>
        <w:t xml:space="preserve">In Year 1, Dr. </w:t>
      </w:r>
      <w:r w:rsidR="00501E33" w:rsidRPr="0017178C">
        <w:rPr>
          <w:rFonts w:cs="Times New Roman"/>
          <w:i/>
          <w:color w:val="0070C0"/>
        </w:rPr>
        <w:t xml:space="preserve">Whatsername </w:t>
      </w:r>
      <w:r w:rsidRPr="0017178C">
        <w:rPr>
          <w:rFonts w:cs="Times New Roman"/>
          <w:i/>
          <w:color w:val="0070C0"/>
        </w:rPr>
        <w:t xml:space="preserve">will devote 1.5 person months, (12% FTE). </w:t>
      </w:r>
      <w:r w:rsidR="005E7964" w:rsidRPr="0017178C">
        <w:rPr>
          <w:rFonts w:cs="Times New Roman"/>
          <w:i/>
          <w:color w:val="0070C0"/>
        </w:rPr>
        <w:t xml:space="preserve">Due to the intensive nature of the proposed project in terms of data collection, research and dissemination outreach activities, funds will be allocated to buy out one course during the academic year. Dr. </w:t>
      </w:r>
      <w:r w:rsidR="00501E33" w:rsidRPr="0017178C">
        <w:rPr>
          <w:rFonts w:cs="Times New Roman"/>
          <w:i/>
          <w:color w:val="0070C0"/>
        </w:rPr>
        <w:t xml:space="preserve">Whatsername </w:t>
      </w:r>
      <w:r w:rsidR="005E7964" w:rsidRPr="0017178C">
        <w:rPr>
          <w:rFonts w:cs="Times New Roman"/>
          <w:i/>
          <w:color w:val="0070C0"/>
        </w:rPr>
        <w:t xml:space="preserve">will devote </w:t>
      </w:r>
      <w:r w:rsidRPr="0017178C">
        <w:rPr>
          <w:rFonts w:cs="Times New Roman"/>
          <w:i/>
          <w:color w:val="0070C0"/>
        </w:rPr>
        <w:t xml:space="preserve">1.125 person months (9% FTE) to the project in addition to .375 person months (3% FTE) during the summer months. For Years 2-4, </w:t>
      </w:r>
      <w:r w:rsidR="00D25316" w:rsidRPr="0017178C">
        <w:rPr>
          <w:rFonts w:cs="Times New Roman"/>
          <w:i/>
          <w:color w:val="0070C0"/>
        </w:rPr>
        <w:t xml:space="preserve">Dr. </w:t>
      </w:r>
      <w:r w:rsidR="00501E33" w:rsidRPr="0017178C">
        <w:rPr>
          <w:rFonts w:cs="Times New Roman"/>
          <w:i/>
          <w:color w:val="0070C0"/>
        </w:rPr>
        <w:t>Whatsername</w:t>
      </w:r>
      <w:r w:rsidR="00D25316" w:rsidRPr="0017178C">
        <w:rPr>
          <w:rFonts w:cs="Times New Roman"/>
          <w:i/>
          <w:color w:val="0070C0"/>
        </w:rPr>
        <w:t xml:space="preserve"> will commit to </w:t>
      </w:r>
      <w:r w:rsidR="005E7964" w:rsidRPr="0017178C">
        <w:rPr>
          <w:rFonts w:cs="Times New Roman"/>
          <w:i/>
          <w:color w:val="0070C0"/>
        </w:rPr>
        <w:t>two</w:t>
      </w:r>
      <w:r w:rsidR="00D25316" w:rsidRPr="0017178C">
        <w:rPr>
          <w:rFonts w:cs="Times New Roman"/>
          <w:i/>
          <w:color w:val="0070C0"/>
        </w:rPr>
        <w:t xml:space="preserve"> person months, 16% FTE</w:t>
      </w:r>
      <w:r w:rsidRPr="0017178C">
        <w:rPr>
          <w:rFonts w:cs="Times New Roman"/>
          <w:i/>
          <w:color w:val="0070C0"/>
        </w:rPr>
        <w:t>.</w:t>
      </w:r>
      <w:r w:rsidR="005E7964" w:rsidRPr="0017178C">
        <w:rPr>
          <w:rFonts w:cs="Times New Roman"/>
          <w:i/>
          <w:color w:val="0070C0"/>
        </w:rPr>
        <w:t xml:space="preserve"> During the academic year, </w:t>
      </w:r>
      <w:r w:rsidR="00D25316" w:rsidRPr="0017178C">
        <w:rPr>
          <w:rFonts w:cs="Times New Roman"/>
          <w:i/>
          <w:color w:val="0070C0"/>
        </w:rPr>
        <w:t xml:space="preserve">Dr. </w:t>
      </w:r>
      <w:r w:rsidR="00501E33" w:rsidRPr="0017178C">
        <w:rPr>
          <w:rFonts w:cs="Times New Roman"/>
          <w:i/>
          <w:color w:val="0070C0"/>
        </w:rPr>
        <w:t>Whatsername</w:t>
      </w:r>
      <w:r w:rsidR="00D25316" w:rsidRPr="0017178C">
        <w:rPr>
          <w:rFonts w:cs="Times New Roman"/>
          <w:i/>
          <w:color w:val="0070C0"/>
        </w:rPr>
        <w:t xml:space="preserve"> will dedicate 1.125 person months (9% FTE) to the project in addition to .875</w:t>
      </w:r>
      <w:r w:rsidR="00617CC8" w:rsidRPr="0017178C">
        <w:rPr>
          <w:rFonts w:cs="Times New Roman"/>
          <w:i/>
          <w:color w:val="0070C0"/>
        </w:rPr>
        <w:t xml:space="preserve"> person months (7% FTE) during the summer months. </w:t>
      </w:r>
    </w:p>
    <w:p w14:paraId="012E0502" w14:textId="77777777" w:rsidR="004238A2" w:rsidRPr="0017178C" w:rsidRDefault="004238A2" w:rsidP="00822EB7">
      <w:pPr>
        <w:pStyle w:val="BodyText"/>
        <w:ind w:left="0" w:right="59"/>
        <w:jc w:val="both"/>
        <w:rPr>
          <w:rFonts w:cs="Times New Roman"/>
          <w:i/>
          <w:color w:val="0070C0"/>
        </w:rPr>
      </w:pPr>
    </w:p>
    <w:p w14:paraId="5D82D579" w14:textId="3CD177EF" w:rsidR="00947CF0" w:rsidRPr="0017178C" w:rsidRDefault="009C0798" w:rsidP="00822EB7">
      <w:pPr>
        <w:pStyle w:val="BodyText"/>
        <w:ind w:left="0" w:right="59"/>
        <w:jc w:val="both"/>
        <w:rPr>
          <w:rFonts w:cs="Times New Roman"/>
          <w:i/>
          <w:color w:val="0070C0"/>
        </w:rPr>
      </w:pPr>
      <w:r w:rsidRPr="0017178C">
        <w:rPr>
          <w:rFonts w:cs="Times New Roman"/>
          <w:i/>
          <w:color w:val="0070C0"/>
        </w:rPr>
        <w:t xml:space="preserve">Dr. </w:t>
      </w:r>
      <w:r w:rsidR="00501E33" w:rsidRPr="0017178C">
        <w:rPr>
          <w:rFonts w:cs="Times New Roman"/>
          <w:i/>
          <w:color w:val="0070C0"/>
        </w:rPr>
        <w:t>Also</w:t>
      </w:r>
      <w:r w:rsidRPr="0017178C">
        <w:rPr>
          <w:rFonts w:cs="Times New Roman"/>
          <w:i/>
          <w:color w:val="0070C0"/>
        </w:rPr>
        <w:t xml:space="preserve"> is Associate Professor of Physics and PI of the NSF </w:t>
      </w:r>
      <w:r w:rsidR="00501E33" w:rsidRPr="0017178C">
        <w:rPr>
          <w:rFonts w:cs="Times New Roman"/>
          <w:i/>
          <w:color w:val="0070C0"/>
        </w:rPr>
        <w:t xml:space="preserve">Sponsor </w:t>
      </w:r>
      <w:r w:rsidRPr="0017178C">
        <w:rPr>
          <w:rFonts w:cs="Times New Roman"/>
          <w:i/>
          <w:color w:val="0070C0"/>
        </w:rPr>
        <w:t xml:space="preserve">RADIANS scholarship project at Texas State. </w:t>
      </w:r>
      <w:r w:rsidR="0081103A" w:rsidRPr="0017178C">
        <w:rPr>
          <w:rFonts w:cs="Times New Roman"/>
          <w:i/>
          <w:color w:val="0070C0"/>
        </w:rPr>
        <w:t>Dr.</w:t>
      </w:r>
      <w:r w:rsidR="009678B4" w:rsidRPr="0017178C">
        <w:rPr>
          <w:rFonts w:cs="Times New Roman"/>
          <w:i/>
          <w:color w:val="0070C0"/>
        </w:rPr>
        <w:t xml:space="preserve"> </w:t>
      </w:r>
      <w:r w:rsidR="00501E33" w:rsidRPr="0017178C">
        <w:rPr>
          <w:rFonts w:cs="Times New Roman"/>
          <w:i/>
          <w:color w:val="0070C0"/>
        </w:rPr>
        <w:t>Also</w:t>
      </w:r>
      <w:r w:rsidR="00B74B91" w:rsidRPr="0017178C">
        <w:rPr>
          <w:rFonts w:cs="Times New Roman"/>
          <w:i/>
          <w:color w:val="0070C0"/>
        </w:rPr>
        <w:t>, Co-I</w:t>
      </w:r>
      <w:r w:rsidR="00501E33" w:rsidRPr="0017178C">
        <w:rPr>
          <w:rFonts w:cs="Times New Roman"/>
          <w:i/>
          <w:color w:val="0070C0"/>
        </w:rPr>
        <w:t>,</w:t>
      </w:r>
      <w:r w:rsidR="00B74B91" w:rsidRPr="0017178C">
        <w:rPr>
          <w:rFonts w:cs="Times New Roman"/>
          <w:i/>
          <w:color w:val="0070C0"/>
        </w:rPr>
        <w:t xml:space="preserve"> will assist </w:t>
      </w:r>
      <w:r w:rsidRPr="0017178C">
        <w:rPr>
          <w:rFonts w:cs="Times New Roman"/>
          <w:i/>
          <w:color w:val="0070C0"/>
        </w:rPr>
        <w:t>with local data collection and analysis.</w:t>
      </w:r>
      <w:r w:rsidR="00617CC8" w:rsidRPr="0017178C">
        <w:rPr>
          <w:rFonts w:cs="Times New Roman"/>
          <w:i/>
          <w:color w:val="0070C0"/>
        </w:rPr>
        <w:t xml:space="preserve"> In Year 1, </w:t>
      </w:r>
      <w:r w:rsidR="005E7964" w:rsidRPr="0017178C">
        <w:rPr>
          <w:rFonts w:cs="Times New Roman"/>
          <w:i/>
          <w:color w:val="0070C0"/>
        </w:rPr>
        <w:t xml:space="preserve">funds will be allocated to buy our one course during the academic year. </w:t>
      </w:r>
      <w:r w:rsidR="00617CC8" w:rsidRPr="0017178C">
        <w:rPr>
          <w:rFonts w:cs="Times New Roman"/>
          <w:i/>
          <w:color w:val="0070C0"/>
        </w:rPr>
        <w:t xml:space="preserve">Dr. </w:t>
      </w:r>
      <w:r w:rsidR="00501E33" w:rsidRPr="0017178C">
        <w:rPr>
          <w:rFonts w:cs="Times New Roman"/>
          <w:i/>
          <w:color w:val="0070C0"/>
        </w:rPr>
        <w:t>Also</w:t>
      </w:r>
      <w:r w:rsidR="00617CC8" w:rsidRPr="0017178C">
        <w:rPr>
          <w:rFonts w:cs="Times New Roman"/>
          <w:i/>
          <w:color w:val="0070C0"/>
        </w:rPr>
        <w:t xml:space="preserve"> will dedicate 1.125 person months (9% FTE) to the project. In Years 2-4, Dr. </w:t>
      </w:r>
      <w:r w:rsidR="00501E33" w:rsidRPr="0017178C">
        <w:rPr>
          <w:rFonts w:cs="Times New Roman"/>
          <w:i/>
          <w:color w:val="0070C0"/>
        </w:rPr>
        <w:t>Also</w:t>
      </w:r>
      <w:r w:rsidR="00617CC8" w:rsidRPr="0017178C">
        <w:rPr>
          <w:rFonts w:cs="Times New Roman"/>
          <w:i/>
          <w:color w:val="0070C0"/>
        </w:rPr>
        <w:t xml:space="preserve"> will dedicate .5 person months (4% FTE)</w:t>
      </w:r>
      <w:r w:rsidRPr="0017178C">
        <w:rPr>
          <w:rFonts w:cs="Times New Roman"/>
          <w:i/>
          <w:color w:val="0070C0"/>
        </w:rPr>
        <w:t>.</w:t>
      </w:r>
    </w:p>
    <w:p w14:paraId="0F5F1372" w14:textId="77777777" w:rsidR="00B84995" w:rsidRPr="0017178C" w:rsidRDefault="00B84995" w:rsidP="00846CAD">
      <w:pPr>
        <w:pStyle w:val="BodyText"/>
        <w:ind w:left="0" w:right="59"/>
        <w:jc w:val="both"/>
        <w:rPr>
          <w:rFonts w:cs="Times New Roman"/>
          <w:i/>
          <w:color w:val="0070C0"/>
        </w:rPr>
      </w:pPr>
    </w:p>
    <w:p w14:paraId="3D998701" w14:textId="0FBF27C4" w:rsidR="00846CAD" w:rsidRPr="0017178C" w:rsidRDefault="00C46B90" w:rsidP="00846CAD">
      <w:pPr>
        <w:pStyle w:val="BodyText"/>
        <w:ind w:left="0" w:right="59"/>
        <w:jc w:val="both"/>
        <w:rPr>
          <w:rFonts w:cs="Times New Roman"/>
          <w:i/>
          <w:color w:val="0070C0"/>
        </w:rPr>
      </w:pPr>
      <w:r w:rsidRPr="0017178C">
        <w:rPr>
          <w:rFonts w:cs="Times New Roman"/>
          <w:i/>
          <w:color w:val="0070C0"/>
        </w:rPr>
        <w:t>Delete any year/column that is not needed</w:t>
      </w:r>
      <w:r w:rsidR="00656968" w:rsidRPr="0017178C">
        <w:rPr>
          <w:rFonts w:cs="Times New Roman"/>
          <w:i/>
          <w:color w:val="0070C0"/>
        </w:rPr>
        <w:t>.  Add rows as needed.</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gridCol w:w="1170"/>
      </w:tblGrid>
      <w:tr w:rsidR="00C46B90" w:rsidRPr="0017178C" w14:paraId="1A04D64D" w14:textId="77777777" w:rsidTr="00237759">
        <w:trPr>
          <w:trHeight w:val="255"/>
          <w:jc w:val="center"/>
        </w:trPr>
        <w:tc>
          <w:tcPr>
            <w:tcW w:w="2515" w:type="dxa"/>
            <w:shd w:val="clear" w:color="auto" w:fill="BFBFBF"/>
          </w:tcPr>
          <w:p w14:paraId="45DD0369" w14:textId="062427F0" w:rsidR="00C46B90" w:rsidRPr="0017178C" w:rsidRDefault="00C46B90" w:rsidP="00C46B90">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sz w:val="24"/>
                <w:szCs w:val="24"/>
              </w:rPr>
              <w:t xml:space="preserve">Senior </w:t>
            </w:r>
            <w:r w:rsidRPr="0017178C">
              <w:rPr>
                <w:rFonts w:ascii="Times New Roman" w:eastAsia="Times New Roman" w:hAnsi="Times New Roman" w:cs="Times New Roman"/>
                <w:b/>
                <w:bCs/>
                <w:sz w:val="24"/>
                <w:szCs w:val="24"/>
              </w:rPr>
              <w:t>Personnel</w:t>
            </w:r>
          </w:p>
        </w:tc>
        <w:tc>
          <w:tcPr>
            <w:tcW w:w="1080" w:type="dxa"/>
            <w:shd w:val="clear" w:color="auto" w:fill="BFBFBF"/>
            <w:noWrap/>
            <w:vAlign w:val="center"/>
            <w:hideMark/>
          </w:tcPr>
          <w:p w14:paraId="4AD8C004" w14:textId="03905959"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784B305E" w14:textId="15F39D85"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778B7AF5" w14:textId="0B203CA2"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noWrap/>
            <w:vAlign w:val="center"/>
            <w:hideMark/>
          </w:tcPr>
          <w:p w14:paraId="3CF9101A" w14:textId="41C6701C"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vAlign w:val="center"/>
          </w:tcPr>
          <w:p w14:paraId="7CA56967" w14:textId="2D2E54A5"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39EB7C1A" w14:textId="607DD993"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C46B90" w:rsidRPr="0017178C" w14:paraId="431D8EBC" w14:textId="77777777" w:rsidTr="00237759">
        <w:trPr>
          <w:trHeight w:val="255"/>
          <w:jc w:val="center"/>
        </w:trPr>
        <w:tc>
          <w:tcPr>
            <w:tcW w:w="2515" w:type="dxa"/>
          </w:tcPr>
          <w:p w14:paraId="469E0E2E" w14:textId="77777777"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Dr. Whatsername</w:t>
            </w:r>
          </w:p>
        </w:tc>
        <w:tc>
          <w:tcPr>
            <w:tcW w:w="1080" w:type="dxa"/>
            <w:shd w:val="clear" w:color="auto" w:fill="auto"/>
            <w:noWrap/>
            <w:vAlign w:val="center"/>
          </w:tcPr>
          <w:p w14:paraId="3892DC1E" w14:textId="3965609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51349D4" w14:textId="420142F6"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0044F8B" w14:textId="58E5FF5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406C2EFC" w14:textId="29C14A8A"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0090E6ED" w14:textId="20C6FE8A"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15348D3" w14:textId="14EC00A3"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4BEEF6BF" w14:textId="77777777" w:rsidTr="00237759">
        <w:trPr>
          <w:trHeight w:val="255"/>
          <w:jc w:val="center"/>
        </w:trPr>
        <w:tc>
          <w:tcPr>
            <w:tcW w:w="2515" w:type="dxa"/>
          </w:tcPr>
          <w:p w14:paraId="5FF99218" w14:textId="77777777"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Dr. Also</w:t>
            </w:r>
          </w:p>
        </w:tc>
        <w:tc>
          <w:tcPr>
            <w:tcW w:w="1080" w:type="dxa"/>
            <w:shd w:val="clear" w:color="auto" w:fill="auto"/>
            <w:noWrap/>
            <w:vAlign w:val="center"/>
          </w:tcPr>
          <w:p w14:paraId="04668DB8" w14:textId="247EEEAA"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6D578E01" w14:textId="1376B5A9"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52EFA51D" w14:textId="13DA0622"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170" w:type="dxa"/>
            <w:shd w:val="clear" w:color="auto" w:fill="auto"/>
            <w:noWrap/>
            <w:vAlign w:val="center"/>
          </w:tcPr>
          <w:p w14:paraId="4E9E20FA" w14:textId="1F671D64"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985E886" w14:textId="7EA0E554"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363EFB0" w14:textId="4EC97EDA"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67FD0B56" w14:textId="77777777" w:rsidTr="00237759">
        <w:trPr>
          <w:trHeight w:val="255"/>
          <w:jc w:val="center"/>
        </w:trPr>
        <w:tc>
          <w:tcPr>
            <w:tcW w:w="2515" w:type="dxa"/>
            <w:shd w:val="clear" w:color="auto" w:fill="BFBFBF" w:themeFill="background1" w:themeFillShade="BF"/>
          </w:tcPr>
          <w:p w14:paraId="297CE5FD" w14:textId="77777777" w:rsidR="00C46B90" w:rsidRPr="0017178C" w:rsidRDefault="00C46B90" w:rsidP="00C46B90">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Total Senior Personnel</w:t>
            </w:r>
          </w:p>
        </w:tc>
        <w:tc>
          <w:tcPr>
            <w:tcW w:w="1080" w:type="dxa"/>
            <w:shd w:val="clear" w:color="auto" w:fill="BFBFBF" w:themeFill="background1" w:themeFillShade="BF"/>
            <w:noWrap/>
            <w:vAlign w:val="center"/>
          </w:tcPr>
          <w:p w14:paraId="378FE444" w14:textId="5BAF3407"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2634D7E0" w14:textId="235C4AF6"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544A77AD" w14:textId="783B655F"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47DE16BE" w14:textId="1B140CA0"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67D37E1E" w14:textId="6ED1F2B0"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2E1B4A45" w14:textId="61CD9110"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71A8CD03" w14:textId="77777777" w:rsidR="00846CAD" w:rsidRPr="0017178C" w:rsidRDefault="00846CAD" w:rsidP="00846CAD">
      <w:pPr>
        <w:jc w:val="both"/>
        <w:rPr>
          <w:rFonts w:ascii="Times New Roman" w:eastAsia="Times New Roman" w:hAnsi="Times New Roman" w:cs="Times New Roman"/>
          <w:sz w:val="24"/>
          <w:szCs w:val="24"/>
        </w:rPr>
      </w:pPr>
    </w:p>
    <w:p w14:paraId="36BD07C5" w14:textId="0CDFD428" w:rsidR="00846CAD" w:rsidRPr="0017178C" w:rsidRDefault="00846CAD" w:rsidP="00822EB7">
      <w:pPr>
        <w:jc w:val="both"/>
        <w:rPr>
          <w:rFonts w:ascii="Times New Roman" w:eastAsia="Times New Roman" w:hAnsi="Times New Roman" w:cs="Times New Roman"/>
          <w:sz w:val="24"/>
          <w:szCs w:val="24"/>
        </w:rPr>
      </w:pPr>
    </w:p>
    <w:p w14:paraId="01DAAFDE" w14:textId="77777777" w:rsidR="00846CAD" w:rsidRPr="0017178C" w:rsidRDefault="00846CAD" w:rsidP="00822EB7">
      <w:pPr>
        <w:jc w:val="both"/>
        <w:rPr>
          <w:rFonts w:ascii="Times New Roman" w:eastAsia="Times New Roman" w:hAnsi="Times New Roman" w:cs="Times New Roman"/>
          <w:sz w:val="24"/>
          <w:szCs w:val="24"/>
        </w:rPr>
      </w:pPr>
    </w:p>
    <w:p w14:paraId="2DA6DF38" w14:textId="77777777" w:rsidR="00947CF0" w:rsidRPr="0017178C" w:rsidRDefault="0081103A" w:rsidP="00822EB7">
      <w:pPr>
        <w:pStyle w:val="Heading1"/>
        <w:numPr>
          <w:ilvl w:val="0"/>
          <w:numId w:val="1"/>
        </w:numPr>
        <w:tabs>
          <w:tab w:val="left" w:pos="381"/>
          <w:tab w:val="left" w:pos="8019"/>
        </w:tabs>
        <w:ind w:left="380" w:hanging="380"/>
        <w:jc w:val="both"/>
        <w:rPr>
          <w:rFonts w:cs="Times New Roman"/>
          <w:b w:val="0"/>
          <w:bCs w:val="0"/>
        </w:rPr>
      </w:pPr>
      <w:r w:rsidRPr="0017178C">
        <w:rPr>
          <w:rFonts w:cs="Times New Roman"/>
        </w:rPr>
        <w:t>O</w:t>
      </w:r>
      <w:r w:rsidR="00392A18" w:rsidRPr="0017178C">
        <w:rPr>
          <w:rFonts w:cs="Times New Roman"/>
        </w:rPr>
        <w:t>THER PERSONNEL</w:t>
      </w:r>
    </w:p>
    <w:p w14:paraId="75CE327E" w14:textId="133AECFC" w:rsidR="00947CF0" w:rsidRPr="0017178C" w:rsidRDefault="00C46B90" w:rsidP="00822EB7">
      <w:pPr>
        <w:spacing w:before="5"/>
        <w:jc w:val="both"/>
        <w:rPr>
          <w:rFonts w:ascii="Times New Roman" w:eastAsia="Times New Roman" w:hAnsi="Times New Roman" w:cs="Times New Roman"/>
          <w:i/>
          <w:sz w:val="24"/>
          <w:szCs w:val="24"/>
        </w:rPr>
      </w:pPr>
      <w:r w:rsidRPr="0017178C">
        <w:rPr>
          <w:rFonts w:ascii="Times New Roman" w:eastAsia="Times New Roman" w:hAnsi="Times New Roman" w:cs="Times New Roman"/>
          <w:i/>
          <w:color w:val="0070C0"/>
          <w:sz w:val="24"/>
          <w:szCs w:val="24"/>
        </w:rPr>
        <w:t>Provide a description of each ‘other personnel’ as well as how much effort that will be devoted in each year</w:t>
      </w:r>
      <w:r w:rsidR="00656968" w:rsidRPr="0017178C">
        <w:rPr>
          <w:rFonts w:ascii="Times New Roman" w:eastAsia="Times New Roman" w:hAnsi="Times New Roman" w:cs="Times New Roman"/>
          <w:i/>
          <w:color w:val="0070C0"/>
          <w:sz w:val="24"/>
          <w:szCs w:val="24"/>
        </w:rPr>
        <w:t xml:space="preserve"> similar to the Senior Personnel section.</w:t>
      </w:r>
      <w:r w:rsidRPr="0017178C">
        <w:rPr>
          <w:rFonts w:ascii="Times New Roman" w:eastAsia="Times New Roman" w:hAnsi="Times New Roman" w:cs="Times New Roman"/>
          <w:i/>
          <w:color w:val="0070C0"/>
          <w:sz w:val="24"/>
          <w:szCs w:val="24"/>
        </w:rPr>
        <w:t xml:space="preserve"> </w:t>
      </w:r>
    </w:p>
    <w:p w14:paraId="02741319" w14:textId="52CE65D8" w:rsidR="007760C6" w:rsidRPr="0017178C" w:rsidRDefault="007760C6" w:rsidP="00822EB7">
      <w:pPr>
        <w:spacing w:before="5"/>
        <w:jc w:val="both"/>
        <w:rPr>
          <w:rFonts w:ascii="Times New Roman" w:eastAsia="Times New Roman" w:hAnsi="Times New Roman" w:cs="Times New Roman"/>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gridCol w:w="1170"/>
      </w:tblGrid>
      <w:tr w:rsidR="00C46B90" w:rsidRPr="0017178C" w14:paraId="6AC4B257" w14:textId="77777777" w:rsidTr="00237759">
        <w:trPr>
          <w:trHeight w:val="255"/>
          <w:jc w:val="center"/>
        </w:trPr>
        <w:tc>
          <w:tcPr>
            <w:tcW w:w="2515" w:type="dxa"/>
            <w:shd w:val="clear" w:color="auto" w:fill="BFBFBF"/>
          </w:tcPr>
          <w:p w14:paraId="1FB3420B" w14:textId="4A1D3DF3" w:rsidR="00C46B90" w:rsidRPr="0017178C" w:rsidRDefault="00C46B90" w:rsidP="00C46B90">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Other Personnel</w:t>
            </w:r>
          </w:p>
        </w:tc>
        <w:tc>
          <w:tcPr>
            <w:tcW w:w="1080" w:type="dxa"/>
            <w:shd w:val="clear" w:color="auto" w:fill="BFBFBF"/>
            <w:noWrap/>
            <w:vAlign w:val="center"/>
            <w:hideMark/>
          </w:tcPr>
          <w:p w14:paraId="3AF96C59" w14:textId="5E51876F"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0DBE6FB2" w14:textId="514E94D8"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5DCFBF94" w14:textId="7A024F61"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noWrap/>
            <w:vAlign w:val="center"/>
            <w:hideMark/>
          </w:tcPr>
          <w:p w14:paraId="05F56849" w14:textId="7D1E7B35"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vAlign w:val="center"/>
          </w:tcPr>
          <w:p w14:paraId="72700FDC" w14:textId="0DB6B76D"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6957DCF6" w14:textId="79821C0A"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C46B90" w:rsidRPr="0017178C" w14:paraId="5F2473EB" w14:textId="77777777" w:rsidTr="00237759">
        <w:trPr>
          <w:trHeight w:val="255"/>
          <w:jc w:val="center"/>
        </w:trPr>
        <w:tc>
          <w:tcPr>
            <w:tcW w:w="2515" w:type="dxa"/>
          </w:tcPr>
          <w:p w14:paraId="16FA9FCE" w14:textId="292BAA13"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GRA 1</w:t>
            </w:r>
          </w:p>
        </w:tc>
        <w:tc>
          <w:tcPr>
            <w:tcW w:w="1080" w:type="dxa"/>
            <w:shd w:val="clear" w:color="auto" w:fill="auto"/>
            <w:noWrap/>
            <w:vAlign w:val="center"/>
          </w:tcPr>
          <w:p w14:paraId="27D16067" w14:textId="71E24E1B"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66C1C99" w14:textId="2900F6C4"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1C91D082" w14:textId="2CD60E3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0F8C42D" w14:textId="40E60BA0"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327E1DC" w14:textId="6FB3331D"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C4D5E39" w14:textId="0FA115B1"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7DCD4EEB" w14:textId="77777777" w:rsidTr="00237759">
        <w:trPr>
          <w:trHeight w:val="255"/>
          <w:jc w:val="center"/>
        </w:trPr>
        <w:tc>
          <w:tcPr>
            <w:tcW w:w="2515" w:type="dxa"/>
          </w:tcPr>
          <w:p w14:paraId="147FEC98" w14:textId="5AFF513F"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UGRA 1</w:t>
            </w:r>
          </w:p>
        </w:tc>
        <w:tc>
          <w:tcPr>
            <w:tcW w:w="1080" w:type="dxa"/>
            <w:shd w:val="clear" w:color="auto" w:fill="auto"/>
            <w:noWrap/>
            <w:vAlign w:val="center"/>
          </w:tcPr>
          <w:p w14:paraId="0AA43E1E" w14:textId="1A728644"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59EFAF88" w14:textId="263A9C2C"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5B2DDBCE" w14:textId="00AEBF47"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170" w:type="dxa"/>
            <w:shd w:val="clear" w:color="auto" w:fill="auto"/>
            <w:noWrap/>
            <w:vAlign w:val="center"/>
          </w:tcPr>
          <w:p w14:paraId="09566127" w14:textId="764B3F64"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FFFDA82" w14:textId="0C2E4C04"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E152F88" w14:textId="59FC6D0E"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716DF687" w14:textId="77777777" w:rsidTr="00237759">
        <w:trPr>
          <w:trHeight w:val="255"/>
          <w:jc w:val="center"/>
        </w:trPr>
        <w:tc>
          <w:tcPr>
            <w:tcW w:w="2515" w:type="dxa"/>
            <w:shd w:val="clear" w:color="auto" w:fill="BFBFBF" w:themeFill="background1" w:themeFillShade="BF"/>
          </w:tcPr>
          <w:p w14:paraId="48597765" w14:textId="5ADB46A9" w:rsidR="00C46B90" w:rsidRPr="0017178C" w:rsidRDefault="00C46B90" w:rsidP="00C46B90">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 xml:space="preserve">Total </w:t>
            </w:r>
            <w:r w:rsidRPr="0017178C">
              <w:rPr>
                <w:rFonts w:ascii="Times New Roman" w:eastAsia="Times New Roman" w:hAnsi="Times New Roman" w:cs="Times New Roman"/>
                <w:b/>
                <w:bCs/>
                <w:sz w:val="24"/>
                <w:szCs w:val="24"/>
              </w:rPr>
              <w:t xml:space="preserve">Other </w:t>
            </w:r>
            <w:r w:rsidRPr="0017178C">
              <w:rPr>
                <w:rFonts w:ascii="Times New Roman" w:eastAsia="Times New Roman" w:hAnsi="Times New Roman" w:cs="Times New Roman"/>
                <w:b/>
                <w:sz w:val="24"/>
                <w:szCs w:val="24"/>
              </w:rPr>
              <w:t>Personnel</w:t>
            </w:r>
          </w:p>
        </w:tc>
        <w:tc>
          <w:tcPr>
            <w:tcW w:w="1080" w:type="dxa"/>
            <w:shd w:val="clear" w:color="auto" w:fill="BFBFBF" w:themeFill="background1" w:themeFillShade="BF"/>
            <w:noWrap/>
            <w:vAlign w:val="center"/>
          </w:tcPr>
          <w:p w14:paraId="2B46386E" w14:textId="00821A43"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3FEFAC87" w14:textId="2BA458CD"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68BA8557" w14:textId="2D825B63"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569A53B0" w14:textId="692ACB24"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69D94485" w14:textId="499342F8"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296060CA" w14:textId="227FD300"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22978E62" w14:textId="77777777" w:rsidR="00C46B90" w:rsidRPr="0017178C" w:rsidRDefault="00C46B90" w:rsidP="00C46B90">
      <w:pPr>
        <w:jc w:val="both"/>
        <w:rPr>
          <w:rFonts w:ascii="Times New Roman" w:eastAsia="Times New Roman" w:hAnsi="Times New Roman" w:cs="Times New Roman"/>
          <w:sz w:val="24"/>
          <w:szCs w:val="24"/>
        </w:rPr>
      </w:pPr>
    </w:p>
    <w:p w14:paraId="5325E9D5" w14:textId="74E29119" w:rsidR="00C46B90" w:rsidRPr="0017178C" w:rsidRDefault="00C46B90" w:rsidP="00822EB7">
      <w:pPr>
        <w:spacing w:before="5"/>
        <w:jc w:val="both"/>
        <w:rPr>
          <w:rFonts w:ascii="Times New Roman" w:eastAsia="Times New Roman" w:hAnsi="Times New Roman" w:cs="Times New Roman"/>
          <w:sz w:val="24"/>
          <w:szCs w:val="24"/>
        </w:rPr>
      </w:pPr>
    </w:p>
    <w:p w14:paraId="32E56192" w14:textId="77777777" w:rsidR="00C46B90" w:rsidRPr="0017178C" w:rsidRDefault="00C46B90" w:rsidP="00822EB7">
      <w:pPr>
        <w:spacing w:before="5"/>
        <w:jc w:val="both"/>
        <w:rPr>
          <w:rFonts w:ascii="Times New Roman" w:eastAsia="Times New Roman" w:hAnsi="Times New Roman" w:cs="Times New Roman"/>
          <w:sz w:val="24"/>
          <w:szCs w:val="24"/>
        </w:rPr>
      </w:pPr>
    </w:p>
    <w:p w14:paraId="3CB5F423" w14:textId="2B63B390" w:rsidR="00C46B90" w:rsidRPr="0017178C" w:rsidRDefault="00C46B90" w:rsidP="00822EB7">
      <w:pPr>
        <w:spacing w:before="5"/>
        <w:jc w:val="both"/>
        <w:rPr>
          <w:rFonts w:ascii="Times New Roman" w:eastAsia="Times New Roman" w:hAnsi="Times New Roman" w:cs="Times New Roman"/>
          <w:sz w:val="24"/>
          <w:szCs w:val="24"/>
        </w:rPr>
      </w:pPr>
    </w:p>
    <w:p w14:paraId="6658EE98" w14:textId="77777777" w:rsidR="00947CF0" w:rsidRPr="0017178C" w:rsidRDefault="00392A18" w:rsidP="00822EB7">
      <w:pPr>
        <w:pStyle w:val="Heading1"/>
        <w:numPr>
          <w:ilvl w:val="0"/>
          <w:numId w:val="1"/>
        </w:numPr>
        <w:tabs>
          <w:tab w:val="left" w:pos="393"/>
          <w:tab w:val="left" w:pos="8019"/>
        </w:tabs>
        <w:ind w:hanging="383"/>
        <w:jc w:val="both"/>
        <w:rPr>
          <w:rFonts w:cs="Times New Roman"/>
          <w:b w:val="0"/>
          <w:bCs w:val="0"/>
        </w:rPr>
      </w:pPr>
      <w:r w:rsidRPr="0017178C">
        <w:rPr>
          <w:rFonts w:cs="Times New Roman"/>
        </w:rPr>
        <w:t>FRINGE BENEFITS</w:t>
      </w:r>
    </w:p>
    <w:p w14:paraId="7CC626CA" w14:textId="4495AB17" w:rsidR="00947CF0" w:rsidRPr="0017178C" w:rsidRDefault="0081103A" w:rsidP="00822EB7">
      <w:pPr>
        <w:pStyle w:val="BodyText"/>
        <w:ind w:left="0" w:right="191"/>
        <w:jc w:val="both"/>
        <w:rPr>
          <w:rFonts w:cs="Times New Roman"/>
        </w:rPr>
      </w:pPr>
      <w:r w:rsidRPr="0017178C">
        <w:rPr>
          <w:rFonts w:cs="Times New Roman"/>
        </w:rPr>
        <w:t>Fringe Benefits are calculated in accordance with state of Texas benefit averages (28% for faculty;</w:t>
      </w:r>
      <w:r w:rsidR="0099491E" w:rsidRPr="0017178C">
        <w:rPr>
          <w:rFonts w:cs="Times New Roman"/>
        </w:rPr>
        <w:t xml:space="preserve"> </w:t>
      </w:r>
      <w:r w:rsidR="00501E33" w:rsidRPr="0017178C">
        <w:rPr>
          <w:rFonts w:cs="Times New Roman"/>
        </w:rPr>
        <w:t xml:space="preserve">17% for graduate students, </w:t>
      </w:r>
      <w:r w:rsidR="0099491E" w:rsidRPr="0017178C">
        <w:rPr>
          <w:rFonts w:cs="Times New Roman"/>
        </w:rPr>
        <w:t>1.25</w:t>
      </w:r>
      <w:r w:rsidRPr="0017178C">
        <w:rPr>
          <w:rFonts w:cs="Times New Roman"/>
        </w:rPr>
        <w:t xml:space="preserve">% for </w:t>
      </w:r>
      <w:r w:rsidR="0099491E" w:rsidRPr="0017178C">
        <w:rPr>
          <w:rFonts w:cs="Times New Roman"/>
        </w:rPr>
        <w:t>under</w:t>
      </w:r>
      <w:r w:rsidRPr="0017178C">
        <w:rPr>
          <w:rFonts w:cs="Times New Roman"/>
        </w:rPr>
        <w:t>graduate students) and include FICA/Medicare, Retirement, Unemployment, Worker’s Compensation, Lump Sum Vacation Pool, and Health Insurance.</w:t>
      </w:r>
      <w:r w:rsidR="0053425A" w:rsidRPr="0017178C">
        <w:rPr>
          <w:rFonts w:cs="Times New Roman"/>
        </w:rPr>
        <w:t xml:space="preserve"> </w:t>
      </w:r>
    </w:p>
    <w:p w14:paraId="58CB10F6" w14:textId="77777777" w:rsidR="0053425A" w:rsidRPr="0017178C" w:rsidRDefault="0053425A" w:rsidP="00822EB7">
      <w:pPr>
        <w:pStyle w:val="BodyText"/>
        <w:ind w:left="0" w:right="191"/>
        <w:jc w:val="both"/>
        <w:rPr>
          <w:rFonts w:cs="Times New Roma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gridCol w:w="1170"/>
      </w:tblGrid>
      <w:tr w:rsidR="00C46B90" w:rsidRPr="0017178C" w14:paraId="48FA67B9" w14:textId="77777777" w:rsidTr="00237759">
        <w:trPr>
          <w:trHeight w:val="255"/>
          <w:jc w:val="center"/>
        </w:trPr>
        <w:tc>
          <w:tcPr>
            <w:tcW w:w="2515" w:type="dxa"/>
            <w:shd w:val="clear" w:color="auto" w:fill="BFBFBF"/>
          </w:tcPr>
          <w:p w14:paraId="015697B2" w14:textId="77777777" w:rsidR="00C46B90" w:rsidRPr="0017178C" w:rsidRDefault="00C46B90" w:rsidP="00C46B90">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Fringe Benefits</w:t>
            </w:r>
          </w:p>
        </w:tc>
        <w:tc>
          <w:tcPr>
            <w:tcW w:w="1080" w:type="dxa"/>
            <w:shd w:val="clear" w:color="auto" w:fill="BFBFBF"/>
            <w:noWrap/>
            <w:vAlign w:val="center"/>
            <w:hideMark/>
          </w:tcPr>
          <w:p w14:paraId="72063179" w14:textId="75133509"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72A4D66E" w14:textId="3311E48A"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38C33FDC" w14:textId="58DBC75F"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vAlign w:val="center"/>
          </w:tcPr>
          <w:p w14:paraId="57128ACC" w14:textId="7B5BAC96"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noWrap/>
            <w:vAlign w:val="center"/>
            <w:hideMark/>
          </w:tcPr>
          <w:p w14:paraId="3575A52D" w14:textId="14CA199F"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7D4E8968" w14:textId="14AF5D7F"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C46B90" w:rsidRPr="0017178C" w14:paraId="7ADA682A" w14:textId="77777777" w:rsidTr="00237759">
        <w:trPr>
          <w:trHeight w:val="255"/>
          <w:jc w:val="center"/>
        </w:trPr>
        <w:tc>
          <w:tcPr>
            <w:tcW w:w="2515" w:type="dxa"/>
          </w:tcPr>
          <w:p w14:paraId="4969F14F" w14:textId="1D0F1633"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Dr. Whatsername</w:t>
            </w:r>
          </w:p>
        </w:tc>
        <w:tc>
          <w:tcPr>
            <w:tcW w:w="1080" w:type="dxa"/>
            <w:shd w:val="clear" w:color="auto" w:fill="auto"/>
            <w:noWrap/>
            <w:vAlign w:val="center"/>
          </w:tcPr>
          <w:p w14:paraId="005B3A05" w14:textId="42A3F9C5"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6CD8EE2" w14:textId="6B3FD62F"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6EF4F5D" w14:textId="6A91A0F3"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70BC5B44" w14:textId="5F0F1BD5"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35C49427" w14:textId="0F422FEE"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51746F30" w14:textId="15BB5083"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185381F8" w14:textId="77777777" w:rsidTr="00237759">
        <w:trPr>
          <w:trHeight w:val="255"/>
          <w:jc w:val="center"/>
        </w:trPr>
        <w:tc>
          <w:tcPr>
            <w:tcW w:w="2515" w:type="dxa"/>
          </w:tcPr>
          <w:p w14:paraId="27DB0A65" w14:textId="0A16C0CD"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Dr. Also</w:t>
            </w:r>
          </w:p>
        </w:tc>
        <w:tc>
          <w:tcPr>
            <w:tcW w:w="1080" w:type="dxa"/>
            <w:shd w:val="clear" w:color="auto" w:fill="auto"/>
            <w:noWrap/>
            <w:vAlign w:val="center"/>
          </w:tcPr>
          <w:p w14:paraId="192A9757" w14:textId="7FF9253E"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11FCA57F" w14:textId="44721FAB"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465B827" w14:textId="4E2614F6"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5B38FFC0" w14:textId="419ED5EF"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6D5680CA" w14:textId="6ADAD559"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A97B04F" w14:textId="398956F9"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655B5619" w14:textId="77777777" w:rsidTr="00237759">
        <w:trPr>
          <w:trHeight w:val="255"/>
          <w:jc w:val="center"/>
        </w:trPr>
        <w:tc>
          <w:tcPr>
            <w:tcW w:w="2515" w:type="dxa"/>
          </w:tcPr>
          <w:p w14:paraId="56ADD492" w14:textId="6F8DDC8A"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GRA 1</w:t>
            </w:r>
          </w:p>
        </w:tc>
        <w:tc>
          <w:tcPr>
            <w:tcW w:w="1080" w:type="dxa"/>
            <w:shd w:val="clear" w:color="auto" w:fill="auto"/>
            <w:noWrap/>
            <w:vAlign w:val="center"/>
          </w:tcPr>
          <w:p w14:paraId="65C0B7D5" w14:textId="27FA3324"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D595B91" w14:textId="492FB2D1"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81AA6CF" w14:textId="044C282E"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037DA7B" w14:textId="4AB107A3"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117E4AF0" w14:textId="0EDD4551"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350D96B4" w14:textId="24242BEC"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558669EF" w14:textId="77777777" w:rsidTr="00237759">
        <w:trPr>
          <w:trHeight w:val="255"/>
          <w:jc w:val="center"/>
        </w:trPr>
        <w:tc>
          <w:tcPr>
            <w:tcW w:w="2515" w:type="dxa"/>
          </w:tcPr>
          <w:p w14:paraId="642E193E" w14:textId="7621C8D4" w:rsidR="00C46B90" w:rsidRPr="0017178C" w:rsidRDefault="00C46B90" w:rsidP="00C46B90">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UGRA 1</w:t>
            </w:r>
          </w:p>
        </w:tc>
        <w:tc>
          <w:tcPr>
            <w:tcW w:w="1080" w:type="dxa"/>
            <w:shd w:val="clear" w:color="auto" w:fill="auto"/>
            <w:noWrap/>
            <w:vAlign w:val="center"/>
          </w:tcPr>
          <w:p w14:paraId="578B5456" w14:textId="49693FF1"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172F47E7" w14:textId="18534466"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0BE62889" w14:textId="6DF6F8A8"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170" w:type="dxa"/>
            <w:vAlign w:val="center"/>
          </w:tcPr>
          <w:p w14:paraId="17ADCB6A" w14:textId="5538B0D6"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1616B77" w14:textId="3CD6661D"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164726D" w14:textId="26A0E695"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C46B90" w:rsidRPr="0017178C" w14:paraId="053BA2FD" w14:textId="77777777" w:rsidTr="00237759">
        <w:trPr>
          <w:trHeight w:val="255"/>
          <w:jc w:val="center"/>
        </w:trPr>
        <w:tc>
          <w:tcPr>
            <w:tcW w:w="2515" w:type="dxa"/>
            <w:shd w:val="clear" w:color="auto" w:fill="BFBFBF" w:themeFill="background1" w:themeFillShade="BF"/>
          </w:tcPr>
          <w:p w14:paraId="7C02EDB2" w14:textId="77777777" w:rsidR="00C46B90" w:rsidRPr="0017178C" w:rsidRDefault="00C46B90" w:rsidP="00C46B90">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Total Fringe Benefits</w:t>
            </w:r>
          </w:p>
        </w:tc>
        <w:tc>
          <w:tcPr>
            <w:tcW w:w="1080" w:type="dxa"/>
            <w:shd w:val="clear" w:color="auto" w:fill="BFBFBF" w:themeFill="background1" w:themeFillShade="BF"/>
            <w:noWrap/>
            <w:vAlign w:val="center"/>
          </w:tcPr>
          <w:p w14:paraId="1765C618" w14:textId="6443535F"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366D4715" w14:textId="577A47C6"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194CCB98" w14:textId="3A6808FA"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449EBF05" w14:textId="150906E6"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322B4D54" w14:textId="23F68F7E"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42425174" w14:textId="1E57A893"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5BE88133" w14:textId="77777777" w:rsidR="00947CF0" w:rsidRPr="0017178C" w:rsidRDefault="00947CF0" w:rsidP="00822EB7">
      <w:pPr>
        <w:spacing w:before="5"/>
        <w:jc w:val="both"/>
        <w:rPr>
          <w:rFonts w:ascii="Times New Roman" w:eastAsia="Times New Roman" w:hAnsi="Times New Roman" w:cs="Times New Roman"/>
          <w:sz w:val="24"/>
          <w:szCs w:val="24"/>
        </w:rPr>
      </w:pPr>
    </w:p>
    <w:p w14:paraId="01B171B3" w14:textId="77777777" w:rsidR="00947CF0" w:rsidRPr="0017178C" w:rsidRDefault="0081103A" w:rsidP="00822EB7">
      <w:pPr>
        <w:pStyle w:val="Heading1"/>
        <w:numPr>
          <w:ilvl w:val="0"/>
          <w:numId w:val="1"/>
        </w:numPr>
        <w:tabs>
          <w:tab w:val="left" w:pos="393"/>
          <w:tab w:val="left" w:pos="8019"/>
        </w:tabs>
        <w:ind w:hanging="383"/>
        <w:jc w:val="both"/>
        <w:rPr>
          <w:rFonts w:cs="Times New Roman"/>
          <w:b w:val="0"/>
          <w:bCs w:val="0"/>
        </w:rPr>
      </w:pPr>
      <w:r w:rsidRPr="0017178C">
        <w:rPr>
          <w:rFonts w:cs="Times New Roman"/>
          <w:w w:val="95"/>
        </w:rPr>
        <w:t>E</w:t>
      </w:r>
      <w:r w:rsidR="00392A18" w:rsidRPr="0017178C">
        <w:rPr>
          <w:rFonts w:cs="Times New Roman"/>
          <w:w w:val="95"/>
        </w:rPr>
        <w:t>QUIPMENT</w:t>
      </w:r>
    </w:p>
    <w:p w14:paraId="28EB3334" w14:textId="05EDD2C6" w:rsidR="009C0798" w:rsidRPr="0017178C" w:rsidRDefault="009C0798" w:rsidP="00822EB7">
      <w:pPr>
        <w:jc w:val="both"/>
        <w:rPr>
          <w:rFonts w:ascii="Times New Roman" w:hAnsi="Times New Roman" w:cs="Times New Roman"/>
          <w:i/>
          <w:sz w:val="24"/>
          <w:szCs w:val="24"/>
        </w:rPr>
      </w:pPr>
      <w:r w:rsidRPr="0017178C">
        <w:rPr>
          <w:rFonts w:ascii="Times New Roman" w:hAnsi="Times New Roman" w:cs="Times New Roman"/>
          <w:i/>
          <w:color w:val="0070C0"/>
          <w:sz w:val="24"/>
          <w:szCs w:val="24"/>
        </w:rPr>
        <w:t xml:space="preserve">The proposed study will compile several databases from the National Center for Education Statistics such as the School and Staffing Surveys (SASS), Teacher Follow-up Surveys (TFS), Principal Follow-up Surveys (PFS), the Beginning Teacher Longitudinal Survey (BTLS), the Stanford Education Archive (SEA). Four of these five datasets are restricted-use datasets. The PI currently has a workstation that was purchased seven years ago.  Given the restricted-use nature of the datasets, processing the data requires computer resources with large amounts of memory and storage capacity. Further, the statistical analysis will involve estimating complex statistical models. The memory and storage capacity requirements will necessitate purchase of a high-end </w:t>
      </w:r>
      <w:r w:rsidR="00532361" w:rsidRPr="0017178C">
        <w:rPr>
          <w:rFonts w:ascii="Times New Roman" w:hAnsi="Times New Roman" w:cs="Times New Roman"/>
          <w:i/>
          <w:color w:val="0070C0"/>
          <w:sz w:val="24"/>
          <w:szCs w:val="24"/>
        </w:rPr>
        <w:t>workstation</w:t>
      </w:r>
      <w:r w:rsidRPr="0017178C">
        <w:rPr>
          <w:rFonts w:ascii="Times New Roman" w:hAnsi="Times New Roman" w:cs="Times New Roman"/>
          <w:i/>
          <w:color w:val="0070C0"/>
          <w:sz w:val="24"/>
          <w:szCs w:val="24"/>
        </w:rPr>
        <w:t xml:space="preserve"> such as the Dell Precision Workstation Model 7910 with Intel Xeon Processor (16 cores), 64 GB of memory space, and two 4-TB hard drives. Expected cost is estimated to be around $8,000. </w:t>
      </w:r>
    </w:p>
    <w:p w14:paraId="0F639049" w14:textId="47928E74" w:rsidR="00947CF0" w:rsidRPr="0017178C" w:rsidRDefault="00947CF0" w:rsidP="00822EB7">
      <w:pPr>
        <w:jc w:val="both"/>
        <w:rPr>
          <w:rFonts w:ascii="Times New Roman" w:eastAsia="Times New Roman" w:hAnsi="Times New Roman" w:cs="Times New Roman"/>
          <w:bCs/>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gridCol w:w="1170"/>
      </w:tblGrid>
      <w:tr w:rsidR="00C46B90" w:rsidRPr="0017178C" w14:paraId="50E1BD12" w14:textId="77777777" w:rsidTr="00C46B90">
        <w:trPr>
          <w:trHeight w:val="255"/>
          <w:jc w:val="center"/>
        </w:trPr>
        <w:tc>
          <w:tcPr>
            <w:tcW w:w="2515" w:type="dxa"/>
            <w:shd w:val="clear" w:color="auto" w:fill="BFBFBF"/>
          </w:tcPr>
          <w:p w14:paraId="7B9DC969" w14:textId="61458F4A" w:rsidR="00C46B90" w:rsidRPr="0017178C" w:rsidRDefault="00C46B90" w:rsidP="00237759">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Equipment</w:t>
            </w:r>
          </w:p>
        </w:tc>
        <w:tc>
          <w:tcPr>
            <w:tcW w:w="1080" w:type="dxa"/>
            <w:shd w:val="clear" w:color="auto" w:fill="BFBFBF"/>
            <w:noWrap/>
            <w:vAlign w:val="center"/>
            <w:hideMark/>
          </w:tcPr>
          <w:p w14:paraId="6F44B787"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3A41B5F2"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05EDE128"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vAlign w:val="center"/>
          </w:tcPr>
          <w:p w14:paraId="11E35FA6"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noWrap/>
            <w:vAlign w:val="center"/>
            <w:hideMark/>
          </w:tcPr>
          <w:p w14:paraId="5AD92BE9"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587663DB" w14:textId="77777777" w:rsidR="00C46B90" w:rsidRPr="0017178C" w:rsidRDefault="00C46B90" w:rsidP="00C46B90">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C46B90" w:rsidRPr="0017178C" w14:paraId="2CA4A0E0" w14:textId="77777777" w:rsidTr="00C46B90">
        <w:trPr>
          <w:trHeight w:val="255"/>
          <w:jc w:val="center"/>
        </w:trPr>
        <w:tc>
          <w:tcPr>
            <w:tcW w:w="2515" w:type="dxa"/>
          </w:tcPr>
          <w:p w14:paraId="7F1F46AF" w14:textId="46AFEBB4" w:rsidR="00C46B90" w:rsidRPr="0017178C" w:rsidRDefault="00C46B90" w:rsidP="00237759">
            <w:pPr>
              <w:jc w:val="both"/>
              <w:rPr>
                <w:rFonts w:ascii="Times New Roman" w:eastAsia="Times New Roman" w:hAnsi="Times New Roman" w:cs="Times New Roman"/>
                <w:i/>
                <w:sz w:val="24"/>
                <w:szCs w:val="24"/>
              </w:rPr>
            </w:pPr>
            <w:r w:rsidRPr="0017178C">
              <w:rPr>
                <w:rFonts w:ascii="Times New Roman" w:eastAsia="Times New Roman" w:hAnsi="Times New Roman" w:cs="Times New Roman"/>
                <w:i/>
                <w:color w:val="0070C0"/>
                <w:sz w:val="24"/>
                <w:szCs w:val="24"/>
              </w:rPr>
              <w:t>Equipment is defined as a single item that is$5,000 or more with a useful lifespan of &gt;1 year</w:t>
            </w:r>
          </w:p>
        </w:tc>
        <w:tc>
          <w:tcPr>
            <w:tcW w:w="1080" w:type="dxa"/>
            <w:shd w:val="clear" w:color="auto" w:fill="auto"/>
            <w:noWrap/>
            <w:vAlign w:val="center"/>
          </w:tcPr>
          <w:p w14:paraId="6DE79E09"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9A69FDA"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384F4D48"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555489E3"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73AB54A"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24999F9"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18731182" w14:textId="77777777" w:rsidTr="00C46B90">
        <w:trPr>
          <w:trHeight w:val="255"/>
          <w:jc w:val="center"/>
        </w:trPr>
        <w:tc>
          <w:tcPr>
            <w:tcW w:w="2515" w:type="dxa"/>
          </w:tcPr>
          <w:p w14:paraId="42BC8CCA" w14:textId="65F23B98" w:rsidR="00C46B90" w:rsidRPr="0017178C" w:rsidRDefault="00C46B90" w:rsidP="00237759">
            <w:pPr>
              <w:jc w:val="both"/>
              <w:rPr>
                <w:rFonts w:ascii="Times New Roman" w:eastAsia="Times New Roman" w:hAnsi="Times New Roman" w:cs="Times New Roman"/>
                <w:sz w:val="24"/>
                <w:szCs w:val="24"/>
              </w:rPr>
            </w:pPr>
          </w:p>
        </w:tc>
        <w:tc>
          <w:tcPr>
            <w:tcW w:w="1080" w:type="dxa"/>
            <w:shd w:val="clear" w:color="auto" w:fill="auto"/>
            <w:noWrap/>
            <w:vAlign w:val="center"/>
          </w:tcPr>
          <w:p w14:paraId="5671EBEF"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B7525C2"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8367FF0"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2DD6C26D"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2ED97D5"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0FE67DC1"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6496CF38" w14:textId="77777777" w:rsidTr="00C46B90">
        <w:trPr>
          <w:trHeight w:val="255"/>
          <w:jc w:val="center"/>
        </w:trPr>
        <w:tc>
          <w:tcPr>
            <w:tcW w:w="2515" w:type="dxa"/>
          </w:tcPr>
          <w:p w14:paraId="11736B24" w14:textId="18E522F1" w:rsidR="00C46B90" w:rsidRPr="0017178C" w:rsidRDefault="00C46B90" w:rsidP="00237759">
            <w:pPr>
              <w:jc w:val="both"/>
              <w:rPr>
                <w:rFonts w:ascii="Times New Roman" w:eastAsia="Times New Roman" w:hAnsi="Times New Roman" w:cs="Times New Roman"/>
                <w:sz w:val="24"/>
                <w:szCs w:val="24"/>
              </w:rPr>
            </w:pPr>
          </w:p>
        </w:tc>
        <w:tc>
          <w:tcPr>
            <w:tcW w:w="1080" w:type="dxa"/>
            <w:shd w:val="clear" w:color="auto" w:fill="auto"/>
            <w:noWrap/>
            <w:vAlign w:val="center"/>
          </w:tcPr>
          <w:p w14:paraId="13E1FF6D"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010A6AD"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9D72FE2" w14:textId="77777777" w:rsidR="00C46B90" w:rsidRPr="0017178C" w:rsidRDefault="00C46B90" w:rsidP="00C46B90">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4F54E6AA"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721E173"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39D2BC83"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796AABC7" w14:textId="77777777" w:rsidTr="00C46B90">
        <w:trPr>
          <w:trHeight w:val="255"/>
          <w:jc w:val="center"/>
        </w:trPr>
        <w:tc>
          <w:tcPr>
            <w:tcW w:w="2515" w:type="dxa"/>
          </w:tcPr>
          <w:p w14:paraId="08988B30" w14:textId="297A4088" w:rsidR="00C46B90" w:rsidRPr="0017178C" w:rsidRDefault="00C46B90" w:rsidP="00237759">
            <w:pPr>
              <w:jc w:val="both"/>
              <w:rPr>
                <w:rFonts w:ascii="Times New Roman" w:eastAsia="Times New Roman" w:hAnsi="Times New Roman" w:cs="Times New Roman"/>
                <w:sz w:val="24"/>
                <w:szCs w:val="24"/>
              </w:rPr>
            </w:pPr>
          </w:p>
        </w:tc>
        <w:tc>
          <w:tcPr>
            <w:tcW w:w="1080" w:type="dxa"/>
            <w:shd w:val="clear" w:color="auto" w:fill="auto"/>
            <w:noWrap/>
            <w:vAlign w:val="center"/>
          </w:tcPr>
          <w:p w14:paraId="5F205CDE" w14:textId="77777777"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7797A5D5" w14:textId="77777777"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080" w:type="dxa"/>
            <w:shd w:val="clear" w:color="auto" w:fill="auto"/>
            <w:noWrap/>
            <w:vAlign w:val="center"/>
          </w:tcPr>
          <w:p w14:paraId="0FC1DFE2" w14:textId="77777777" w:rsidR="00C46B90" w:rsidRPr="0017178C" w:rsidRDefault="00C46B90" w:rsidP="00C46B90">
            <w:pPr>
              <w:jc w:val="center"/>
              <w:rPr>
                <w:rFonts w:ascii="Times New Roman" w:hAnsi="Times New Roman" w:cs="Times New Roman"/>
                <w:sz w:val="24"/>
                <w:szCs w:val="24"/>
              </w:rPr>
            </w:pPr>
            <w:r w:rsidRPr="0017178C">
              <w:rPr>
                <w:rFonts w:ascii="Times New Roman" w:hAnsi="Times New Roman" w:cs="Times New Roman"/>
                <w:sz w:val="24"/>
                <w:szCs w:val="24"/>
              </w:rPr>
              <w:t>$xx</w:t>
            </w:r>
          </w:p>
        </w:tc>
        <w:tc>
          <w:tcPr>
            <w:tcW w:w="1170" w:type="dxa"/>
            <w:vAlign w:val="center"/>
          </w:tcPr>
          <w:p w14:paraId="1BB68C30"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452CD1EC" w14:textId="77777777" w:rsidR="00C46B90" w:rsidRPr="0017178C" w:rsidRDefault="00C46B90" w:rsidP="00C46B90">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637E2552"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7224D240" w14:textId="77777777" w:rsidTr="00C46B90">
        <w:trPr>
          <w:trHeight w:val="255"/>
          <w:jc w:val="center"/>
        </w:trPr>
        <w:tc>
          <w:tcPr>
            <w:tcW w:w="2515" w:type="dxa"/>
            <w:shd w:val="clear" w:color="auto" w:fill="BFBFBF" w:themeFill="background1" w:themeFillShade="BF"/>
          </w:tcPr>
          <w:p w14:paraId="0C4CEE34" w14:textId="6FC432AC" w:rsidR="00C46B90" w:rsidRPr="0017178C" w:rsidRDefault="00C46B90" w:rsidP="00237759">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 xml:space="preserve">Total </w:t>
            </w:r>
            <w:r w:rsidRPr="0017178C">
              <w:rPr>
                <w:rFonts w:ascii="Times New Roman" w:eastAsia="Times New Roman" w:hAnsi="Times New Roman" w:cs="Times New Roman"/>
                <w:b/>
                <w:bCs/>
                <w:sz w:val="24"/>
                <w:szCs w:val="24"/>
              </w:rPr>
              <w:t>Equipment</w:t>
            </w:r>
          </w:p>
        </w:tc>
        <w:tc>
          <w:tcPr>
            <w:tcW w:w="1080" w:type="dxa"/>
            <w:shd w:val="clear" w:color="auto" w:fill="BFBFBF" w:themeFill="background1" w:themeFillShade="BF"/>
            <w:noWrap/>
            <w:vAlign w:val="center"/>
          </w:tcPr>
          <w:p w14:paraId="7E5AEC92" w14:textId="77777777"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01329946" w14:textId="77777777"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0D2ECC34" w14:textId="77777777" w:rsidR="00C46B90" w:rsidRPr="0017178C" w:rsidRDefault="00C46B90" w:rsidP="00C46B90">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575C9C17"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16DD025A"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37AFE65A" w14:textId="77777777" w:rsidR="00C46B90" w:rsidRPr="0017178C" w:rsidRDefault="00C46B90" w:rsidP="00C46B90">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09A2CD00" w14:textId="77777777" w:rsidR="00C46B90" w:rsidRPr="0017178C" w:rsidRDefault="00C46B90" w:rsidP="00C46B90">
      <w:pPr>
        <w:spacing w:before="5"/>
        <w:jc w:val="both"/>
        <w:rPr>
          <w:rFonts w:ascii="Times New Roman" w:eastAsia="Times New Roman" w:hAnsi="Times New Roman" w:cs="Times New Roman"/>
          <w:sz w:val="24"/>
          <w:szCs w:val="24"/>
        </w:rPr>
      </w:pPr>
    </w:p>
    <w:p w14:paraId="463080F6" w14:textId="4DD0255F" w:rsidR="00C46B90" w:rsidRPr="0017178C" w:rsidRDefault="00C46B90" w:rsidP="00822EB7">
      <w:pPr>
        <w:jc w:val="both"/>
        <w:rPr>
          <w:rFonts w:ascii="Times New Roman" w:eastAsia="Times New Roman" w:hAnsi="Times New Roman" w:cs="Times New Roman"/>
          <w:bCs/>
          <w:sz w:val="24"/>
          <w:szCs w:val="24"/>
        </w:rPr>
      </w:pPr>
    </w:p>
    <w:p w14:paraId="45369CB5" w14:textId="5B269482" w:rsidR="00C46B90" w:rsidRPr="0017178C" w:rsidRDefault="00C46B90" w:rsidP="00822EB7">
      <w:pPr>
        <w:jc w:val="both"/>
        <w:rPr>
          <w:rFonts w:ascii="Times New Roman" w:eastAsia="Times New Roman" w:hAnsi="Times New Roman" w:cs="Times New Roman"/>
          <w:bCs/>
          <w:sz w:val="24"/>
          <w:szCs w:val="24"/>
        </w:rPr>
      </w:pPr>
    </w:p>
    <w:p w14:paraId="442F6271" w14:textId="77777777" w:rsidR="00947CF0" w:rsidRPr="0017178C" w:rsidRDefault="0081103A" w:rsidP="00822EB7">
      <w:pPr>
        <w:numPr>
          <w:ilvl w:val="0"/>
          <w:numId w:val="1"/>
        </w:numPr>
        <w:tabs>
          <w:tab w:val="left" w:pos="381"/>
          <w:tab w:val="left" w:pos="8019"/>
        </w:tabs>
        <w:ind w:left="380" w:hanging="380"/>
        <w:jc w:val="both"/>
        <w:rPr>
          <w:rFonts w:ascii="Times New Roman" w:eastAsia="Times New Roman" w:hAnsi="Times New Roman" w:cs="Times New Roman"/>
          <w:sz w:val="24"/>
          <w:szCs w:val="24"/>
        </w:rPr>
      </w:pPr>
      <w:r w:rsidRPr="0017178C">
        <w:rPr>
          <w:rFonts w:ascii="Times New Roman" w:hAnsi="Times New Roman" w:cs="Times New Roman"/>
          <w:b/>
          <w:sz w:val="24"/>
          <w:szCs w:val="24"/>
        </w:rPr>
        <w:t>T</w:t>
      </w:r>
      <w:r w:rsidR="00392A18" w:rsidRPr="0017178C">
        <w:rPr>
          <w:rFonts w:ascii="Times New Roman" w:hAnsi="Times New Roman" w:cs="Times New Roman"/>
          <w:b/>
          <w:sz w:val="24"/>
          <w:szCs w:val="24"/>
        </w:rPr>
        <w:t>RAVEL</w:t>
      </w:r>
    </w:p>
    <w:p w14:paraId="1587C3CB" w14:textId="2DFD3F1A" w:rsidR="009C0798" w:rsidRPr="0017178C" w:rsidRDefault="009C0798" w:rsidP="00822EB7">
      <w:pPr>
        <w:pStyle w:val="BodyText"/>
        <w:ind w:left="0" w:right="141"/>
        <w:jc w:val="both"/>
        <w:rPr>
          <w:rFonts w:cs="Times New Roman"/>
          <w:i/>
        </w:rPr>
      </w:pPr>
      <w:r w:rsidRPr="0017178C">
        <w:rPr>
          <w:rFonts w:cs="Times New Roman"/>
          <w:i/>
          <w:color w:val="0070C0"/>
        </w:rPr>
        <w:t xml:space="preserve">The total estimated amount of $12,000 is budgeted for PI, co-PI, or graduate student’s travel expenses to attend relevant conferences and present findings. This would include round-trip airfare, hotel and per diem for the conferences planned. Possible conferences or meetings include the Robert </w:t>
      </w:r>
      <w:r w:rsidR="00501E33" w:rsidRPr="0017178C">
        <w:rPr>
          <w:rFonts w:cs="Times New Roman"/>
          <w:i/>
          <w:color w:val="0070C0"/>
        </w:rPr>
        <w:t xml:space="preserve">Sponsor </w:t>
      </w:r>
      <w:r w:rsidRPr="0017178C">
        <w:rPr>
          <w:rFonts w:cs="Times New Roman"/>
          <w:i/>
          <w:color w:val="0070C0"/>
        </w:rPr>
        <w:t>Summit, the American Educational Research Association (AERA), Association for Public Policy Analysis and Management (APPAM), and the Association for Education Finance and Policy (AEFP).</w:t>
      </w:r>
      <w:r w:rsidRPr="0017178C">
        <w:rPr>
          <w:rFonts w:cs="Times New Roman"/>
          <w:i/>
        </w:rPr>
        <w:t xml:space="preserve"> </w:t>
      </w:r>
    </w:p>
    <w:p w14:paraId="146F086F" w14:textId="77777777" w:rsidR="009C0798" w:rsidRPr="0017178C" w:rsidRDefault="009C0798" w:rsidP="00822EB7">
      <w:pPr>
        <w:pStyle w:val="BodyTextIndent"/>
        <w:jc w:val="both"/>
        <w:rPr>
          <w:rFonts w:ascii="Times New Roman" w:hAnsi="Times New Roman" w:cs="Times New Roman"/>
          <w:i/>
          <w:sz w:val="24"/>
          <w:szCs w:val="24"/>
        </w:rPr>
      </w:pPr>
    </w:p>
    <w:p w14:paraId="14D6F528" w14:textId="0B39A68F" w:rsidR="009C0798" w:rsidRPr="0017178C" w:rsidRDefault="009C0798" w:rsidP="00822EB7">
      <w:pPr>
        <w:pStyle w:val="BodyText"/>
        <w:ind w:left="0" w:right="141"/>
        <w:jc w:val="both"/>
        <w:rPr>
          <w:rFonts w:cs="Times New Roman"/>
        </w:rPr>
      </w:pPr>
      <w:r w:rsidRPr="0017178C">
        <w:rPr>
          <w:rFonts w:cs="Times New Roman"/>
        </w:rPr>
        <w:t>Expenses include estimates for airfare, ground transportation, hotel accommodations, and per diem. Costs are based on current estimates and will be conducted in accordance with the State of Texas Travel Regulations as well as U.S. General Services Administration approved rates.</w:t>
      </w:r>
    </w:p>
    <w:p w14:paraId="035B5536" w14:textId="0A409636" w:rsidR="00947CF0" w:rsidRPr="0017178C" w:rsidRDefault="00947CF0" w:rsidP="00822EB7">
      <w:pPr>
        <w:spacing w:before="5"/>
        <w:jc w:val="both"/>
        <w:rPr>
          <w:rFonts w:ascii="Times New Roman" w:eastAsia="Times New Roman" w:hAnsi="Times New Roman" w:cs="Times New Roman"/>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gridCol w:w="1170"/>
      </w:tblGrid>
      <w:tr w:rsidR="00C46B90" w:rsidRPr="0017178C" w14:paraId="36174BB6" w14:textId="77777777" w:rsidTr="00237759">
        <w:trPr>
          <w:trHeight w:val="255"/>
          <w:jc w:val="center"/>
        </w:trPr>
        <w:tc>
          <w:tcPr>
            <w:tcW w:w="2515" w:type="dxa"/>
            <w:shd w:val="clear" w:color="auto" w:fill="BFBFBF"/>
          </w:tcPr>
          <w:p w14:paraId="6DD9C861" w14:textId="7E3BFEBE" w:rsidR="00C46B90" w:rsidRPr="0017178C" w:rsidRDefault="00C46B90" w:rsidP="00237759">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Travel</w:t>
            </w:r>
          </w:p>
        </w:tc>
        <w:tc>
          <w:tcPr>
            <w:tcW w:w="1080" w:type="dxa"/>
            <w:shd w:val="clear" w:color="auto" w:fill="BFBFBF"/>
            <w:noWrap/>
            <w:vAlign w:val="center"/>
            <w:hideMark/>
          </w:tcPr>
          <w:p w14:paraId="56E91EC8"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484ECE13"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12448C91"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vAlign w:val="center"/>
          </w:tcPr>
          <w:p w14:paraId="6AD14C19"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noWrap/>
            <w:vAlign w:val="center"/>
            <w:hideMark/>
          </w:tcPr>
          <w:p w14:paraId="7A614879"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012651A8" w14:textId="77777777" w:rsidR="00C46B90" w:rsidRPr="0017178C" w:rsidRDefault="00C46B90"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C46B90" w:rsidRPr="0017178C" w14:paraId="13013F69" w14:textId="77777777" w:rsidTr="00237759">
        <w:trPr>
          <w:trHeight w:val="255"/>
          <w:jc w:val="center"/>
        </w:trPr>
        <w:tc>
          <w:tcPr>
            <w:tcW w:w="2515" w:type="dxa"/>
          </w:tcPr>
          <w:p w14:paraId="36C04901" w14:textId="238786F2" w:rsidR="00C46B90" w:rsidRPr="0017178C" w:rsidRDefault="00C46B90"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Domestic, In-State</w:t>
            </w:r>
          </w:p>
        </w:tc>
        <w:tc>
          <w:tcPr>
            <w:tcW w:w="1080" w:type="dxa"/>
            <w:shd w:val="clear" w:color="auto" w:fill="auto"/>
            <w:noWrap/>
            <w:vAlign w:val="center"/>
          </w:tcPr>
          <w:p w14:paraId="09BD8009"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5E5967C"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13CAFC40"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6D3BD79F"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BCBEDB1"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496A6DC0"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08137312" w14:textId="77777777" w:rsidTr="00237759">
        <w:trPr>
          <w:trHeight w:val="255"/>
          <w:jc w:val="center"/>
        </w:trPr>
        <w:tc>
          <w:tcPr>
            <w:tcW w:w="2515" w:type="dxa"/>
          </w:tcPr>
          <w:p w14:paraId="31EA5EC3" w14:textId="3C350F99" w:rsidR="00C46B90" w:rsidRPr="0017178C" w:rsidRDefault="00C46B90"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Domestic, Out-of-State</w:t>
            </w:r>
          </w:p>
        </w:tc>
        <w:tc>
          <w:tcPr>
            <w:tcW w:w="1080" w:type="dxa"/>
            <w:shd w:val="clear" w:color="auto" w:fill="auto"/>
            <w:noWrap/>
            <w:vAlign w:val="center"/>
          </w:tcPr>
          <w:p w14:paraId="07421A7D"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DFED101"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3A4D18F"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65080548"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7FBF8D0B"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7292E2CB"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5A3C07EE" w14:textId="77777777" w:rsidTr="00237759">
        <w:trPr>
          <w:trHeight w:val="255"/>
          <w:jc w:val="center"/>
        </w:trPr>
        <w:tc>
          <w:tcPr>
            <w:tcW w:w="2515" w:type="dxa"/>
          </w:tcPr>
          <w:p w14:paraId="6D322D9D" w14:textId="77ED3800" w:rsidR="00C46B90" w:rsidRPr="0017178C" w:rsidRDefault="00C46B90"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Foreign</w:t>
            </w:r>
          </w:p>
        </w:tc>
        <w:tc>
          <w:tcPr>
            <w:tcW w:w="1080" w:type="dxa"/>
            <w:shd w:val="clear" w:color="auto" w:fill="auto"/>
            <w:noWrap/>
            <w:vAlign w:val="center"/>
          </w:tcPr>
          <w:p w14:paraId="390CC317"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39A5284A"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10077E0C" w14:textId="77777777" w:rsidR="00C46B90" w:rsidRPr="0017178C" w:rsidRDefault="00C46B90"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0A7B39B3"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3461495E" w14:textId="77777777" w:rsidR="00C46B90" w:rsidRPr="0017178C" w:rsidRDefault="00C46B90"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3485D9D"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C46B90" w:rsidRPr="0017178C" w14:paraId="3C4814B9" w14:textId="77777777" w:rsidTr="00237759">
        <w:trPr>
          <w:trHeight w:val="255"/>
          <w:jc w:val="center"/>
        </w:trPr>
        <w:tc>
          <w:tcPr>
            <w:tcW w:w="2515" w:type="dxa"/>
            <w:shd w:val="clear" w:color="auto" w:fill="BFBFBF" w:themeFill="background1" w:themeFillShade="BF"/>
          </w:tcPr>
          <w:p w14:paraId="1A5743E5" w14:textId="086420ED" w:rsidR="00C46B90" w:rsidRPr="0017178C" w:rsidRDefault="00C46B90" w:rsidP="00237759">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 xml:space="preserve">Total </w:t>
            </w:r>
            <w:r w:rsidRPr="0017178C">
              <w:rPr>
                <w:rFonts w:ascii="Times New Roman" w:eastAsia="Times New Roman" w:hAnsi="Times New Roman" w:cs="Times New Roman"/>
                <w:b/>
                <w:bCs/>
                <w:sz w:val="24"/>
                <w:szCs w:val="24"/>
              </w:rPr>
              <w:t>Travel</w:t>
            </w:r>
          </w:p>
        </w:tc>
        <w:tc>
          <w:tcPr>
            <w:tcW w:w="1080" w:type="dxa"/>
            <w:shd w:val="clear" w:color="auto" w:fill="BFBFBF" w:themeFill="background1" w:themeFillShade="BF"/>
            <w:noWrap/>
            <w:vAlign w:val="center"/>
          </w:tcPr>
          <w:p w14:paraId="20D46F73" w14:textId="77777777" w:rsidR="00C46B90" w:rsidRPr="0017178C" w:rsidRDefault="00C46B90"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10C45EA7" w14:textId="77777777" w:rsidR="00C46B90" w:rsidRPr="0017178C" w:rsidRDefault="00C46B90"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586FF845" w14:textId="77777777" w:rsidR="00C46B90" w:rsidRPr="0017178C" w:rsidRDefault="00C46B90"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5A945378"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07530BB9"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17F5659E" w14:textId="77777777" w:rsidR="00C46B90" w:rsidRPr="0017178C" w:rsidRDefault="00C46B90"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344FCB22" w14:textId="77777777" w:rsidR="00C46B90" w:rsidRPr="0017178C" w:rsidRDefault="00C46B90" w:rsidP="00C46B90">
      <w:pPr>
        <w:spacing w:before="5"/>
        <w:jc w:val="both"/>
        <w:rPr>
          <w:rFonts w:ascii="Times New Roman" w:eastAsia="Times New Roman" w:hAnsi="Times New Roman" w:cs="Times New Roman"/>
          <w:sz w:val="24"/>
          <w:szCs w:val="24"/>
        </w:rPr>
      </w:pPr>
    </w:p>
    <w:p w14:paraId="6ACF4E69" w14:textId="2E000636" w:rsidR="00C46B90" w:rsidRPr="0017178C" w:rsidRDefault="00C46B90" w:rsidP="00822EB7">
      <w:pPr>
        <w:spacing w:before="5"/>
        <w:jc w:val="both"/>
        <w:rPr>
          <w:rFonts w:ascii="Times New Roman" w:eastAsia="Times New Roman" w:hAnsi="Times New Roman" w:cs="Times New Roman"/>
          <w:sz w:val="24"/>
          <w:szCs w:val="24"/>
        </w:rPr>
      </w:pPr>
    </w:p>
    <w:p w14:paraId="4BCB88B1" w14:textId="77777777" w:rsidR="00947CF0" w:rsidRPr="0017178C" w:rsidRDefault="00392A18" w:rsidP="00822EB7">
      <w:pPr>
        <w:pStyle w:val="Heading1"/>
        <w:numPr>
          <w:ilvl w:val="0"/>
          <w:numId w:val="1"/>
        </w:numPr>
        <w:tabs>
          <w:tab w:val="left" w:pos="8100"/>
        </w:tabs>
        <w:ind w:left="360" w:hanging="360"/>
        <w:jc w:val="both"/>
        <w:rPr>
          <w:rFonts w:cs="Times New Roman"/>
          <w:b w:val="0"/>
          <w:bCs w:val="0"/>
        </w:rPr>
      </w:pPr>
      <w:r w:rsidRPr="0017178C">
        <w:rPr>
          <w:rFonts w:cs="Times New Roman"/>
        </w:rPr>
        <w:t>PARTICIPANT SUPPORT COSTS</w:t>
      </w:r>
    </w:p>
    <w:p w14:paraId="5082EDD1" w14:textId="721B51EE" w:rsidR="00B84995" w:rsidRPr="0017178C" w:rsidRDefault="00B84995" w:rsidP="00822EB7">
      <w:pPr>
        <w:pStyle w:val="BodyText"/>
        <w:ind w:left="0"/>
        <w:jc w:val="both"/>
        <w:rPr>
          <w:rFonts w:cs="Times New Roman"/>
          <w:i/>
          <w:color w:val="0070C0"/>
        </w:rPr>
      </w:pPr>
      <w:r w:rsidRPr="0017178C">
        <w:rPr>
          <w:rFonts w:cs="Times New Roman"/>
          <w:i/>
          <w:color w:val="0070C0"/>
        </w:rPr>
        <w:t>If there are participant support costs, describe each cost.  Participants are defined as those who are participating in training and are not TXST employees.  No research data is being collected on Participants.</w:t>
      </w:r>
      <w:r w:rsidR="00C43414" w:rsidRPr="0017178C">
        <w:rPr>
          <w:rFonts w:cs="Times New Roman"/>
          <w:i/>
          <w:color w:val="0070C0"/>
        </w:rPr>
        <w:t xml:space="preserve">  Participant support costs are for items such as stipends, subsistence allowances, travel allowances, and registration fees paid to or on behalf of participants or trainees (but not employees) in connection with meetings, conferences, symposia or training projects.  </w:t>
      </w:r>
    </w:p>
    <w:p w14:paraId="0DFE4874" w14:textId="3D70A49A" w:rsidR="007B5E31" w:rsidRPr="0017178C" w:rsidRDefault="007B5E31" w:rsidP="00822EB7">
      <w:pPr>
        <w:pStyle w:val="BodyText"/>
        <w:ind w:left="0"/>
        <w:jc w:val="both"/>
        <w:rPr>
          <w:rFonts w:cs="Times New Roma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080"/>
        <w:gridCol w:w="1080"/>
        <w:gridCol w:w="1080"/>
        <w:gridCol w:w="1170"/>
        <w:gridCol w:w="1170"/>
        <w:gridCol w:w="1170"/>
      </w:tblGrid>
      <w:tr w:rsidR="00B84995" w:rsidRPr="0017178C" w14:paraId="634AB341" w14:textId="77777777" w:rsidTr="00B84995">
        <w:trPr>
          <w:trHeight w:val="255"/>
          <w:jc w:val="center"/>
        </w:trPr>
        <w:tc>
          <w:tcPr>
            <w:tcW w:w="2790" w:type="dxa"/>
            <w:shd w:val="clear" w:color="auto" w:fill="BFBFBF"/>
          </w:tcPr>
          <w:p w14:paraId="4ACAE699" w14:textId="66F2A792" w:rsidR="00B84995" w:rsidRPr="0017178C" w:rsidRDefault="00B84995" w:rsidP="00237759">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Participant Support</w:t>
            </w:r>
          </w:p>
        </w:tc>
        <w:tc>
          <w:tcPr>
            <w:tcW w:w="1080" w:type="dxa"/>
            <w:shd w:val="clear" w:color="auto" w:fill="BFBFBF"/>
            <w:noWrap/>
            <w:vAlign w:val="center"/>
            <w:hideMark/>
          </w:tcPr>
          <w:p w14:paraId="64FD5EDC"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672D119C"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470978E5"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170" w:type="dxa"/>
            <w:shd w:val="clear" w:color="auto" w:fill="BFBFBF"/>
            <w:vAlign w:val="center"/>
          </w:tcPr>
          <w:p w14:paraId="516FC042"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170" w:type="dxa"/>
            <w:shd w:val="clear" w:color="auto" w:fill="BFBFBF"/>
            <w:noWrap/>
            <w:vAlign w:val="center"/>
            <w:hideMark/>
          </w:tcPr>
          <w:p w14:paraId="472F805D"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70" w:type="dxa"/>
            <w:shd w:val="clear" w:color="auto" w:fill="BFBFBF"/>
            <w:vAlign w:val="center"/>
          </w:tcPr>
          <w:p w14:paraId="045C4834" w14:textId="77777777" w:rsidR="00B84995" w:rsidRPr="0017178C" w:rsidRDefault="00B84995"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B84995" w:rsidRPr="0017178C" w14:paraId="5001EE8C" w14:textId="77777777" w:rsidTr="00B84995">
        <w:trPr>
          <w:trHeight w:val="255"/>
          <w:jc w:val="center"/>
        </w:trPr>
        <w:tc>
          <w:tcPr>
            <w:tcW w:w="2790" w:type="dxa"/>
          </w:tcPr>
          <w:p w14:paraId="43CB9F94" w14:textId="204B0FF0" w:rsidR="00B84995" w:rsidRPr="0017178C" w:rsidRDefault="00B84995"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Stipends</w:t>
            </w:r>
            <w:r w:rsidR="00661A69">
              <w:rPr>
                <w:rFonts w:ascii="Times New Roman" w:eastAsia="Times New Roman" w:hAnsi="Times New Roman" w:cs="Times New Roman"/>
                <w:sz w:val="24"/>
                <w:szCs w:val="24"/>
              </w:rPr>
              <w:t xml:space="preserve"> </w:t>
            </w:r>
            <w:r w:rsidR="00661A69" w:rsidRPr="005C5C84">
              <w:rPr>
                <w:rFonts w:ascii="Times New Roman" w:eastAsia="Times New Roman" w:hAnsi="Times New Roman" w:cs="Times New Roman"/>
                <w:color w:val="4F81BD" w:themeColor="accent1"/>
                <w:sz w:val="24"/>
                <w:szCs w:val="24"/>
              </w:rPr>
              <w:t>($amount*</w:t>
            </w:r>
            <w:r w:rsidR="005C5C84" w:rsidRPr="005C5C84">
              <w:rPr>
                <w:rFonts w:ascii="Times New Roman" w:eastAsia="Times New Roman" w:hAnsi="Times New Roman" w:cs="Times New Roman"/>
                <w:color w:val="4F81BD" w:themeColor="accent1"/>
                <w:sz w:val="24"/>
                <w:szCs w:val="24"/>
              </w:rPr>
              <w:t>#)</w:t>
            </w:r>
          </w:p>
        </w:tc>
        <w:tc>
          <w:tcPr>
            <w:tcW w:w="1080" w:type="dxa"/>
            <w:shd w:val="clear" w:color="auto" w:fill="auto"/>
            <w:noWrap/>
            <w:vAlign w:val="center"/>
          </w:tcPr>
          <w:p w14:paraId="75B5B7DF"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75BCE50"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806A6E7"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323DF5F0"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E10C225"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33F4C3A2"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B84995" w:rsidRPr="0017178C" w14:paraId="0E350C35" w14:textId="77777777" w:rsidTr="00B84995">
        <w:trPr>
          <w:trHeight w:val="255"/>
          <w:jc w:val="center"/>
        </w:trPr>
        <w:tc>
          <w:tcPr>
            <w:tcW w:w="2790" w:type="dxa"/>
          </w:tcPr>
          <w:p w14:paraId="752962BF" w14:textId="7FBF6020" w:rsidR="00B84995" w:rsidRPr="0017178C" w:rsidRDefault="00B84995" w:rsidP="00B84995">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Travel</w:t>
            </w:r>
            <w:r w:rsidR="005C5C84">
              <w:rPr>
                <w:rFonts w:ascii="Times New Roman" w:eastAsia="Times New Roman" w:hAnsi="Times New Roman" w:cs="Times New Roman"/>
                <w:sz w:val="24"/>
                <w:szCs w:val="24"/>
              </w:rPr>
              <w:t xml:space="preserve"> ($amount*#)</w:t>
            </w:r>
          </w:p>
        </w:tc>
        <w:tc>
          <w:tcPr>
            <w:tcW w:w="1080" w:type="dxa"/>
            <w:shd w:val="clear" w:color="auto" w:fill="auto"/>
            <w:noWrap/>
            <w:vAlign w:val="center"/>
          </w:tcPr>
          <w:p w14:paraId="4FBE3D2F"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03E2165"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A93FA0D"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19ECC72D"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BA1C5F7"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78346C8B"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B84995" w:rsidRPr="0017178C" w14:paraId="5F823ECF" w14:textId="77777777" w:rsidTr="00B84995">
        <w:trPr>
          <w:trHeight w:val="255"/>
          <w:jc w:val="center"/>
        </w:trPr>
        <w:tc>
          <w:tcPr>
            <w:tcW w:w="2790" w:type="dxa"/>
          </w:tcPr>
          <w:p w14:paraId="2F56420A" w14:textId="4D96E25D" w:rsidR="00B84995" w:rsidRPr="0017178C" w:rsidRDefault="00B84995" w:rsidP="00B84995">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Subsistence</w:t>
            </w:r>
            <w:r w:rsidR="005C5C84">
              <w:rPr>
                <w:rFonts w:ascii="Times New Roman" w:eastAsia="Times New Roman" w:hAnsi="Times New Roman" w:cs="Times New Roman"/>
                <w:sz w:val="24"/>
                <w:szCs w:val="24"/>
              </w:rPr>
              <w:t xml:space="preserve"> ($amount*#)</w:t>
            </w:r>
          </w:p>
        </w:tc>
        <w:tc>
          <w:tcPr>
            <w:tcW w:w="1080" w:type="dxa"/>
            <w:shd w:val="clear" w:color="auto" w:fill="auto"/>
            <w:noWrap/>
            <w:vAlign w:val="center"/>
          </w:tcPr>
          <w:p w14:paraId="1B30344E" w14:textId="64B03A03" w:rsidR="00B84995" w:rsidRPr="0017178C" w:rsidRDefault="00B84995" w:rsidP="00B84995">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353506E" w14:textId="57AE7B40" w:rsidR="00B84995" w:rsidRPr="0017178C" w:rsidRDefault="00B84995" w:rsidP="00B84995">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E41595C" w14:textId="5BBB313F" w:rsidR="00B84995" w:rsidRPr="0017178C" w:rsidRDefault="00B84995" w:rsidP="00B84995">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3C0E109D" w14:textId="375D266A" w:rsidR="00B84995" w:rsidRPr="0017178C" w:rsidRDefault="00B84995" w:rsidP="00B84995">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2A029FC" w14:textId="0B9772E6" w:rsidR="00B84995" w:rsidRPr="0017178C" w:rsidRDefault="00B84995" w:rsidP="00B84995">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55775EF2" w14:textId="4C1F927C" w:rsidR="00B84995" w:rsidRPr="0017178C" w:rsidRDefault="00B84995" w:rsidP="00B84995">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B84995" w:rsidRPr="0017178C" w14:paraId="34061E21" w14:textId="77777777" w:rsidTr="00B84995">
        <w:trPr>
          <w:trHeight w:val="255"/>
          <w:jc w:val="center"/>
        </w:trPr>
        <w:tc>
          <w:tcPr>
            <w:tcW w:w="2790" w:type="dxa"/>
          </w:tcPr>
          <w:p w14:paraId="2421FC89" w14:textId="2D6A6354" w:rsidR="00B84995" w:rsidRPr="0017178C" w:rsidRDefault="00B84995"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Other</w:t>
            </w:r>
          </w:p>
        </w:tc>
        <w:tc>
          <w:tcPr>
            <w:tcW w:w="1080" w:type="dxa"/>
            <w:shd w:val="clear" w:color="auto" w:fill="auto"/>
            <w:noWrap/>
            <w:vAlign w:val="center"/>
          </w:tcPr>
          <w:p w14:paraId="46E1DED9"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22F04D2"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0D8CBE6" w14:textId="77777777" w:rsidR="00B84995" w:rsidRPr="0017178C" w:rsidRDefault="00B84995"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581307B3"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6D1B535D" w14:textId="77777777" w:rsidR="00B84995" w:rsidRPr="0017178C" w:rsidRDefault="00B84995"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vAlign w:val="center"/>
          </w:tcPr>
          <w:p w14:paraId="4C5A01DB"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B84995" w:rsidRPr="0017178C" w14:paraId="03B3B738" w14:textId="77777777" w:rsidTr="00B84995">
        <w:trPr>
          <w:trHeight w:val="255"/>
          <w:jc w:val="center"/>
        </w:trPr>
        <w:tc>
          <w:tcPr>
            <w:tcW w:w="2790" w:type="dxa"/>
            <w:shd w:val="clear" w:color="auto" w:fill="BFBFBF" w:themeFill="background1" w:themeFillShade="BF"/>
          </w:tcPr>
          <w:p w14:paraId="69BE9D38" w14:textId="2CEBCA55" w:rsidR="00B84995" w:rsidRPr="0017178C" w:rsidRDefault="00B84995" w:rsidP="00237759">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 xml:space="preserve">Total </w:t>
            </w:r>
            <w:r w:rsidRPr="0017178C">
              <w:rPr>
                <w:rFonts w:ascii="Times New Roman" w:eastAsia="Times New Roman" w:hAnsi="Times New Roman" w:cs="Times New Roman"/>
                <w:b/>
                <w:bCs/>
                <w:sz w:val="24"/>
                <w:szCs w:val="24"/>
              </w:rPr>
              <w:t>Participant Support</w:t>
            </w:r>
          </w:p>
        </w:tc>
        <w:tc>
          <w:tcPr>
            <w:tcW w:w="1080" w:type="dxa"/>
            <w:shd w:val="clear" w:color="auto" w:fill="BFBFBF" w:themeFill="background1" w:themeFillShade="BF"/>
            <w:noWrap/>
            <w:vAlign w:val="center"/>
          </w:tcPr>
          <w:p w14:paraId="50A26740" w14:textId="77777777" w:rsidR="00B84995" w:rsidRPr="0017178C" w:rsidRDefault="00B84995"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015FF066" w14:textId="77777777" w:rsidR="00B84995" w:rsidRPr="0017178C" w:rsidRDefault="00B84995"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58962CFB" w14:textId="77777777" w:rsidR="00B84995" w:rsidRPr="0017178C" w:rsidRDefault="00B84995" w:rsidP="00237759">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14486E4E"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39BC7277"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vAlign w:val="center"/>
          </w:tcPr>
          <w:p w14:paraId="0D8007B1" w14:textId="77777777" w:rsidR="00B84995" w:rsidRPr="0017178C" w:rsidRDefault="00B84995"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20888F60" w14:textId="77777777" w:rsidR="00B84995" w:rsidRPr="0017178C" w:rsidRDefault="00B84995" w:rsidP="00B84995">
      <w:pPr>
        <w:spacing w:before="5"/>
        <w:jc w:val="both"/>
        <w:rPr>
          <w:rFonts w:ascii="Times New Roman" w:eastAsia="Times New Roman" w:hAnsi="Times New Roman" w:cs="Times New Roman"/>
          <w:sz w:val="24"/>
          <w:szCs w:val="24"/>
        </w:rPr>
      </w:pPr>
    </w:p>
    <w:p w14:paraId="256782AF" w14:textId="0F0D4C25" w:rsidR="00B84995" w:rsidRPr="0017178C" w:rsidRDefault="00B84995" w:rsidP="00822EB7">
      <w:pPr>
        <w:pStyle w:val="BodyText"/>
        <w:ind w:left="0"/>
        <w:jc w:val="both"/>
        <w:rPr>
          <w:rFonts w:cs="Times New Roman"/>
        </w:rPr>
      </w:pPr>
    </w:p>
    <w:p w14:paraId="14373B3A" w14:textId="77777777" w:rsidR="00B84995" w:rsidRPr="0017178C" w:rsidRDefault="00B84995" w:rsidP="00822EB7">
      <w:pPr>
        <w:pStyle w:val="BodyText"/>
        <w:ind w:left="0"/>
        <w:jc w:val="both"/>
        <w:rPr>
          <w:rFonts w:cs="Times New Roman"/>
        </w:rPr>
      </w:pPr>
    </w:p>
    <w:p w14:paraId="6F2E3F56" w14:textId="77777777" w:rsidR="00947CF0" w:rsidRPr="0017178C" w:rsidRDefault="0081103A" w:rsidP="00822EB7">
      <w:pPr>
        <w:pStyle w:val="Heading1"/>
        <w:numPr>
          <w:ilvl w:val="0"/>
          <w:numId w:val="1"/>
        </w:numPr>
        <w:tabs>
          <w:tab w:val="left" w:pos="8010"/>
        </w:tabs>
        <w:ind w:left="360" w:hanging="360"/>
        <w:jc w:val="both"/>
        <w:rPr>
          <w:rFonts w:cs="Times New Roman"/>
          <w:b w:val="0"/>
          <w:bCs w:val="0"/>
        </w:rPr>
      </w:pPr>
      <w:r w:rsidRPr="0017178C">
        <w:rPr>
          <w:rFonts w:cs="Times New Roman"/>
        </w:rPr>
        <w:t>O</w:t>
      </w:r>
      <w:r w:rsidR="00392A18" w:rsidRPr="0017178C">
        <w:rPr>
          <w:rFonts w:cs="Times New Roman"/>
        </w:rPr>
        <w:t xml:space="preserve">THER DIRECT </w:t>
      </w:r>
      <w:r w:rsidR="00B74B91" w:rsidRPr="0017178C">
        <w:rPr>
          <w:rFonts w:cs="Times New Roman"/>
        </w:rPr>
        <w:t>COST</w:t>
      </w:r>
    </w:p>
    <w:p w14:paraId="5C40C518" w14:textId="03973304" w:rsidR="0035572E" w:rsidRPr="0017178C" w:rsidRDefault="00237759" w:rsidP="00822EB7">
      <w:pPr>
        <w:pStyle w:val="BodyText"/>
        <w:ind w:left="0" w:firstLine="360"/>
        <w:jc w:val="both"/>
        <w:rPr>
          <w:rFonts w:cs="Times New Roman"/>
          <w:b/>
        </w:rPr>
      </w:pPr>
      <w:r w:rsidRPr="0017178C">
        <w:rPr>
          <w:rFonts w:cs="Times New Roman"/>
          <w:b/>
        </w:rPr>
        <w:t>Materials and Supplies</w:t>
      </w:r>
      <w:r w:rsidR="0035572E" w:rsidRPr="0017178C">
        <w:rPr>
          <w:rFonts w:cs="Times New Roman"/>
          <w:b/>
        </w:rPr>
        <w:t xml:space="preserve"> </w:t>
      </w:r>
    </w:p>
    <w:p w14:paraId="3BD6177D" w14:textId="3607F503" w:rsidR="0035572E" w:rsidRPr="0017178C" w:rsidRDefault="00237759" w:rsidP="00822EB7">
      <w:pPr>
        <w:ind w:left="360"/>
        <w:jc w:val="both"/>
        <w:rPr>
          <w:rFonts w:ascii="Times New Roman" w:hAnsi="Times New Roman" w:cs="Times New Roman"/>
          <w:sz w:val="24"/>
          <w:szCs w:val="24"/>
        </w:rPr>
      </w:pPr>
      <w:r w:rsidRPr="0017178C">
        <w:rPr>
          <w:rFonts w:ascii="Times New Roman" w:hAnsi="Times New Roman" w:cs="Times New Roman"/>
          <w:i/>
          <w:color w:val="0070C0"/>
          <w:sz w:val="24"/>
          <w:szCs w:val="24"/>
        </w:rPr>
        <w:t>Describe materials and supplies budgeted for this project</w:t>
      </w:r>
    </w:p>
    <w:p w14:paraId="1F4FF439" w14:textId="55323DE7" w:rsidR="0035572E" w:rsidRPr="0017178C" w:rsidRDefault="0035572E" w:rsidP="00822EB7">
      <w:pPr>
        <w:ind w:left="360"/>
        <w:jc w:val="both"/>
        <w:rPr>
          <w:rFonts w:ascii="Times New Roman" w:hAnsi="Times New Roman" w:cs="Times New Roman"/>
          <w:sz w:val="24"/>
          <w:szCs w:val="24"/>
        </w:rPr>
      </w:pPr>
    </w:p>
    <w:p w14:paraId="037D991E" w14:textId="77777777" w:rsidR="00476593" w:rsidRPr="0017178C" w:rsidRDefault="00476593" w:rsidP="00822EB7">
      <w:pPr>
        <w:ind w:left="360"/>
        <w:jc w:val="both"/>
        <w:rPr>
          <w:rFonts w:ascii="Times New Roman" w:hAnsi="Times New Roman" w:cs="Times New Roman"/>
          <w:sz w:val="24"/>
          <w:szCs w:val="24"/>
        </w:rPr>
      </w:pPr>
    </w:p>
    <w:p w14:paraId="4D946ACB" w14:textId="15F5CF9F" w:rsidR="00237759" w:rsidRPr="0017178C" w:rsidRDefault="00237759" w:rsidP="00237759">
      <w:pPr>
        <w:pStyle w:val="BodyText"/>
        <w:ind w:left="0" w:firstLine="360"/>
        <w:jc w:val="both"/>
        <w:rPr>
          <w:rFonts w:cs="Times New Roman"/>
          <w:b/>
        </w:rPr>
      </w:pPr>
      <w:r w:rsidRPr="0017178C">
        <w:rPr>
          <w:rFonts w:cs="Times New Roman"/>
          <w:b/>
        </w:rPr>
        <w:t>Publication Costs, Documentation, and Distribution</w:t>
      </w:r>
    </w:p>
    <w:p w14:paraId="444B5B54" w14:textId="146D388E" w:rsidR="0035572E" w:rsidRPr="0017178C" w:rsidRDefault="00056E3D" w:rsidP="00056E3D">
      <w:pPr>
        <w:ind w:left="360"/>
        <w:jc w:val="both"/>
        <w:rPr>
          <w:rFonts w:ascii="Times New Roman" w:hAnsi="Times New Roman" w:cs="Times New Roman"/>
          <w:sz w:val="24"/>
          <w:szCs w:val="24"/>
        </w:rPr>
      </w:pPr>
      <w:r w:rsidRPr="0017178C">
        <w:rPr>
          <w:rFonts w:ascii="Times New Roman" w:hAnsi="Times New Roman" w:cs="Times New Roman"/>
          <w:i/>
          <w:color w:val="0070C0"/>
          <w:sz w:val="24"/>
          <w:szCs w:val="24"/>
        </w:rPr>
        <w:t>Costs of documenting, preparing, publishing, disseminating</w:t>
      </w:r>
      <w:r w:rsidR="00C43414" w:rsidRPr="0017178C">
        <w:rPr>
          <w:rFonts w:ascii="Times New Roman" w:hAnsi="Times New Roman" w:cs="Times New Roman"/>
          <w:i/>
          <w:color w:val="0070C0"/>
          <w:sz w:val="24"/>
          <w:szCs w:val="24"/>
        </w:rPr>
        <w:t>,</w:t>
      </w:r>
      <w:r w:rsidRPr="0017178C">
        <w:rPr>
          <w:rFonts w:ascii="Times New Roman" w:hAnsi="Times New Roman" w:cs="Times New Roman"/>
          <w:i/>
          <w:color w:val="0070C0"/>
          <w:sz w:val="24"/>
          <w:szCs w:val="24"/>
        </w:rPr>
        <w:t xml:space="preserve"> and sharing research findings and supporting material are allowable charges against the grant.  Page charges for professional journal publications are allowable where the research papers report work by the sponsor of this project and the charges are levied impartially on all research papers published by the journal.  </w:t>
      </w:r>
    </w:p>
    <w:p w14:paraId="27D5A621" w14:textId="0ACD69CA" w:rsidR="00237759" w:rsidRPr="0017178C" w:rsidRDefault="00237759" w:rsidP="00822EB7">
      <w:pPr>
        <w:jc w:val="both"/>
        <w:rPr>
          <w:rFonts w:ascii="Times New Roman" w:hAnsi="Times New Roman" w:cs="Times New Roman"/>
          <w:sz w:val="24"/>
          <w:szCs w:val="24"/>
        </w:rPr>
      </w:pPr>
    </w:p>
    <w:p w14:paraId="056029DA" w14:textId="77777777" w:rsidR="00476593" w:rsidRPr="0017178C" w:rsidRDefault="00476593" w:rsidP="00822EB7">
      <w:pPr>
        <w:jc w:val="both"/>
        <w:rPr>
          <w:rFonts w:ascii="Times New Roman" w:hAnsi="Times New Roman" w:cs="Times New Roman"/>
          <w:sz w:val="24"/>
          <w:szCs w:val="24"/>
        </w:rPr>
      </w:pPr>
    </w:p>
    <w:p w14:paraId="673F5617" w14:textId="7927E6C7" w:rsidR="00237759" w:rsidRPr="0017178C" w:rsidRDefault="00476593" w:rsidP="00237759">
      <w:pPr>
        <w:pStyle w:val="BodyText"/>
        <w:ind w:left="0" w:firstLine="360"/>
        <w:jc w:val="both"/>
        <w:rPr>
          <w:rFonts w:cs="Times New Roman"/>
          <w:b/>
        </w:rPr>
      </w:pPr>
      <w:r w:rsidRPr="0017178C">
        <w:rPr>
          <w:rFonts w:cs="Times New Roman"/>
          <w:b/>
        </w:rPr>
        <w:t>Professional/</w:t>
      </w:r>
      <w:r w:rsidR="00237759" w:rsidRPr="0017178C">
        <w:rPr>
          <w:rFonts w:cs="Times New Roman"/>
          <w:b/>
        </w:rPr>
        <w:t xml:space="preserve">Consultant Services </w:t>
      </w:r>
    </w:p>
    <w:p w14:paraId="27206701" w14:textId="77777777" w:rsidR="00476593" w:rsidRPr="0017178C" w:rsidRDefault="00476593" w:rsidP="00237759">
      <w:pPr>
        <w:ind w:left="360"/>
        <w:jc w:val="both"/>
        <w:rPr>
          <w:rFonts w:ascii="Times New Roman" w:hAnsi="Times New Roman" w:cs="Times New Roman"/>
          <w:sz w:val="24"/>
          <w:szCs w:val="24"/>
        </w:rPr>
      </w:pPr>
      <w:r w:rsidRPr="0017178C">
        <w:rPr>
          <w:rFonts w:ascii="Times New Roman" w:hAnsi="Times New Roman" w:cs="Times New Roman"/>
          <w:sz w:val="24"/>
          <w:szCs w:val="24"/>
        </w:rPr>
        <w:t>Consultant 1</w:t>
      </w:r>
    </w:p>
    <w:p w14:paraId="55E2AE42" w14:textId="1A9C71AF" w:rsidR="00476593" w:rsidRPr="0017178C" w:rsidRDefault="00476593" w:rsidP="00476593">
      <w:pPr>
        <w:ind w:left="360"/>
        <w:jc w:val="both"/>
        <w:rPr>
          <w:rFonts w:ascii="Times New Roman" w:hAnsi="Times New Roman" w:cs="Times New Roman"/>
          <w:sz w:val="24"/>
          <w:szCs w:val="24"/>
        </w:rPr>
      </w:pPr>
      <w:r w:rsidRPr="0017178C">
        <w:rPr>
          <w:rFonts w:ascii="Times New Roman" w:hAnsi="Times New Roman" w:cs="Times New Roman"/>
          <w:i/>
          <w:color w:val="0070C0"/>
          <w:sz w:val="24"/>
          <w:szCs w:val="24"/>
        </w:rPr>
        <w:t>For each professional/consultant service, describe what services will be provided and how it supports the project.  See ‘Subaward/Subcontracts’ subcategory below for a description how to distinguish between a consultant and a subward/subcontract.</w:t>
      </w:r>
    </w:p>
    <w:p w14:paraId="59D7AD26" w14:textId="77777777" w:rsidR="00476593" w:rsidRPr="0017178C" w:rsidRDefault="00476593" w:rsidP="00237759">
      <w:pPr>
        <w:ind w:left="360"/>
        <w:jc w:val="both"/>
        <w:rPr>
          <w:rFonts w:ascii="Times New Roman" w:hAnsi="Times New Roman" w:cs="Times New Roman"/>
          <w:sz w:val="24"/>
          <w:szCs w:val="24"/>
        </w:rPr>
      </w:pPr>
    </w:p>
    <w:p w14:paraId="569E415B" w14:textId="577FB88C" w:rsidR="00476593" w:rsidRPr="0017178C" w:rsidRDefault="00476593" w:rsidP="00237759">
      <w:pPr>
        <w:ind w:left="360"/>
        <w:jc w:val="both"/>
        <w:rPr>
          <w:rFonts w:ascii="Times New Roman" w:hAnsi="Times New Roman" w:cs="Times New Roman"/>
          <w:sz w:val="24"/>
          <w:szCs w:val="24"/>
        </w:rPr>
      </w:pPr>
      <w:r w:rsidRPr="0017178C">
        <w:rPr>
          <w:rFonts w:ascii="Times New Roman" w:hAnsi="Times New Roman" w:cs="Times New Roman"/>
          <w:sz w:val="24"/>
          <w:szCs w:val="24"/>
        </w:rPr>
        <w:t>Consultant 1</w:t>
      </w:r>
    </w:p>
    <w:p w14:paraId="03D6AF5D" w14:textId="1C2315BA" w:rsidR="00476593" w:rsidRPr="0017178C" w:rsidRDefault="00476593" w:rsidP="00476593">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Same as previous.</w:t>
      </w:r>
    </w:p>
    <w:p w14:paraId="50327C74" w14:textId="0467D158" w:rsidR="00237759" w:rsidRPr="0017178C" w:rsidRDefault="00237759" w:rsidP="00237759">
      <w:pPr>
        <w:pStyle w:val="BodyText"/>
        <w:ind w:left="0"/>
        <w:jc w:val="both"/>
        <w:rPr>
          <w:rFonts w:cs="Times New Roman"/>
        </w:rPr>
      </w:pPr>
    </w:p>
    <w:p w14:paraId="1DD6CE59" w14:textId="77777777" w:rsidR="00476593" w:rsidRPr="0017178C" w:rsidRDefault="00476593" w:rsidP="00237759">
      <w:pPr>
        <w:pStyle w:val="BodyText"/>
        <w:ind w:left="0"/>
        <w:jc w:val="both"/>
        <w:rPr>
          <w:rFonts w:cs="Times New Roman"/>
        </w:rPr>
      </w:pPr>
    </w:p>
    <w:p w14:paraId="03C25780" w14:textId="3201382F" w:rsidR="00237759" w:rsidRPr="0017178C" w:rsidRDefault="00476593" w:rsidP="00237759">
      <w:pPr>
        <w:pStyle w:val="BodyText"/>
        <w:ind w:left="0" w:firstLine="360"/>
        <w:jc w:val="both"/>
        <w:rPr>
          <w:rFonts w:cs="Times New Roman"/>
          <w:b/>
        </w:rPr>
      </w:pPr>
      <w:r w:rsidRPr="0017178C">
        <w:rPr>
          <w:rFonts w:cs="Times New Roman"/>
          <w:b/>
        </w:rPr>
        <w:t>Computer (ADPE) Services</w:t>
      </w:r>
    </w:p>
    <w:p w14:paraId="51A36D9D" w14:textId="4613E922" w:rsidR="00476593" w:rsidRPr="0017178C" w:rsidRDefault="00476593" w:rsidP="00476593">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The costs of services involving the use of highly complex or specialized facilities operated by the organization, such as computing facilities, are allowable.</w:t>
      </w:r>
    </w:p>
    <w:p w14:paraId="04E3885C" w14:textId="77777777" w:rsidR="00476593" w:rsidRPr="0017178C" w:rsidRDefault="00476593" w:rsidP="00476593">
      <w:pPr>
        <w:ind w:left="360"/>
        <w:jc w:val="both"/>
        <w:rPr>
          <w:rFonts w:ascii="Times New Roman" w:hAnsi="Times New Roman" w:cs="Times New Roman"/>
          <w:sz w:val="24"/>
          <w:szCs w:val="24"/>
        </w:rPr>
      </w:pPr>
    </w:p>
    <w:p w14:paraId="783D73E3" w14:textId="3DF3C2EB" w:rsidR="00237759" w:rsidRPr="0017178C" w:rsidRDefault="00237759" w:rsidP="00237759">
      <w:pPr>
        <w:pStyle w:val="BodyText"/>
        <w:ind w:left="0"/>
        <w:jc w:val="both"/>
        <w:rPr>
          <w:rFonts w:cs="Times New Roman"/>
        </w:rPr>
      </w:pPr>
    </w:p>
    <w:p w14:paraId="6EA96AF4" w14:textId="354D3674" w:rsidR="00237759" w:rsidRPr="0017178C" w:rsidRDefault="00476593" w:rsidP="00237759">
      <w:pPr>
        <w:pStyle w:val="BodyText"/>
        <w:ind w:left="0" w:firstLine="360"/>
        <w:jc w:val="both"/>
        <w:rPr>
          <w:rFonts w:cs="Times New Roman"/>
          <w:b/>
        </w:rPr>
      </w:pPr>
      <w:r w:rsidRPr="0017178C">
        <w:rPr>
          <w:rFonts w:cs="Times New Roman"/>
          <w:b/>
        </w:rPr>
        <w:t>Subaward/Subcontracts</w:t>
      </w:r>
      <w:r w:rsidR="00237759" w:rsidRPr="0017178C">
        <w:rPr>
          <w:rFonts w:cs="Times New Roman"/>
          <w:b/>
        </w:rPr>
        <w:t xml:space="preserve"> </w:t>
      </w:r>
    </w:p>
    <w:p w14:paraId="1FB74F81" w14:textId="77777777" w:rsidR="00476593" w:rsidRPr="0017178C" w:rsidRDefault="00476593" w:rsidP="00237759">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A subaward recipient has the following characteristics:</w:t>
      </w:r>
    </w:p>
    <w:p w14:paraId="6335563C" w14:textId="6183C507" w:rsidR="00476593" w:rsidRPr="0017178C" w:rsidRDefault="00476593" w:rsidP="00476593">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 xml:space="preserve">Has performance measured in relation to whether objectives of </w:t>
      </w:r>
      <w:r w:rsidR="00A36C2E" w:rsidRPr="0017178C">
        <w:rPr>
          <w:rFonts w:ascii="Times New Roman" w:hAnsi="Times New Roman" w:cs="Times New Roman"/>
          <w:i/>
          <w:color w:val="0070C0"/>
          <w:sz w:val="24"/>
          <w:szCs w:val="24"/>
        </w:rPr>
        <w:t>an award are met</w:t>
      </w:r>
    </w:p>
    <w:p w14:paraId="172A95CE" w14:textId="399BA91F" w:rsidR="00A36C2E" w:rsidRPr="0017178C" w:rsidRDefault="00A36C2E" w:rsidP="00476593">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Has responsibility for programmatic decision making</w:t>
      </w:r>
    </w:p>
    <w:p w14:paraId="23B3EB85" w14:textId="0DB39551" w:rsidR="00A36C2E" w:rsidRPr="0017178C" w:rsidRDefault="00A36C2E" w:rsidP="00476593">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In accordance with its agreement, uses funds to carry out a program for public purpose specified in authorizing statute, as proposed to providing goods or services for the benefit of the lead entity.</w:t>
      </w:r>
    </w:p>
    <w:p w14:paraId="38939C0F" w14:textId="3995EFAC" w:rsidR="00A36C2E" w:rsidRPr="0017178C" w:rsidRDefault="00A36C2E" w:rsidP="00A36C2E">
      <w:pPr>
        <w:ind w:left="360"/>
        <w:jc w:val="both"/>
        <w:rPr>
          <w:rFonts w:ascii="Times New Roman" w:hAnsi="Times New Roman" w:cs="Times New Roman"/>
          <w:sz w:val="24"/>
          <w:szCs w:val="24"/>
        </w:rPr>
      </w:pPr>
    </w:p>
    <w:p w14:paraId="48FD0467" w14:textId="5356F25D" w:rsidR="00A36C2E" w:rsidRPr="0017178C" w:rsidRDefault="00A36C2E" w:rsidP="00A36C2E">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A consultant has the following characteristics:</w:t>
      </w:r>
    </w:p>
    <w:p w14:paraId="2BB1DB3A" w14:textId="77777777" w:rsidR="00A36C2E" w:rsidRPr="0017178C" w:rsidRDefault="00A36C2E" w:rsidP="00A36C2E">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Provides the goods and services within normal business operations</w:t>
      </w:r>
    </w:p>
    <w:p w14:paraId="08048F6C" w14:textId="5E24D140" w:rsidR="00A36C2E" w:rsidRPr="0017178C" w:rsidRDefault="00A36C2E" w:rsidP="00A36C2E">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Provides similar goods or services to many different purchasers</w:t>
      </w:r>
    </w:p>
    <w:p w14:paraId="14F6BF28" w14:textId="7B004AC9" w:rsidR="00A36C2E" w:rsidRPr="0017178C" w:rsidRDefault="00A36C2E" w:rsidP="00A36C2E">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Normally operates in a competitive environment</w:t>
      </w:r>
    </w:p>
    <w:p w14:paraId="04E66E4C" w14:textId="457C5B9E" w:rsidR="00A36C2E" w:rsidRPr="0017178C" w:rsidRDefault="00A36C2E" w:rsidP="00A36C2E">
      <w:pPr>
        <w:pStyle w:val="ListParagraph"/>
        <w:numPr>
          <w:ilvl w:val="0"/>
          <w:numId w:val="2"/>
        </w:numPr>
        <w:jc w:val="both"/>
        <w:rPr>
          <w:rFonts w:ascii="Times New Roman" w:hAnsi="Times New Roman" w:cs="Times New Roman"/>
          <w:sz w:val="24"/>
          <w:szCs w:val="24"/>
        </w:rPr>
      </w:pPr>
      <w:r w:rsidRPr="0017178C">
        <w:rPr>
          <w:rFonts w:ascii="Times New Roman" w:hAnsi="Times New Roman" w:cs="Times New Roman"/>
          <w:i/>
          <w:color w:val="0070C0"/>
          <w:sz w:val="24"/>
          <w:szCs w:val="24"/>
        </w:rPr>
        <w:t>Provides goods or services that are ancillary to the operation of the proposed project</w:t>
      </w:r>
    </w:p>
    <w:p w14:paraId="4ED38E4B" w14:textId="3D83FF3A" w:rsidR="00A36C2E" w:rsidRPr="0017178C" w:rsidRDefault="00A36C2E" w:rsidP="00A36C2E">
      <w:pPr>
        <w:pStyle w:val="ListParagraph"/>
        <w:ind w:left="720"/>
        <w:jc w:val="both"/>
        <w:rPr>
          <w:rFonts w:ascii="Times New Roman" w:hAnsi="Times New Roman" w:cs="Times New Roman"/>
          <w:sz w:val="24"/>
          <w:szCs w:val="24"/>
        </w:rPr>
      </w:pPr>
    </w:p>
    <w:p w14:paraId="59B12365" w14:textId="5C096921" w:rsidR="00A36C2E" w:rsidRPr="0017178C" w:rsidRDefault="00A36C2E" w:rsidP="00A36C2E">
      <w:pPr>
        <w:ind w:left="360"/>
        <w:jc w:val="both"/>
        <w:rPr>
          <w:rFonts w:ascii="Times New Roman" w:hAnsi="Times New Roman" w:cs="Times New Roman"/>
          <w:sz w:val="24"/>
          <w:szCs w:val="24"/>
        </w:rPr>
      </w:pPr>
      <w:r w:rsidRPr="0017178C">
        <w:rPr>
          <w:rFonts w:ascii="Times New Roman" w:hAnsi="Times New Roman" w:cs="Times New Roman"/>
          <w:i/>
          <w:color w:val="0070C0"/>
          <w:sz w:val="24"/>
          <w:szCs w:val="24"/>
        </w:rPr>
        <w:t xml:space="preserve">Describe the subaward recipient and what they are responsible for.  The subaward recipient will need to submit a Scope/Statement of Work to TXST – this information can be used in this section.  Also, some sponsors will require that each subaward have a separate budget justification.  If that is the case, then general details can be used in the TXST budget justification – what the sub is doing and how much their budget request is for.  </w:t>
      </w:r>
    </w:p>
    <w:p w14:paraId="34D425C9" w14:textId="0F950885" w:rsidR="00A36C2E" w:rsidRPr="0017178C" w:rsidRDefault="00A36C2E" w:rsidP="00A36C2E">
      <w:pPr>
        <w:jc w:val="both"/>
        <w:rPr>
          <w:rFonts w:ascii="Times New Roman" w:hAnsi="Times New Roman" w:cs="Times New Roman"/>
          <w:sz w:val="24"/>
          <w:szCs w:val="24"/>
        </w:rPr>
      </w:pPr>
    </w:p>
    <w:p w14:paraId="3A38008D" w14:textId="77777777" w:rsidR="00A36C2E" w:rsidRPr="0017178C" w:rsidRDefault="00A36C2E" w:rsidP="00A36C2E">
      <w:pPr>
        <w:pStyle w:val="BodyText"/>
        <w:ind w:left="0"/>
        <w:jc w:val="both"/>
        <w:rPr>
          <w:rFonts w:cs="Times New Roman"/>
        </w:rPr>
      </w:pPr>
    </w:p>
    <w:p w14:paraId="1179F2E6" w14:textId="42A83FBC" w:rsidR="00A36C2E" w:rsidRPr="0017178C" w:rsidRDefault="00A36C2E" w:rsidP="00A36C2E">
      <w:pPr>
        <w:pStyle w:val="BodyText"/>
        <w:ind w:left="0" w:firstLine="360"/>
        <w:jc w:val="both"/>
        <w:rPr>
          <w:rFonts w:cs="Times New Roman"/>
          <w:b/>
        </w:rPr>
      </w:pPr>
      <w:r w:rsidRPr="0017178C">
        <w:rPr>
          <w:rFonts w:cs="Times New Roman"/>
          <w:b/>
        </w:rPr>
        <w:lastRenderedPageBreak/>
        <w:t>Other</w:t>
      </w:r>
    </w:p>
    <w:p w14:paraId="0E681496" w14:textId="41AFD5ED" w:rsidR="00A36C2E" w:rsidRPr="0017178C" w:rsidRDefault="00A36C2E" w:rsidP="00A36C2E">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This is a ‘catch-all’ subcategory.  Any budget item that does not fit into one of the subcategories above should be listed and described here.</w:t>
      </w:r>
    </w:p>
    <w:p w14:paraId="6544450F" w14:textId="074B7ABB" w:rsidR="00A36C2E" w:rsidRPr="0017178C" w:rsidRDefault="00A36C2E" w:rsidP="00A36C2E">
      <w:pPr>
        <w:ind w:left="360"/>
        <w:jc w:val="both"/>
        <w:rPr>
          <w:rFonts w:ascii="Times New Roman" w:hAnsi="Times New Roman" w:cs="Times New Roman"/>
          <w:i/>
          <w:color w:val="0070C0"/>
          <w:sz w:val="24"/>
          <w:szCs w:val="24"/>
        </w:rPr>
      </w:pPr>
      <w:r w:rsidRPr="0017178C">
        <w:rPr>
          <w:rFonts w:ascii="Times New Roman" w:hAnsi="Times New Roman" w:cs="Times New Roman"/>
          <w:i/>
          <w:color w:val="0070C0"/>
          <w:sz w:val="24"/>
          <w:szCs w:val="24"/>
        </w:rPr>
        <w:t xml:space="preserve"> </w:t>
      </w:r>
    </w:p>
    <w:p w14:paraId="75B0063D" w14:textId="70E65A38" w:rsidR="00A36C2E" w:rsidRPr="0017178C" w:rsidRDefault="00A36C2E" w:rsidP="00A36C2E">
      <w:pPr>
        <w:ind w:left="360"/>
        <w:jc w:val="both"/>
        <w:rPr>
          <w:rFonts w:ascii="Times New Roman" w:hAnsi="Times New Roman" w:cs="Times New Roman"/>
          <w:color w:val="0070C0"/>
          <w:sz w:val="24"/>
          <w:szCs w:val="24"/>
        </w:rPr>
      </w:pPr>
      <w:r w:rsidRPr="0017178C">
        <w:rPr>
          <w:rFonts w:ascii="Times New Roman" w:hAnsi="Times New Roman" w:cs="Times New Roman"/>
          <w:i/>
          <w:color w:val="0070C0"/>
          <w:sz w:val="24"/>
          <w:szCs w:val="24"/>
        </w:rPr>
        <w:t>Delete any rows that are not necessary in the table below.</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944"/>
        <w:gridCol w:w="944"/>
        <w:gridCol w:w="944"/>
        <w:gridCol w:w="944"/>
        <w:gridCol w:w="944"/>
        <w:gridCol w:w="1108"/>
      </w:tblGrid>
      <w:tr w:rsidR="00237759" w:rsidRPr="0017178C" w14:paraId="332C2EEE" w14:textId="77777777" w:rsidTr="00A36C2E">
        <w:trPr>
          <w:trHeight w:val="255"/>
          <w:jc w:val="center"/>
        </w:trPr>
        <w:tc>
          <w:tcPr>
            <w:tcW w:w="3610" w:type="dxa"/>
            <w:shd w:val="clear" w:color="auto" w:fill="BFBFBF"/>
          </w:tcPr>
          <w:p w14:paraId="3BDD5E75" w14:textId="7DD0952B" w:rsidR="00237759" w:rsidRPr="0017178C" w:rsidRDefault="00A36C2E" w:rsidP="00A36C2E">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Other Direct Costs</w:t>
            </w:r>
          </w:p>
        </w:tc>
        <w:tc>
          <w:tcPr>
            <w:tcW w:w="944" w:type="dxa"/>
            <w:shd w:val="clear" w:color="auto" w:fill="BFBFBF"/>
            <w:noWrap/>
            <w:vAlign w:val="center"/>
            <w:hideMark/>
          </w:tcPr>
          <w:p w14:paraId="367D930F"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944" w:type="dxa"/>
            <w:shd w:val="clear" w:color="auto" w:fill="BFBFBF"/>
            <w:noWrap/>
            <w:vAlign w:val="center"/>
            <w:hideMark/>
          </w:tcPr>
          <w:p w14:paraId="0A7F7727"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944" w:type="dxa"/>
            <w:shd w:val="clear" w:color="auto" w:fill="BFBFBF"/>
            <w:noWrap/>
            <w:vAlign w:val="center"/>
            <w:hideMark/>
          </w:tcPr>
          <w:p w14:paraId="570AB855"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944" w:type="dxa"/>
            <w:shd w:val="clear" w:color="auto" w:fill="BFBFBF"/>
            <w:vAlign w:val="center"/>
          </w:tcPr>
          <w:p w14:paraId="514E7250"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944" w:type="dxa"/>
            <w:shd w:val="clear" w:color="auto" w:fill="BFBFBF"/>
            <w:noWrap/>
            <w:vAlign w:val="center"/>
            <w:hideMark/>
          </w:tcPr>
          <w:p w14:paraId="4984544F"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08" w:type="dxa"/>
            <w:shd w:val="clear" w:color="auto" w:fill="BFBFBF"/>
            <w:vAlign w:val="center"/>
          </w:tcPr>
          <w:p w14:paraId="74A32E17" w14:textId="77777777" w:rsidR="00237759" w:rsidRPr="0017178C" w:rsidRDefault="00237759" w:rsidP="00237759">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237759" w:rsidRPr="0017178C" w14:paraId="60983B3F" w14:textId="77777777" w:rsidTr="00A36C2E">
        <w:trPr>
          <w:trHeight w:val="255"/>
          <w:jc w:val="center"/>
        </w:trPr>
        <w:tc>
          <w:tcPr>
            <w:tcW w:w="3610" w:type="dxa"/>
          </w:tcPr>
          <w:p w14:paraId="41111CA1" w14:textId="214E2C07" w:rsidR="00237759" w:rsidRPr="0017178C" w:rsidRDefault="00A36C2E" w:rsidP="00A36C2E">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Materials &amp; Supplies</w:t>
            </w:r>
          </w:p>
        </w:tc>
        <w:tc>
          <w:tcPr>
            <w:tcW w:w="944" w:type="dxa"/>
            <w:shd w:val="clear" w:color="auto" w:fill="auto"/>
            <w:noWrap/>
            <w:vAlign w:val="center"/>
          </w:tcPr>
          <w:p w14:paraId="488420DB"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0FED5FA2"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207A76D0"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152CBC71"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7045FB56"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47C80C9A" w14:textId="77777777" w:rsidR="00237759" w:rsidRPr="0017178C" w:rsidRDefault="00237759"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237759" w:rsidRPr="0017178C" w14:paraId="36D9EF42" w14:textId="77777777" w:rsidTr="00A36C2E">
        <w:trPr>
          <w:trHeight w:val="255"/>
          <w:jc w:val="center"/>
        </w:trPr>
        <w:tc>
          <w:tcPr>
            <w:tcW w:w="3610" w:type="dxa"/>
          </w:tcPr>
          <w:p w14:paraId="4B25CEC8" w14:textId="5F8AC262" w:rsidR="00237759" w:rsidRPr="0017178C" w:rsidRDefault="00A36C2E"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Publication Costs, Documentation, and Distribution</w:t>
            </w:r>
          </w:p>
        </w:tc>
        <w:tc>
          <w:tcPr>
            <w:tcW w:w="944" w:type="dxa"/>
            <w:shd w:val="clear" w:color="auto" w:fill="auto"/>
            <w:noWrap/>
            <w:vAlign w:val="center"/>
          </w:tcPr>
          <w:p w14:paraId="047AA1E8" w14:textId="77777777" w:rsidR="00237759" w:rsidRPr="0017178C" w:rsidRDefault="00237759"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6FA1ED30" w14:textId="77777777" w:rsidR="00237759" w:rsidRPr="0017178C" w:rsidRDefault="00237759"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32153536" w14:textId="77777777" w:rsidR="00237759" w:rsidRPr="0017178C" w:rsidRDefault="00237759" w:rsidP="00237759">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72A72C4F"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125BCEC9"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6718A0B3" w14:textId="77777777" w:rsidR="00237759" w:rsidRPr="0017178C" w:rsidRDefault="00237759"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237759" w:rsidRPr="0017178C" w14:paraId="7B9DF13E" w14:textId="77777777" w:rsidTr="00A36C2E">
        <w:trPr>
          <w:trHeight w:val="255"/>
          <w:jc w:val="center"/>
        </w:trPr>
        <w:tc>
          <w:tcPr>
            <w:tcW w:w="3610" w:type="dxa"/>
          </w:tcPr>
          <w:p w14:paraId="61BC96F5" w14:textId="661D96EB" w:rsidR="00237759" w:rsidRPr="0017178C" w:rsidRDefault="00A36C2E" w:rsidP="00237759">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Professional/Consultant Services</w:t>
            </w:r>
          </w:p>
        </w:tc>
        <w:tc>
          <w:tcPr>
            <w:tcW w:w="944" w:type="dxa"/>
            <w:shd w:val="clear" w:color="auto" w:fill="auto"/>
            <w:noWrap/>
            <w:vAlign w:val="center"/>
          </w:tcPr>
          <w:p w14:paraId="1AF828FF"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3D497902"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46B4084F"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03AF9C97"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0316F0D3" w14:textId="77777777" w:rsidR="00237759" w:rsidRPr="0017178C" w:rsidRDefault="00237759" w:rsidP="00237759">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22218953" w14:textId="77777777" w:rsidR="00237759" w:rsidRPr="0017178C" w:rsidRDefault="00237759" w:rsidP="00237759">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A36C2E" w:rsidRPr="0017178C" w14:paraId="431A924A" w14:textId="77777777" w:rsidTr="00A36C2E">
        <w:trPr>
          <w:trHeight w:val="255"/>
          <w:jc w:val="center"/>
        </w:trPr>
        <w:tc>
          <w:tcPr>
            <w:tcW w:w="3610" w:type="dxa"/>
          </w:tcPr>
          <w:p w14:paraId="43C2C5D8" w14:textId="54F94E1D" w:rsidR="00A36C2E" w:rsidRPr="0017178C" w:rsidRDefault="00A36C2E" w:rsidP="00A36C2E">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Computer (ADPE) Services</w:t>
            </w:r>
          </w:p>
        </w:tc>
        <w:tc>
          <w:tcPr>
            <w:tcW w:w="944" w:type="dxa"/>
            <w:shd w:val="clear" w:color="auto" w:fill="auto"/>
            <w:noWrap/>
            <w:vAlign w:val="center"/>
          </w:tcPr>
          <w:p w14:paraId="222CC231" w14:textId="13B737C2"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2A2299A9" w14:textId="76E2C8AB"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0C6DA34B" w14:textId="753934FD"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651E1EE1" w14:textId="2EB2CB44"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4F938524" w14:textId="1C2CC533"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69678307" w14:textId="7C95F2AA"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A36C2E" w:rsidRPr="0017178C" w14:paraId="7DCEC0A6" w14:textId="77777777" w:rsidTr="00A36C2E">
        <w:trPr>
          <w:trHeight w:val="255"/>
          <w:jc w:val="center"/>
        </w:trPr>
        <w:tc>
          <w:tcPr>
            <w:tcW w:w="3610" w:type="dxa"/>
          </w:tcPr>
          <w:p w14:paraId="6D6AE630" w14:textId="7790DCEA" w:rsidR="00A36C2E" w:rsidRPr="0017178C" w:rsidRDefault="00A36C2E" w:rsidP="00A36C2E">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Subaward/Subcontracts</w:t>
            </w:r>
          </w:p>
        </w:tc>
        <w:tc>
          <w:tcPr>
            <w:tcW w:w="944" w:type="dxa"/>
            <w:shd w:val="clear" w:color="auto" w:fill="auto"/>
            <w:noWrap/>
            <w:vAlign w:val="center"/>
          </w:tcPr>
          <w:p w14:paraId="390DC051" w14:textId="69C36E10"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5F97A716" w14:textId="096244A4"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57F1D1A7" w14:textId="19EFFF7A"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7304EBA0" w14:textId="2728B221"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1ED051E9" w14:textId="5F46686A"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38E329FE" w14:textId="2B208ED7"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A36C2E" w:rsidRPr="0017178C" w14:paraId="07B0ADE7" w14:textId="77777777" w:rsidTr="00A36C2E">
        <w:trPr>
          <w:trHeight w:val="255"/>
          <w:jc w:val="center"/>
        </w:trPr>
        <w:tc>
          <w:tcPr>
            <w:tcW w:w="3610" w:type="dxa"/>
          </w:tcPr>
          <w:p w14:paraId="753CE24A" w14:textId="77777777" w:rsidR="00A36C2E" w:rsidRPr="0017178C" w:rsidRDefault="00A36C2E" w:rsidP="00A36C2E">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Other</w:t>
            </w:r>
          </w:p>
        </w:tc>
        <w:tc>
          <w:tcPr>
            <w:tcW w:w="944" w:type="dxa"/>
            <w:shd w:val="clear" w:color="auto" w:fill="auto"/>
            <w:noWrap/>
            <w:vAlign w:val="center"/>
          </w:tcPr>
          <w:p w14:paraId="3BC21A02" w14:textId="77777777"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206C9293" w14:textId="77777777"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003FCEB3" w14:textId="77777777"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vAlign w:val="center"/>
          </w:tcPr>
          <w:p w14:paraId="2AE94C78" w14:textId="77777777"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944" w:type="dxa"/>
            <w:shd w:val="clear" w:color="auto" w:fill="auto"/>
            <w:noWrap/>
            <w:vAlign w:val="center"/>
          </w:tcPr>
          <w:p w14:paraId="53276E36" w14:textId="77777777"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08" w:type="dxa"/>
            <w:vAlign w:val="center"/>
          </w:tcPr>
          <w:p w14:paraId="2ABBF4F2" w14:textId="77777777"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r w:rsidR="00A36C2E" w:rsidRPr="0017178C" w14:paraId="6A9E9660" w14:textId="77777777" w:rsidTr="00A36C2E">
        <w:trPr>
          <w:trHeight w:val="255"/>
          <w:jc w:val="center"/>
        </w:trPr>
        <w:tc>
          <w:tcPr>
            <w:tcW w:w="3610" w:type="dxa"/>
            <w:shd w:val="clear" w:color="auto" w:fill="BFBFBF" w:themeFill="background1" w:themeFillShade="BF"/>
          </w:tcPr>
          <w:p w14:paraId="200C1D0F" w14:textId="1821C5F7" w:rsidR="00A36C2E" w:rsidRPr="0017178C" w:rsidRDefault="00A36C2E" w:rsidP="00A36C2E">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 xml:space="preserve">Total </w:t>
            </w:r>
            <w:r w:rsidRPr="0017178C">
              <w:rPr>
                <w:rFonts w:ascii="Times New Roman" w:eastAsia="Times New Roman" w:hAnsi="Times New Roman" w:cs="Times New Roman"/>
                <w:b/>
                <w:bCs/>
                <w:sz w:val="24"/>
                <w:szCs w:val="24"/>
              </w:rPr>
              <w:t>Other Direct Costs</w:t>
            </w:r>
          </w:p>
        </w:tc>
        <w:tc>
          <w:tcPr>
            <w:tcW w:w="944" w:type="dxa"/>
            <w:shd w:val="clear" w:color="auto" w:fill="BFBFBF" w:themeFill="background1" w:themeFillShade="BF"/>
            <w:noWrap/>
            <w:vAlign w:val="center"/>
          </w:tcPr>
          <w:p w14:paraId="0BC38D63" w14:textId="77777777" w:rsidR="00A36C2E" w:rsidRPr="0017178C" w:rsidRDefault="00A36C2E" w:rsidP="00A36C2E">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944" w:type="dxa"/>
            <w:shd w:val="clear" w:color="auto" w:fill="BFBFBF" w:themeFill="background1" w:themeFillShade="BF"/>
            <w:noWrap/>
            <w:vAlign w:val="center"/>
          </w:tcPr>
          <w:p w14:paraId="6813C6A2" w14:textId="77777777" w:rsidR="00A36C2E" w:rsidRPr="0017178C" w:rsidRDefault="00A36C2E" w:rsidP="00A36C2E">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944" w:type="dxa"/>
            <w:shd w:val="clear" w:color="auto" w:fill="BFBFBF" w:themeFill="background1" w:themeFillShade="BF"/>
            <w:noWrap/>
            <w:vAlign w:val="center"/>
          </w:tcPr>
          <w:p w14:paraId="59B8337B" w14:textId="77777777" w:rsidR="00A36C2E" w:rsidRPr="0017178C" w:rsidRDefault="00A36C2E" w:rsidP="00A36C2E">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944" w:type="dxa"/>
            <w:shd w:val="clear" w:color="auto" w:fill="BFBFBF" w:themeFill="background1" w:themeFillShade="BF"/>
            <w:vAlign w:val="center"/>
          </w:tcPr>
          <w:p w14:paraId="0A9BCE7A" w14:textId="77777777"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944" w:type="dxa"/>
            <w:shd w:val="clear" w:color="auto" w:fill="BFBFBF" w:themeFill="background1" w:themeFillShade="BF"/>
            <w:noWrap/>
            <w:vAlign w:val="center"/>
          </w:tcPr>
          <w:p w14:paraId="164CDB2A" w14:textId="77777777"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108" w:type="dxa"/>
            <w:shd w:val="clear" w:color="auto" w:fill="BFBFBF" w:themeFill="background1" w:themeFillShade="BF"/>
            <w:vAlign w:val="center"/>
          </w:tcPr>
          <w:p w14:paraId="1D80A09E" w14:textId="77777777" w:rsidR="00A36C2E" w:rsidRPr="0017178C" w:rsidRDefault="00A36C2E" w:rsidP="00A36C2E">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60FBDDEE" w14:textId="77777777" w:rsidR="00237759" w:rsidRPr="0017178C" w:rsidRDefault="00237759" w:rsidP="00237759">
      <w:pPr>
        <w:spacing w:before="5"/>
        <w:jc w:val="both"/>
        <w:rPr>
          <w:rFonts w:ascii="Times New Roman" w:eastAsia="Times New Roman" w:hAnsi="Times New Roman" w:cs="Times New Roman"/>
          <w:sz w:val="24"/>
          <w:szCs w:val="24"/>
        </w:rPr>
      </w:pPr>
    </w:p>
    <w:p w14:paraId="397DD35F" w14:textId="77777777" w:rsidR="00237759" w:rsidRPr="0017178C" w:rsidRDefault="00237759" w:rsidP="00237759">
      <w:pPr>
        <w:pStyle w:val="BodyText"/>
        <w:ind w:left="0"/>
        <w:jc w:val="both"/>
        <w:rPr>
          <w:rFonts w:cs="Times New Roman"/>
        </w:rPr>
      </w:pPr>
    </w:p>
    <w:p w14:paraId="2B22AA2C" w14:textId="77777777" w:rsidR="00237759" w:rsidRPr="0017178C" w:rsidRDefault="00237759" w:rsidP="00237759">
      <w:pPr>
        <w:pStyle w:val="BodyText"/>
        <w:ind w:left="0"/>
        <w:jc w:val="both"/>
        <w:rPr>
          <w:rFonts w:cs="Times New Roman"/>
        </w:rPr>
      </w:pPr>
    </w:p>
    <w:p w14:paraId="270D89CE" w14:textId="4D6C6732" w:rsidR="00237759" w:rsidRPr="0017178C" w:rsidRDefault="00237759" w:rsidP="00822EB7">
      <w:pPr>
        <w:jc w:val="both"/>
        <w:rPr>
          <w:rFonts w:ascii="Times New Roman" w:hAnsi="Times New Roman" w:cs="Times New Roman"/>
          <w:sz w:val="24"/>
          <w:szCs w:val="24"/>
        </w:rPr>
      </w:pPr>
    </w:p>
    <w:p w14:paraId="52BFCE51" w14:textId="77777777" w:rsidR="00237759" w:rsidRPr="0017178C" w:rsidRDefault="00237759" w:rsidP="00822EB7">
      <w:pPr>
        <w:jc w:val="both"/>
        <w:rPr>
          <w:rFonts w:ascii="Times New Roman" w:hAnsi="Times New Roman" w:cs="Times New Roman"/>
          <w:sz w:val="24"/>
          <w:szCs w:val="24"/>
        </w:rPr>
      </w:pPr>
    </w:p>
    <w:p w14:paraId="22D4CCF4" w14:textId="77777777" w:rsidR="00947CF0" w:rsidRPr="0017178C" w:rsidRDefault="0081103A" w:rsidP="00822EB7">
      <w:pPr>
        <w:pStyle w:val="Heading1"/>
        <w:numPr>
          <w:ilvl w:val="0"/>
          <w:numId w:val="1"/>
        </w:numPr>
        <w:tabs>
          <w:tab w:val="left" w:pos="8010"/>
        </w:tabs>
        <w:ind w:left="270" w:hanging="307"/>
        <w:jc w:val="both"/>
        <w:rPr>
          <w:rFonts w:cs="Times New Roman"/>
          <w:b w:val="0"/>
          <w:bCs w:val="0"/>
        </w:rPr>
      </w:pPr>
      <w:r w:rsidRPr="0017178C">
        <w:rPr>
          <w:rFonts w:cs="Times New Roman"/>
        </w:rPr>
        <w:t>T</w:t>
      </w:r>
      <w:r w:rsidR="00392A18" w:rsidRPr="0017178C">
        <w:rPr>
          <w:rFonts w:cs="Times New Roman"/>
        </w:rPr>
        <w:t>OTAL DIRECT COSTS</w:t>
      </w:r>
      <w:r w:rsidR="00693670" w:rsidRPr="0017178C">
        <w:rPr>
          <w:rFonts w:cs="Times New Roman"/>
        </w:rPr>
        <w:t xml:space="preserve"> (A thru G)</w:t>
      </w:r>
    </w:p>
    <w:p w14:paraId="58C75F37" w14:textId="2C75B31A" w:rsidR="00947CF0" w:rsidRPr="0017178C" w:rsidRDefault="005A42C3" w:rsidP="00822EB7">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 xml:space="preserve">Total Direct Costs include Senior Personnel, </w:t>
      </w:r>
      <w:r w:rsidRPr="0017178C">
        <w:rPr>
          <w:rFonts w:ascii="Times New Roman" w:hAnsi="Times New Roman" w:cs="Times New Roman"/>
          <w:bCs/>
          <w:sz w:val="24"/>
          <w:szCs w:val="24"/>
        </w:rPr>
        <w:t>Other Personnel, Fring</w:t>
      </w:r>
      <w:r w:rsidRPr="0017178C">
        <w:rPr>
          <w:rFonts w:ascii="Times New Roman" w:eastAsia="Times New Roman" w:hAnsi="Times New Roman" w:cs="Times New Roman"/>
          <w:bCs/>
          <w:sz w:val="24"/>
          <w:szCs w:val="24"/>
        </w:rPr>
        <w:t xml:space="preserve">e Benefits, </w:t>
      </w:r>
      <w:r w:rsidRPr="0017178C">
        <w:rPr>
          <w:rFonts w:ascii="Times New Roman" w:hAnsi="Times New Roman" w:cs="Times New Roman"/>
          <w:bCs/>
          <w:sz w:val="24"/>
          <w:szCs w:val="24"/>
        </w:rPr>
        <w:t xml:space="preserve">Equipment, </w:t>
      </w:r>
      <w:r w:rsidRPr="0017178C">
        <w:rPr>
          <w:rFonts w:ascii="Times New Roman" w:eastAsia="Times New Roman" w:hAnsi="Times New Roman" w:cs="Times New Roman"/>
          <w:bCs/>
          <w:sz w:val="24"/>
          <w:szCs w:val="24"/>
        </w:rPr>
        <w:t>Travel,</w:t>
      </w:r>
      <w:r w:rsidRPr="0017178C">
        <w:rPr>
          <w:rFonts w:ascii="Times New Roman" w:hAnsi="Times New Roman" w:cs="Times New Roman"/>
          <w:bCs/>
          <w:sz w:val="24"/>
          <w:szCs w:val="24"/>
        </w:rPr>
        <w:t xml:space="preserve"> Participant Support Costs, and Other Direct Costs</w:t>
      </w:r>
      <w:r w:rsidRPr="0017178C">
        <w:rPr>
          <w:rFonts w:ascii="Times New Roman" w:eastAsia="Times New Roman" w:hAnsi="Times New Roman" w:cs="Times New Roman"/>
          <w:bCs/>
          <w:sz w:val="24"/>
          <w:szCs w:val="24"/>
        </w:rPr>
        <w:t xml:space="preserve">.  </w:t>
      </w:r>
      <w:r w:rsidR="003A4012" w:rsidRPr="0017178C">
        <w:rPr>
          <w:rFonts w:ascii="Times New Roman" w:eastAsia="Times New Roman" w:hAnsi="Times New Roman" w:cs="Times New Roman"/>
          <w:bCs/>
          <w:sz w:val="24"/>
          <w:szCs w:val="24"/>
        </w:rPr>
        <w:t>Total Direct Cost</w:t>
      </w:r>
      <w:r w:rsidRPr="0017178C">
        <w:rPr>
          <w:rFonts w:ascii="Times New Roman" w:eastAsia="Times New Roman" w:hAnsi="Times New Roman" w:cs="Times New Roman"/>
          <w:bCs/>
          <w:sz w:val="24"/>
          <w:szCs w:val="24"/>
        </w:rPr>
        <w:t>:</w:t>
      </w:r>
      <w:r w:rsidR="003A4012" w:rsidRPr="0017178C">
        <w:rPr>
          <w:rFonts w:ascii="Times New Roman" w:eastAsia="Times New Roman" w:hAnsi="Times New Roman" w:cs="Times New Roman"/>
          <w:bCs/>
          <w:sz w:val="24"/>
          <w:szCs w:val="24"/>
        </w:rPr>
        <w:t xml:space="preserve"> $</w:t>
      </w:r>
      <w:r w:rsidR="00656968" w:rsidRPr="0017178C">
        <w:rPr>
          <w:rFonts w:ascii="Times New Roman" w:eastAsia="Times New Roman" w:hAnsi="Times New Roman" w:cs="Times New Roman"/>
          <w:bCs/>
          <w:color w:val="0070C0"/>
          <w:sz w:val="24"/>
          <w:szCs w:val="24"/>
          <w:highlight w:val="yellow"/>
        </w:rPr>
        <w:t>XXXX</w:t>
      </w:r>
      <w:r w:rsidR="004D6E89" w:rsidRPr="0017178C">
        <w:rPr>
          <w:rFonts w:ascii="Times New Roman" w:eastAsia="Times New Roman" w:hAnsi="Times New Roman" w:cs="Times New Roman"/>
          <w:bCs/>
          <w:sz w:val="24"/>
          <w:szCs w:val="24"/>
        </w:rPr>
        <w:t>.</w:t>
      </w:r>
    </w:p>
    <w:p w14:paraId="739CB21F" w14:textId="77777777" w:rsidR="004D6E89" w:rsidRPr="0017178C" w:rsidRDefault="004D6E89" w:rsidP="00822EB7">
      <w:pPr>
        <w:jc w:val="both"/>
        <w:rPr>
          <w:rFonts w:ascii="Times New Roman" w:eastAsia="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080"/>
        <w:gridCol w:w="1170"/>
        <w:gridCol w:w="1080"/>
        <w:gridCol w:w="1080"/>
        <w:gridCol w:w="935"/>
        <w:gridCol w:w="1106"/>
      </w:tblGrid>
      <w:tr w:rsidR="00A36C2E" w:rsidRPr="0017178C" w14:paraId="2D06C471" w14:textId="77777777" w:rsidTr="00656968">
        <w:trPr>
          <w:trHeight w:val="255"/>
          <w:jc w:val="center"/>
        </w:trPr>
        <w:tc>
          <w:tcPr>
            <w:tcW w:w="3447" w:type="dxa"/>
            <w:shd w:val="clear" w:color="auto" w:fill="BFBFBF"/>
          </w:tcPr>
          <w:p w14:paraId="5D6A33BD" w14:textId="77777777" w:rsidR="00A36C2E" w:rsidRPr="0017178C" w:rsidRDefault="00A36C2E" w:rsidP="00A36C2E">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Direct Costs</w:t>
            </w:r>
          </w:p>
        </w:tc>
        <w:tc>
          <w:tcPr>
            <w:tcW w:w="1080" w:type="dxa"/>
            <w:shd w:val="clear" w:color="auto" w:fill="BFBFBF"/>
            <w:noWrap/>
            <w:vAlign w:val="center"/>
            <w:hideMark/>
          </w:tcPr>
          <w:p w14:paraId="4E4FC9D4" w14:textId="6030B552"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170" w:type="dxa"/>
            <w:shd w:val="clear" w:color="auto" w:fill="BFBFBF"/>
            <w:noWrap/>
            <w:vAlign w:val="center"/>
            <w:hideMark/>
          </w:tcPr>
          <w:p w14:paraId="65FEA0A1" w14:textId="37A22BC7"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74653FCA" w14:textId="4C9A641C"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080" w:type="dxa"/>
            <w:shd w:val="clear" w:color="auto" w:fill="BFBFBF"/>
            <w:noWrap/>
            <w:vAlign w:val="center"/>
            <w:hideMark/>
          </w:tcPr>
          <w:p w14:paraId="6B4D1986" w14:textId="34892AF8"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006" w:type="dxa"/>
            <w:shd w:val="clear" w:color="auto" w:fill="BFBFBF"/>
            <w:vAlign w:val="center"/>
          </w:tcPr>
          <w:p w14:paraId="62A52EF9" w14:textId="0D424B7B"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122" w:type="dxa"/>
            <w:shd w:val="clear" w:color="auto" w:fill="BFBFBF"/>
            <w:vAlign w:val="center"/>
          </w:tcPr>
          <w:p w14:paraId="07D90E50" w14:textId="652A846F" w:rsidR="00A36C2E" w:rsidRPr="0017178C" w:rsidRDefault="00A36C2E" w:rsidP="00A36C2E">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A36C2E" w:rsidRPr="0017178C" w14:paraId="55F94A73" w14:textId="77777777" w:rsidTr="00656968">
        <w:trPr>
          <w:trHeight w:val="377"/>
          <w:jc w:val="center"/>
        </w:trPr>
        <w:tc>
          <w:tcPr>
            <w:tcW w:w="3447" w:type="dxa"/>
            <w:vAlign w:val="center"/>
          </w:tcPr>
          <w:p w14:paraId="77AAF16C"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A. Senior Personnel</w:t>
            </w:r>
          </w:p>
        </w:tc>
        <w:tc>
          <w:tcPr>
            <w:tcW w:w="1080" w:type="dxa"/>
            <w:shd w:val="clear" w:color="auto" w:fill="auto"/>
            <w:noWrap/>
            <w:vAlign w:val="center"/>
          </w:tcPr>
          <w:p w14:paraId="73FCBC49" w14:textId="2570D120"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41D026B1" w14:textId="2D489804"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9693CF9" w14:textId="7BAEB4A4"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5551326" w14:textId="6C3FE198"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28260A6B" w14:textId="69BE74AF"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22" w:type="dxa"/>
            <w:vAlign w:val="center"/>
          </w:tcPr>
          <w:p w14:paraId="2BCC417E" w14:textId="77024480"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b/>
                <w:sz w:val="24"/>
                <w:szCs w:val="24"/>
              </w:rPr>
              <w:t>$xx</w:t>
            </w:r>
          </w:p>
        </w:tc>
      </w:tr>
      <w:tr w:rsidR="00A36C2E" w:rsidRPr="0017178C" w14:paraId="62AA3AD1" w14:textId="77777777" w:rsidTr="00656968">
        <w:trPr>
          <w:trHeight w:val="255"/>
          <w:jc w:val="center"/>
        </w:trPr>
        <w:tc>
          <w:tcPr>
            <w:tcW w:w="3447" w:type="dxa"/>
            <w:vAlign w:val="center"/>
          </w:tcPr>
          <w:p w14:paraId="57AA0926"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B. Other Personnel</w:t>
            </w:r>
          </w:p>
        </w:tc>
        <w:tc>
          <w:tcPr>
            <w:tcW w:w="1080" w:type="dxa"/>
            <w:shd w:val="clear" w:color="auto" w:fill="auto"/>
            <w:noWrap/>
            <w:vAlign w:val="center"/>
          </w:tcPr>
          <w:p w14:paraId="312DDBCF" w14:textId="130183A9"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47566858" w14:textId="66C8C327"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8EDD122" w14:textId="219F2F19"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367CE509" w14:textId="5E6BA879"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4F440DDC" w14:textId="632B0C56"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22" w:type="dxa"/>
            <w:vAlign w:val="center"/>
          </w:tcPr>
          <w:p w14:paraId="706B6262" w14:textId="60F74B94"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A36C2E" w:rsidRPr="0017178C" w14:paraId="3DD0C50B" w14:textId="77777777" w:rsidTr="00656968">
        <w:trPr>
          <w:trHeight w:val="255"/>
          <w:jc w:val="center"/>
        </w:trPr>
        <w:tc>
          <w:tcPr>
            <w:tcW w:w="3447" w:type="dxa"/>
            <w:vAlign w:val="center"/>
          </w:tcPr>
          <w:p w14:paraId="379F4F73"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C. Fringe Benefits</w:t>
            </w:r>
          </w:p>
        </w:tc>
        <w:tc>
          <w:tcPr>
            <w:tcW w:w="1080" w:type="dxa"/>
            <w:shd w:val="clear" w:color="auto" w:fill="auto"/>
            <w:noWrap/>
            <w:vAlign w:val="center"/>
          </w:tcPr>
          <w:p w14:paraId="75B7BB5A" w14:textId="7D72BC9A"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49B5DF7" w14:textId="4977AA04"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770805A" w14:textId="4E9F8C18" w:rsidR="00A36C2E" w:rsidRPr="0017178C" w:rsidRDefault="00A36C2E" w:rsidP="00A36C2E">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31F902AB" w14:textId="5BFEA63B"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732CFFE8" w14:textId="533C0724"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122" w:type="dxa"/>
            <w:shd w:val="clear" w:color="auto" w:fill="auto"/>
            <w:vAlign w:val="center"/>
          </w:tcPr>
          <w:p w14:paraId="38E82B45" w14:textId="0982175C"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A36C2E" w:rsidRPr="0017178C" w14:paraId="7458E196" w14:textId="77777777" w:rsidTr="00656968">
        <w:trPr>
          <w:trHeight w:val="255"/>
          <w:jc w:val="center"/>
        </w:trPr>
        <w:tc>
          <w:tcPr>
            <w:tcW w:w="3447" w:type="dxa"/>
            <w:vAlign w:val="center"/>
          </w:tcPr>
          <w:p w14:paraId="0D23FBB5" w14:textId="7AFAF094"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D. Equipment</w:t>
            </w:r>
          </w:p>
        </w:tc>
        <w:tc>
          <w:tcPr>
            <w:tcW w:w="1080" w:type="dxa"/>
            <w:shd w:val="clear" w:color="auto" w:fill="auto"/>
            <w:noWrap/>
            <w:vAlign w:val="center"/>
          </w:tcPr>
          <w:p w14:paraId="387C17E2" w14:textId="1D9F600A"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BAD1DBC" w14:textId="180CFC7E"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B5A669A" w14:textId="224A41A8"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61EE95B" w14:textId="56F9388A"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7ABE569B" w14:textId="31FAF720"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22" w:type="dxa"/>
            <w:vAlign w:val="center"/>
          </w:tcPr>
          <w:p w14:paraId="0AEAFF82" w14:textId="5DEE0C97"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r>
      <w:tr w:rsidR="00A36C2E" w:rsidRPr="0017178C" w14:paraId="392A1EFB" w14:textId="77777777" w:rsidTr="00656968">
        <w:trPr>
          <w:trHeight w:val="255"/>
          <w:jc w:val="center"/>
        </w:trPr>
        <w:tc>
          <w:tcPr>
            <w:tcW w:w="3447" w:type="dxa"/>
            <w:vAlign w:val="center"/>
          </w:tcPr>
          <w:p w14:paraId="10D31CA6"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E. Travel</w:t>
            </w:r>
          </w:p>
        </w:tc>
        <w:tc>
          <w:tcPr>
            <w:tcW w:w="1080" w:type="dxa"/>
            <w:shd w:val="clear" w:color="auto" w:fill="auto"/>
            <w:noWrap/>
            <w:vAlign w:val="center"/>
          </w:tcPr>
          <w:p w14:paraId="0DFEC82D" w14:textId="767E178C"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02521ED9" w14:textId="4AF4F1F0"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3761CA9" w14:textId="3AFC997B"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5365139" w14:textId="0EE18A92"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6448889E" w14:textId="7D8DB709"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22" w:type="dxa"/>
            <w:vAlign w:val="center"/>
          </w:tcPr>
          <w:p w14:paraId="0FD6A950" w14:textId="4E4133D3"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r>
      <w:tr w:rsidR="00A36C2E" w:rsidRPr="0017178C" w14:paraId="57C0A40A" w14:textId="77777777" w:rsidTr="00656968">
        <w:trPr>
          <w:trHeight w:val="255"/>
          <w:jc w:val="center"/>
        </w:trPr>
        <w:tc>
          <w:tcPr>
            <w:tcW w:w="3447" w:type="dxa"/>
            <w:vAlign w:val="center"/>
          </w:tcPr>
          <w:p w14:paraId="1FF35083"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F. Participant Support Costs</w:t>
            </w:r>
          </w:p>
        </w:tc>
        <w:tc>
          <w:tcPr>
            <w:tcW w:w="1080" w:type="dxa"/>
            <w:shd w:val="clear" w:color="auto" w:fill="auto"/>
            <w:noWrap/>
            <w:vAlign w:val="center"/>
          </w:tcPr>
          <w:p w14:paraId="54647673" w14:textId="0BACF62F"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2D20F0D8" w14:textId="4526C7D1"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63C46ADA" w14:textId="7042545C"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1442BFA" w14:textId="359FC6F1"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26E7B001" w14:textId="4D9FE11E"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22" w:type="dxa"/>
            <w:vAlign w:val="center"/>
          </w:tcPr>
          <w:p w14:paraId="2F57D62F" w14:textId="60A8E89F"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r>
      <w:tr w:rsidR="00A36C2E" w:rsidRPr="0017178C" w14:paraId="45133B9C" w14:textId="77777777" w:rsidTr="00656968">
        <w:trPr>
          <w:trHeight w:val="255"/>
          <w:jc w:val="center"/>
        </w:trPr>
        <w:tc>
          <w:tcPr>
            <w:tcW w:w="3447" w:type="dxa"/>
            <w:vAlign w:val="center"/>
          </w:tcPr>
          <w:p w14:paraId="1461E63F"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Cs/>
                <w:sz w:val="24"/>
                <w:szCs w:val="24"/>
              </w:rPr>
              <w:t>G. Other Direct Costs</w:t>
            </w:r>
          </w:p>
        </w:tc>
        <w:tc>
          <w:tcPr>
            <w:tcW w:w="1080" w:type="dxa"/>
            <w:shd w:val="clear" w:color="auto" w:fill="auto"/>
            <w:noWrap/>
            <w:vAlign w:val="center"/>
          </w:tcPr>
          <w:p w14:paraId="0ACAA926" w14:textId="183B3DD7"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70" w:type="dxa"/>
            <w:shd w:val="clear" w:color="auto" w:fill="auto"/>
            <w:noWrap/>
            <w:vAlign w:val="center"/>
          </w:tcPr>
          <w:p w14:paraId="1BC7DB5E" w14:textId="6EE77B80"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D376057" w14:textId="7889332C"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3077D67A" w14:textId="54DA697E"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06" w:type="dxa"/>
            <w:vAlign w:val="center"/>
          </w:tcPr>
          <w:p w14:paraId="41FDB6B9" w14:textId="5A0DE209"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sz w:val="24"/>
                <w:szCs w:val="24"/>
              </w:rPr>
              <w:t>$xx</w:t>
            </w:r>
          </w:p>
        </w:tc>
        <w:tc>
          <w:tcPr>
            <w:tcW w:w="1122" w:type="dxa"/>
            <w:vAlign w:val="center"/>
          </w:tcPr>
          <w:p w14:paraId="006BDD3E" w14:textId="1EEAAD11"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r>
      <w:tr w:rsidR="00A36C2E" w:rsidRPr="0017178C" w14:paraId="2B3D50C8" w14:textId="77777777" w:rsidTr="00656968">
        <w:trPr>
          <w:trHeight w:val="255"/>
          <w:jc w:val="center"/>
        </w:trPr>
        <w:tc>
          <w:tcPr>
            <w:tcW w:w="3447" w:type="dxa"/>
            <w:shd w:val="clear" w:color="auto" w:fill="BFBFBF" w:themeFill="background1" w:themeFillShade="BF"/>
            <w:vAlign w:val="center"/>
          </w:tcPr>
          <w:p w14:paraId="0DE2B055" w14:textId="77777777" w:rsidR="00A36C2E" w:rsidRPr="0017178C" w:rsidRDefault="00A36C2E" w:rsidP="00A36C2E">
            <w:pPr>
              <w:jc w:val="both"/>
              <w:rPr>
                <w:rFonts w:ascii="Times New Roman" w:eastAsia="Times New Roman" w:hAnsi="Times New Roman" w:cs="Times New Roman"/>
                <w:bCs/>
                <w:sz w:val="24"/>
                <w:szCs w:val="24"/>
              </w:rPr>
            </w:pPr>
            <w:r w:rsidRPr="0017178C">
              <w:rPr>
                <w:rFonts w:ascii="Times New Roman" w:eastAsia="Times New Roman" w:hAnsi="Times New Roman" w:cs="Times New Roman"/>
                <w:b/>
                <w:bCs/>
                <w:sz w:val="24"/>
                <w:szCs w:val="24"/>
              </w:rPr>
              <w:t>Total Direct Costs</w:t>
            </w:r>
          </w:p>
        </w:tc>
        <w:tc>
          <w:tcPr>
            <w:tcW w:w="1080" w:type="dxa"/>
            <w:shd w:val="clear" w:color="auto" w:fill="BFBFBF" w:themeFill="background1" w:themeFillShade="BF"/>
            <w:noWrap/>
            <w:vAlign w:val="center"/>
          </w:tcPr>
          <w:p w14:paraId="4C9377F5" w14:textId="00091CFD"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c>
          <w:tcPr>
            <w:tcW w:w="1170" w:type="dxa"/>
            <w:shd w:val="clear" w:color="auto" w:fill="BFBFBF" w:themeFill="background1" w:themeFillShade="BF"/>
            <w:noWrap/>
            <w:vAlign w:val="center"/>
          </w:tcPr>
          <w:p w14:paraId="506DCBFE" w14:textId="25F5BD40"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1F37AEE2" w14:textId="01F3D300"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363CE540" w14:textId="49D088A2" w:rsidR="00A36C2E" w:rsidRPr="0017178C" w:rsidRDefault="00A36C2E" w:rsidP="00A36C2E">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c>
          <w:tcPr>
            <w:tcW w:w="1006" w:type="dxa"/>
            <w:shd w:val="clear" w:color="auto" w:fill="BFBFBF" w:themeFill="background1" w:themeFillShade="BF"/>
            <w:vAlign w:val="center"/>
          </w:tcPr>
          <w:p w14:paraId="683B6A83" w14:textId="601680D1"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c>
          <w:tcPr>
            <w:tcW w:w="1122" w:type="dxa"/>
            <w:shd w:val="clear" w:color="auto" w:fill="BFBFBF" w:themeFill="background1" w:themeFillShade="BF"/>
            <w:vAlign w:val="center"/>
          </w:tcPr>
          <w:p w14:paraId="59339739" w14:textId="19B92DBC" w:rsidR="00A36C2E" w:rsidRPr="0017178C" w:rsidRDefault="00A36C2E" w:rsidP="00A36C2E">
            <w:pPr>
              <w:jc w:val="center"/>
              <w:rPr>
                <w:rFonts w:ascii="Times New Roman" w:eastAsia="Times New Roman" w:hAnsi="Times New Roman" w:cs="Times New Roman"/>
                <w:bCs/>
                <w:sz w:val="24"/>
                <w:szCs w:val="24"/>
              </w:rPr>
            </w:pPr>
            <w:r w:rsidRPr="0017178C">
              <w:rPr>
                <w:rFonts w:ascii="Times New Roman" w:eastAsia="Times New Roman" w:hAnsi="Times New Roman" w:cs="Times New Roman"/>
                <w:b/>
                <w:sz w:val="24"/>
                <w:szCs w:val="24"/>
              </w:rPr>
              <w:t>$xx</w:t>
            </w:r>
          </w:p>
        </w:tc>
      </w:tr>
    </w:tbl>
    <w:p w14:paraId="6A50D1C9" w14:textId="77777777" w:rsidR="004D6E89" w:rsidRPr="0017178C" w:rsidRDefault="004D6E89" w:rsidP="00822EB7">
      <w:pPr>
        <w:jc w:val="both"/>
        <w:rPr>
          <w:rFonts w:ascii="Times New Roman" w:eastAsia="Times New Roman" w:hAnsi="Times New Roman" w:cs="Times New Roman"/>
          <w:bCs/>
          <w:sz w:val="24"/>
          <w:szCs w:val="24"/>
        </w:rPr>
      </w:pPr>
    </w:p>
    <w:p w14:paraId="398CF0A6" w14:textId="1B501AF8" w:rsidR="004D6E89" w:rsidRPr="0017178C" w:rsidRDefault="004D6E89" w:rsidP="00822EB7">
      <w:pPr>
        <w:jc w:val="both"/>
        <w:rPr>
          <w:rFonts w:ascii="Times New Roman" w:eastAsia="Times New Roman" w:hAnsi="Times New Roman" w:cs="Times New Roman"/>
          <w:b/>
          <w:bCs/>
          <w:sz w:val="24"/>
          <w:szCs w:val="24"/>
        </w:rPr>
      </w:pPr>
    </w:p>
    <w:p w14:paraId="6EF8E7F8" w14:textId="77777777" w:rsidR="00947CF0" w:rsidRPr="0017178C" w:rsidRDefault="0081103A" w:rsidP="00822EB7">
      <w:pPr>
        <w:tabs>
          <w:tab w:val="left" w:pos="8010"/>
        </w:tabs>
        <w:jc w:val="both"/>
        <w:rPr>
          <w:rFonts w:ascii="Times New Roman" w:eastAsia="Times New Roman" w:hAnsi="Times New Roman" w:cs="Times New Roman"/>
          <w:sz w:val="24"/>
          <w:szCs w:val="24"/>
        </w:rPr>
      </w:pPr>
      <w:r w:rsidRPr="0017178C">
        <w:rPr>
          <w:rFonts w:ascii="Times New Roman" w:hAnsi="Times New Roman" w:cs="Times New Roman"/>
          <w:b/>
          <w:sz w:val="24"/>
          <w:szCs w:val="24"/>
        </w:rPr>
        <w:t>I. I</w:t>
      </w:r>
      <w:r w:rsidR="00392A18" w:rsidRPr="0017178C">
        <w:rPr>
          <w:rFonts w:ascii="Times New Roman" w:hAnsi="Times New Roman" w:cs="Times New Roman"/>
          <w:b/>
          <w:sz w:val="24"/>
          <w:szCs w:val="24"/>
        </w:rPr>
        <w:t>NDIRECT COSTS</w:t>
      </w:r>
    </w:p>
    <w:p w14:paraId="5DE802DD" w14:textId="19518008" w:rsidR="003D584D" w:rsidRPr="0017178C" w:rsidRDefault="003D584D" w:rsidP="00822EB7">
      <w:pPr>
        <w:spacing w:before="5"/>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For Texas State University, indirect costs</w:t>
      </w:r>
      <w:r w:rsidR="00E5645D" w:rsidRPr="0017178C">
        <w:rPr>
          <w:rFonts w:ascii="Times New Roman" w:eastAsia="Times New Roman" w:hAnsi="Times New Roman" w:cs="Times New Roman"/>
          <w:sz w:val="24"/>
          <w:szCs w:val="24"/>
        </w:rPr>
        <w:t xml:space="preserve"> for on-campus projects</w:t>
      </w:r>
      <w:r w:rsidRPr="0017178C">
        <w:rPr>
          <w:rFonts w:ascii="Times New Roman" w:eastAsia="Times New Roman" w:hAnsi="Times New Roman" w:cs="Times New Roman"/>
          <w:sz w:val="24"/>
          <w:szCs w:val="24"/>
        </w:rPr>
        <w:t xml:space="preserve"> are </w:t>
      </w:r>
      <w:r w:rsidR="00D23511">
        <w:rPr>
          <w:rFonts w:ascii="Times New Roman" w:eastAsia="Times New Roman" w:hAnsi="Times New Roman" w:cs="Times New Roman"/>
          <w:sz w:val="24"/>
          <w:szCs w:val="24"/>
        </w:rPr>
        <w:t>50</w:t>
      </w:r>
      <w:r w:rsidRPr="0017178C">
        <w:rPr>
          <w:rFonts w:ascii="Times New Roman" w:eastAsia="Times New Roman" w:hAnsi="Times New Roman" w:cs="Times New Roman"/>
          <w:sz w:val="24"/>
          <w:szCs w:val="24"/>
        </w:rPr>
        <w:t>.5% of the “modified total direct costs” (MTDC)</w:t>
      </w:r>
      <w:r w:rsidR="00E5645D" w:rsidRPr="0017178C">
        <w:rPr>
          <w:rFonts w:ascii="Times New Roman" w:eastAsia="Times New Roman" w:hAnsi="Times New Roman" w:cs="Times New Roman"/>
          <w:sz w:val="24"/>
          <w:szCs w:val="24"/>
        </w:rPr>
        <w:t xml:space="preserve"> – rate is 26% for off-campus projects</w:t>
      </w:r>
      <w:r w:rsidRPr="0017178C">
        <w:rPr>
          <w:rFonts w:ascii="Times New Roman" w:eastAsia="Times New Roman" w:hAnsi="Times New Roman" w:cs="Times New Roman"/>
          <w:sz w:val="24"/>
          <w:szCs w:val="24"/>
        </w:rPr>
        <w:t>.  The MT</w:t>
      </w:r>
      <w:r w:rsidR="00E5645D" w:rsidRPr="0017178C">
        <w:rPr>
          <w:rFonts w:ascii="Times New Roman" w:eastAsia="Times New Roman" w:hAnsi="Times New Roman" w:cs="Times New Roman"/>
          <w:sz w:val="24"/>
          <w:szCs w:val="24"/>
        </w:rPr>
        <w:t>D</w:t>
      </w:r>
      <w:r w:rsidRPr="0017178C">
        <w:rPr>
          <w:rFonts w:ascii="Times New Roman" w:eastAsia="Times New Roman" w:hAnsi="Times New Roman" w:cs="Times New Roman"/>
          <w:sz w:val="24"/>
          <w:szCs w:val="24"/>
        </w:rPr>
        <w:t>C includes all salaries and wages, fringe benefits, materials, supplies, services, and travel. M</w:t>
      </w:r>
      <w:r w:rsidR="00E5645D" w:rsidRPr="0017178C">
        <w:rPr>
          <w:rFonts w:ascii="Times New Roman" w:eastAsia="Times New Roman" w:hAnsi="Times New Roman" w:cs="Times New Roman"/>
          <w:sz w:val="24"/>
          <w:szCs w:val="24"/>
        </w:rPr>
        <w:t>TDC</w:t>
      </w:r>
      <w:r w:rsidRPr="0017178C">
        <w:rPr>
          <w:rFonts w:ascii="Times New Roman" w:eastAsia="Times New Roman" w:hAnsi="Times New Roman" w:cs="Times New Roman"/>
          <w:sz w:val="24"/>
          <w:szCs w:val="24"/>
        </w:rPr>
        <w:t xml:space="preserve"> exclude</w:t>
      </w:r>
      <w:r w:rsidR="00E5645D" w:rsidRPr="0017178C">
        <w:rPr>
          <w:rFonts w:ascii="Times New Roman" w:eastAsia="Times New Roman" w:hAnsi="Times New Roman" w:cs="Times New Roman"/>
          <w:sz w:val="24"/>
          <w:szCs w:val="24"/>
        </w:rPr>
        <w:t>s</w:t>
      </w:r>
      <w:r w:rsidRPr="0017178C">
        <w:rPr>
          <w:rFonts w:ascii="Times New Roman" w:eastAsia="Times New Roman" w:hAnsi="Times New Roman" w:cs="Times New Roman"/>
          <w:sz w:val="24"/>
          <w:szCs w:val="24"/>
        </w:rPr>
        <w:t xml:space="preserve"> equipment</w:t>
      </w:r>
      <w:r w:rsidR="00E5645D" w:rsidRPr="0017178C">
        <w:rPr>
          <w:rFonts w:ascii="Times New Roman" w:eastAsia="Times New Roman" w:hAnsi="Times New Roman" w:cs="Times New Roman"/>
          <w:sz w:val="24"/>
          <w:szCs w:val="24"/>
        </w:rPr>
        <w:t>, participant support costs, and subaward costs beyond $25,000.</w:t>
      </w:r>
    </w:p>
    <w:p w14:paraId="28C2B62C" w14:textId="77777777" w:rsidR="00947CF0" w:rsidRPr="0017178C" w:rsidRDefault="00947CF0" w:rsidP="00822EB7">
      <w:pPr>
        <w:spacing w:before="5"/>
        <w:jc w:val="both"/>
        <w:rPr>
          <w:rFonts w:ascii="Times New Roman" w:eastAsia="Times New Roman" w:hAnsi="Times New Roman" w:cs="Times New Roman"/>
          <w:sz w:val="24"/>
          <w:szCs w:val="24"/>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165"/>
        <w:gridCol w:w="1080"/>
        <w:gridCol w:w="1080"/>
        <w:gridCol w:w="1080"/>
        <w:gridCol w:w="1080"/>
        <w:gridCol w:w="1095"/>
      </w:tblGrid>
      <w:tr w:rsidR="00656968" w:rsidRPr="0017178C" w14:paraId="4C2F23E1" w14:textId="77777777" w:rsidTr="00BB754A">
        <w:trPr>
          <w:trHeight w:val="255"/>
          <w:jc w:val="center"/>
        </w:trPr>
        <w:tc>
          <w:tcPr>
            <w:tcW w:w="3330" w:type="dxa"/>
            <w:shd w:val="clear" w:color="auto" w:fill="BFBFBF"/>
          </w:tcPr>
          <w:p w14:paraId="50D38050" w14:textId="27CE80C6" w:rsidR="00656968" w:rsidRPr="0017178C" w:rsidRDefault="00656968" w:rsidP="00656968">
            <w:pPr>
              <w:jc w:val="both"/>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Project Costs</w:t>
            </w:r>
          </w:p>
        </w:tc>
        <w:tc>
          <w:tcPr>
            <w:tcW w:w="1165" w:type="dxa"/>
            <w:shd w:val="clear" w:color="auto" w:fill="BFBFBF"/>
            <w:noWrap/>
            <w:vAlign w:val="center"/>
            <w:hideMark/>
          </w:tcPr>
          <w:p w14:paraId="5CEE5E18" w14:textId="26E09B72"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1</w:t>
            </w:r>
          </w:p>
        </w:tc>
        <w:tc>
          <w:tcPr>
            <w:tcW w:w="1080" w:type="dxa"/>
            <w:shd w:val="clear" w:color="auto" w:fill="BFBFBF"/>
            <w:noWrap/>
            <w:vAlign w:val="center"/>
            <w:hideMark/>
          </w:tcPr>
          <w:p w14:paraId="3F9CA12D" w14:textId="5FBB4904"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2</w:t>
            </w:r>
          </w:p>
        </w:tc>
        <w:tc>
          <w:tcPr>
            <w:tcW w:w="1080" w:type="dxa"/>
            <w:shd w:val="clear" w:color="auto" w:fill="BFBFBF"/>
            <w:noWrap/>
            <w:vAlign w:val="center"/>
            <w:hideMark/>
          </w:tcPr>
          <w:p w14:paraId="76E008BF" w14:textId="53BEE9C3"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3</w:t>
            </w:r>
          </w:p>
        </w:tc>
        <w:tc>
          <w:tcPr>
            <w:tcW w:w="1080" w:type="dxa"/>
            <w:shd w:val="clear" w:color="auto" w:fill="BFBFBF"/>
            <w:vAlign w:val="center"/>
          </w:tcPr>
          <w:p w14:paraId="748650C3" w14:textId="5E1AC52A"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4</w:t>
            </w:r>
          </w:p>
        </w:tc>
        <w:tc>
          <w:tcPr>
            <w:tcW w:w="1080" w:type="dxa"/>
            <w:shd w:val="clear" w:color="auto" w:fill="BFBFBF"/>
            <w:noWrap/>
            <w:vAlign w:val="center"/>
            <w:hideMark/>
          </w:tcPr>
          <w:p w14:paraId="0BBC7995" w14:textId="6CBEAECF"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Year 5</w:t>
            </w:r>
          </w:p>
        </w:tc>
        <w:tc>
          <w:tcPr>
            <w:tcW w:w="1095" w:type="dxa"/>
            <w:shd w:val="clear" w:color="auto" w:fill="BFBFBF"/>
            <w:vAlign w:val="center"/>
          </w:tcPr>
          <w:p w14:paraId="5890F5B6" w14:textId="79E2B42B" w:rsidR="00656968" w:rsidRPr="0017178C" w:rsidRDefault="00656968" w:rsidP="00656968">
            <w:pPr>
              <w:jc w:val="center"/>
              <w:rPr>
                <w:rFonts w:ascii="Times New Roman" w:eastAsia="Times New Roman" w:hAnsi="Times New Roman" w:cs="Times New Roman"/>
                <w:b/>
                <w:bCs/>
                <w:sz w:val="24"/>
                <w:szCs w:val="24"/>
              </w:rPr>
            </w:pPr>
            <w:r w:rsidRPr="0017178C">
              <w:rPr>
                <w:rFonts w:ascii="Times New Roman" w:eastAsia="Times New Roman" w:hAnsi="Times New Roman" w:cs="Times New Roman"/>
                <w:b/>
                <w:bCs/>
                <w:sz w:val="24"/>
                <w:szCs w:val="24"/>
              </w:rPr>
              <w:t>TOTAL</w:t>
            </w:r>
          </w:p>
        </w:tc>
      </w:tr>
      <w:tr w:rsidR="00656968" w:rsidRPr="0017178C" w14:paraId="4BDCD481" w14:textId="77777777" w:rsidTr="00BB754A">
        <w:trPr>
          <w:trHeight w:val="255"/>
          <w:jc w:val="center"/>
        </w:trPr>
        <w:tc>
          <w:tcPr>
            <w:tcW w:w="3330" w:type="dxa"/>
          </w:tcPr>
          <w:p w14:paraId="478043A2" w14:textId="5CD088A7" w:rsidR="00656968" w:rsidRPr="0017178C" w:rsidRDefault="00656968" w:rsidP="00656968">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 xml:space="preserve">Direct Costs (A-G) </w:t>
            </w:r>
          </w:p>
        </w:tc>
        <w:tc>
          <w:tcPr>
            <w:tcW w:w="1165" w:type="dxa"/>
            <w:shd w:val="clear" w:color="auto" w:fill="auto"/>
            <w:noWrap/>
            <w:vAlign w:val="center"/>
          </w:tcPr>
          <w:p w14:paraId="1EAF6FFA" w14:textId="31A97431"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B67804B" w14:textId="132F803F"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5CB1991B" w14:textId="609F0F0C"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vAlign w:val="center"/>
          </w:tcPr>
          <w:p w14:paraId="13F5A19B" w14:textId="51111C6B"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244B952D" w14:textId="6DBCC636"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95" w:type="dxa"/>
            <w:vAlign w:val="center"/>
          </w:tcPr>
          <w:p w14:paraId="02A69633" w14:textId="55519346"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656968" w:rsidRPr="0017178C" w14:paraId="08AD9F4B" w14:textId="77777777" w:rsidTr="003403CF">
        <w:trPr>
          <w:trHeight w:val="255"/>
          <w:jc w:val="center"/>
        </w:trPr>
        <w:tc>
          <w:tcPr>
            <w:tcW w:w="3330" w:type="dxa"/>
          </w:tcPr>
          <w:p w14:paraId="71D1389F" w14:textId="77777777" w:rsidR="00656968" w:rsidRPr="0017178C" w:rsidRDefault="00656968" w:rsidP="00656968">
            <w:pPr>
              <w:jc w:val="both"/>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Indirect Costs</w:t>
            </w:r>
          </w:p>
        </w:tc>
        <w:tc>
          <w:tcPr>
            <w:tcW w:w="1165" w:type="dxa"/>
            <w:shd w:val="clear" w:color="auto" w:fill="auto"/>
            <w:noWrap/>
            <w:vAlign w:val="center"/>
          </w:tcPr>
          <w:p w14:paraId="027621DA" w14:textId="0E15E19D" w:rsidR="00656968" w:rsidRPr="0017178C" w:rsidRDefault="00656968" w:rsidP="00656968">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08FD65DD" w14:textId="6B5303BA" w:rsidR="00656968" w:rsidRPr="0017178C" w:rsidRDefault="00656968" w:rsidP="00656968">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7C399591" w14:textId="53796793" w:rsidR="00656968" w:rsidRPr="0017178C" w:rsidRDefault="00656968" w:rsidP="00656968">
            <w:pPr>
              <w:jc w:val="center"/>
              <w:rPr>
                <w:rFonts w:ascii="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vAlign w:val="center"/>
          </w:tcPr>
          <w:p w14:paraId="70FE7D17" w14:textId="73874E43"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80" w:type="dxa"/>
            <w:shd w:val="clear" w:color="auto" w:fill="auto"/>
            <w:noWrap/>
            <w:vAlign w:val="center"/>
          </w:tcPr>
          <w:p w14:paraId="482BDB0B" w14:textId="28085AAE"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sz w:val="24"/>
                <w:szCs w:val="24"/>
              </w:rPr>
              <w:t>$xx</w:t>
            </w:r>
          </w:p>
        </w:tc>
        <w:tc>
          <w:tcPr>
            <w:tcW w:w="1095" w:type="dxa"/>
            <w:vAlign w:val="center"/>
          </w:tcPr>
          <w:p w14:paraId="557F1DF8" w14:textId="7973A02A" w:rsidR="00656968" w:rsidRPr="0017178C" w:rsidRDefault="00656968" w:rsidP="00656968">
            <w:pPr>
              <w:jc w:val="center"/>
              <w:rPr>
                <w:rFonts w:ascii="Times New Roman" w:eastAsia="Times New Roman" w:hAnsi="Times New Roman" w:cs="Times New Roman"/>
                <w:sz w:val="24"/>
                <w:szCs w:val="24"/>
              </w:rPr>
            </w:pPr>
            <w:r w:rsidRPr="0017178C">
              <w:rPr>
                <w:rFonts w:ascii="Times New Roman" w:eastAsia="Times New Roman" w:hAnsi="Times New Roman" w:cs="Times New Roman"/>
                <w:b/>
                <w:sz w:val="24"/>
                <w:szCs w:val="24"/>
              </w:rPr>
              <w:t>$xx</w:t>
            </w:r>
          </w:p>
        </w:tc>
      </w:tr>
      <w:tr w:rsidR="00656968" w:rsidRPr="0017178C" w14:paraId="332AFC2C" w14:textId="77777777" w:rsidTr="003403CF">
        <w:trPr>
          <w:trHeight w:val="255"/>
          <w:jc w:val="center"/>
        </w:trPr>
        <w:tc>
          <w:tcPr>
            <w:tcW w:w="3330" w:type="dxa"/>
            <w:shd w:val="clear" w:color="auto" w:fill="BFBFBF" w:themeFill="background1" w:themeFillShade="BF"/>
          </w:tcPr>
          <w:p w14:paraId="07C4BED1" w14:textId="382EFC7A" w:rsidR="00656968" w:rsidRPr="0017178C" w:rsidRDefault="00656968" w:rsidP="00656968">
            <w:pPr>
              <w:jc w:val="both"/>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Total Project Costs</w:t>
            </w:r>
          </w:p>
        </w:tc>
        <w:tc>
          <w:tcPr>
            <w:tcW w:w="1165" w:type="dxa"/>
            <w:shd w:val="clear" w:color="auto" w:fill="BFBFBF" w:themeFill="background1" w:themeFillShade="BF"/>
            <w:noWrap/>
            <w:vAlign w:val="center"/>
          </w:tcPr>
          <w:p w14:paraId="21D8FEBE" w14:textId="6802F5FD" w:rsidR="00656968" w:rsidRPr="0017178C" w:rsidRDefault="00656968" w:rsidP="00656968">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1CB175F3" w14:textId="2B71D7E5" w:rsidR="00656968" w:rsidRPr="0017178C" w:rsidRDefault="00656968" w:rsidP="00656968">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5F06A439" w14:textId="0B5961F9" w:rsidR="00656968" w:rsidRPr="0017178C" w:rsidRDefault="00656968" w:rsidP="00656968">
            <w:pPr>
              <w:jc w:val="center"/>
              <w:rPr>
                <w:rFonts w:ascii="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vAlign w:val="center"/>
          </w:tcPr>
          <w:p w14:paraId="3E68AB63" w14:textId="7F10382A" w:rsidR="00656968" w:rsidRPr="0017178C" w:rsidRDefault="00656968" w:rsidP="00656968">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80" w:type="dxa"/>
            <w:shd w:val="clear" w:color="auto" w:fill="BFBFBF" w:themeFill="background1" w:themeFillShade="BF"/>
            <w:noWrap/>
            <w:vAlign w:val="center"/>
          </w:tcPr>
          <w:p w14:paraId="1CD6FA59" w14:textId="50AA9665" w:rsidR="00656968" w:rsidRPr="0017178C" w:rsidRDefault="00656968" w:rsidP="00656968">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c>
          <w:tcPr>
            <w:tcW w:w="1095" w:type="dxa"/>
            <w:shd w:val="clear" w:color="auto" w:fill="BFBFBF" w:themeFill="background1" w:themeFillShade="BF"/>
            <w:vAlign w:val="center"/>
          </w:tcPr>
          <w:p w14:paraId="7E4EE16D" w14:textId="4ADD7689" w:rsidR="00656968" w:rsidRPr="0017178C" w:rsidRDefault="00656968" w:rsidP="00656968">
            <w:pPr>
              <w:jc w:val="center"/>
              <w:rPr>
                <w:rFonts w:ascii="Times New Roman" w:eastAsia="Times New Roman" w:hAnsi="Times New Roman" w:cs="Times New Roman"/>
                <w:b/>
                <w:sz w:val="24"/>
                <w:szCs w:val="24"/>
              </w:rPr>
            </w:pPr>
            <w:r w:rsidRPr="0017178C">
              <w:rPr>
                <w:rFonts w:ascii="Times New Roman" w:eastAsia="Times New Roman" w:hAnsi="Times New Roman" w:cs="Times New Roman"/>
                <w:b/>
                <w:sz w:val="24"/>
                <w:szCs w:val="24"/>
              </w:rPr>
              <w:t>$xx</w:t>
            </w:r>
          </w:p>
        </w:tc>
      </w:tr>
    </w:tbl>
    <w:p w14:paraId="1318FB47" w14:textId="77777777" w:rsidR="003D584D" w:rsidRPr="0017178C" w:rsidRDefault="003D584D" w:rsidP="00822EB7">
      <w:pPr>
        <w:spacing w:before="5"/>
        <w:jc w:val="both"/>
        <w:rPr>
          <w:rFonts w:ascii="Times New Roman" w:eastAsia="Times New Roman" w:hAnsi="Times New Roman" w:cs="Times New Roman"/>
          <w:sz w:val="24"/>
          <w:szCs w:val="24"/>
        </w:rPr>
      </w:pPr>
    </w:p>
    <w:p w14:paraId="406C9DB9" w14:textId="77777777" w:rsidR="003D584D" w:rsidRPr="0017178C" w:rsidRDefault="003D584D" w:rsidP="00822EB7">
      <w:pPr>
        <w:spacing w:before="5"/>
        <w:jc w:val="both"/>
        <w:rPr>
          <w:rFonts w:ascii="Times New Roman" w:eastAsia="Times New Roman" w:hAnsi="Times New Roman" w:cs="Times New Roman"/>
          <w:sz w:val="24"/>
          <w:szCs w:val="24"/>
        </w:rPr>
      </w:pPr>
    </w:p>
    <w:p w14:paraId="21EB8E43" w14:textId="4744D5A5" w:rsidR="00947CF0" w:rsidRPr="0017178C" w:rsidRDefault="00FB1D5F" w:rsidP="00822EB7">
      <w:pPr>
        <w:pStyle w:val="Heading1"/>
        <w:tabs>
          <w:tab w:val="left" w:pos="8010"/>
        </w:tabs>
        <w:ind w:left="0" w:firstLine="0"/>
        <w:jc w:val="both"/>
        <w:rPr>
          <w:rFonts w:cs="Times New Roman"/>
          <w:b w:val="0"/>
          <w:bCs w:val="0"/>
        </w:rPr>
      </w:pPr>
      <w:r w:rsidRPr="0017178C">
        <w:rPr>
          <w:rFonts w:cs="Times New Roman"/>
          <w:noProof/>
        </w:rPr>
        <mc:AlternateContent>
          <mc:Choice Requires="wpg">
            <w:drawing>
              <wp:anchor distT="0" distB="0" distL="114300" distR="114300" simplePos="0" relativeHeight="251658240" behindDoc="1" locked="0" layoutInCell="1" allowOverlap="1" wp14:anchorId="64BD61D3" wp14:editId="505ED26A">
                <wp:simplePos x="0" y="0"/>
                <wp:positionH relativeFrom="page">
                  <wp:posOffset>914400</wp:posOffset>
                </wp:positionH>
                <wp:positionV relativeFrom="paragraph">
                  <wp:posOffset>166370</wp:posOffset>
                </wp:positionV>
                <wp:extent cx="5600700" cy="1270"/>
                <wp:effectExtent l="9525" t="13970" r="9525" b="133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440" y="262"/>
                          <a:chExt cx="8820" cy="2"/>
                        </a:xfrm>
                      </wpg:grpSpPr>
                      <wps:wsp>
                        <wps:cNvPr id="2" name="Freeform 5"/>
                        <wps:cNvSpPr>
                          <a:spLocks/>
                        </wps:cNvSpPr>
                        <wps:spPr bwMode="auto">
                          <a:xfrm>
                            <a:off x="1440" y="262"/>
                            <a:ext cx="8820" cy="2"/>
                          </a:xfrm>
                          <a:custGeom>
                            <a:avLst/>
                            <a:gdLst>
                              <a:gd name="T0" fmla="+- 0 1440 1440"/>
                              <a:gd name="T1" fmla="*/ T0 w 8820"/>
                              <a:gd name="T2" fmla="+- 0 10260 1440"/>
                              <a:gd name="T3" fmla="*/ T2 w 8820"/>
                            </a:gdLst>
                            <a:ahLst/>
                            <a:cxnLst>
                              <a:cxn ang="0">
                                <a:pos x="T1" y="0"/>
                              </a:cxn>
                              <a:cxn ang="0">
                                <a:pos x="T3" y="0"/>
                              </a:cxn>
                            </a:cxnLst>
                            <a:rect l="0" t="0" r="r" b="b"/>
                            <a:pathLst>
                              <a:path w="8820">
                                <a:moveTo>
                                  <a:pt x="0" y="0"/>
                                </a:moveTo>
                                <a:lnTo>
                                  <a:pt x="882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A649D68">
              <v:group id="Group 4" style="position:absolute;margin-left:1in;margin-top:13.1pt;width:441pt;height:.1pt;z-index:-251658240;mso-position-horizontal-relative:page" coordsize="8820,2" coordorigin="1440,262" o:spid="_x0000_s1026" w14:anchorId="5F1FD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">
                <v:shape id="Freeform 5" style="position:absolute;left:1440;top:262;width:8820;height:2;visibility:visible;mso-wrap-style:square;v-text-anchor:top" coordsize="8820,2" o:spid="_x0000_s1027" filled="f" strokeweight="1.3pt" path="m,l88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lmsIA&#10;AADaAAAADwAAAGRycy9kb3ducmV2LnhtbESP0WoCMRRE3wv+Q7iCbzWrgtXVKFqU9qWIu37AZXPd&#10;LG5uliTV9e+bQqGPw8ycYdbb3rbiTj40jhVMxhkI4srphmsFl/L4ugARIrLG1jEpeFKA7WbwssZc&#10;uwef6V7EWiQIhxwVmBi7XMpQGbIYxq4jTt7VeYsxSV9L7fGR4LaV0yybS4sNpwWDHb0bqm7Ft1Xw&#10;Nvtoy4OfX46FKb1Z7mN32n8pNRr2uxWISH38D/+1P7WCK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WWawgAAANoAAAAPAAAAAAAAAAAAAAAAAJgCAABkcnMvZG93&#10;bnJldi54bWxQSwUGAAAAAAQABAD1AAAAhwMAAAAA&#10;">
                  <v:path arrowok="t" o:connecttype="custom" o:connectlocs="0,0;8820,0" o:connectangles="0,0"/>
                </v:shape>
                <w10:wrap anchorx="page"/>
              </v:group>
            </w:pict>
          </mc:Fallback>
        </mc:AlternateContent>
      </w:r>
      <w:r w:rsidR="0081103A" w:rsidRPr="0017178C">
        <w:rPr>
          <w:rFonts w:cs="Times New Roman"/>
        </w:rPr>
        <w:t>TOTAL REQUEST</w:t>
      </w:r>
      <w:r w:rsidR="00392A18" w:rsidRPr="0017178C">
        <w:rPr>
          <w:rFonts w:cs="Times New Roman"/>
        </w:rPr>
        <w:t>ED</w:t>
      </w:r>
      <w:r w:rsidR="003D584D" w:rsidRPr="0017178C">
        <w:rPr>
          <w:rFonts w:cs="Times New Roman"/>
        </w:rPr>
        <w:t xml:space="preserve"> FOR ALL </w:t>
      </w:r>
      <w:r w:rsidR="00656968" w:rsidRPr="0017178C">
        <w:rPr>
          <w:rFonts w:cs="Times New Roman"/>
          <w:color w:val="0070C0"/>
          <w:highlight w:val="yellow"/>
        </w:rPr>
        <w:t>XXX</w:t>
      </w:r>
      <w:r w:rsidR="00FE6FF7" w:rsidRPr="0017178C">
        <w:rPr>
          <w:rFonts w:cs="Times New Roman"/>
        </w:rPr>
        <w:t xml:space="preserve"> YEARS</w:t>
      </w:r>
      <w:r w:rsidR="0081103A" w:rsidRPr="0017178C">
        <w:rPr>
          <w:rFonts w:cs="Times New Roman"/>
        </w:rPr>
        <w:tab/>
        <w:t>$</w:t>
      </w:r>
      <w:r w:rsidR="00656968" w:rsidRPr="0017178C">
        <w:rPr>
          <w:rFonts w:cs="Times New Roman"/>
        </w:rPr>
        <w:t>xxx</w:t>
      </w:r>
    </w:p>
    <w:sectPr w:rsidR="00947CF0" w:rsidRPr="0017178C" w:rsidSect="00D0765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708"/>
    <w:multiLevelType w:val="hybridMultilevel"/>
    <w:tmpl w:val="17C64CDA"/>
    <w:lvl w:ilvl="0" w:tplc="0409000F">
      <w:start w:val="1"/>
      <w:numFmt w:val="decimal"/>
      <w:lvlText w:val="%1."/>
      <w:lvlJc w:val="left"/>
      <w:pPr>
        <w:ind w:left="720" w:hanging="360"/>
      </w:pPr>
      <w:rPr>
        <w:rFonts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804A0"/>
    <w:multiLevelType w:val="hybridMultilevel"/>
    <w:tmpl w:val="526461CE"/>
    <w:lvl w:ilvl="0" w:tplc="AFD0404A">
      <w:start w:val="1"/>
      <w:numFmt w:val="upperLetter"/>
      <w:lvlText w:val="%1."/>
      <w:lvlJc w:val="left"/>
      <w:pPr>
        <w:ind w:left="383" w:hanging="293"/>
        <w:jc w:val="right"/>
      </w:pPr>
      <w:rPr>
        <w:rFonts w:ascii="Times New Roman" w:eastAsia="Times New Roman" w:hAnsi="Times New Roman" w:hint="default"/>
        <w:b/>
        <w:bCs/>
        <w:spacing w:val="-1"/>
        <w:sz w:val="24"/>
        <w:szCs w:val="24"/>
      </w:rPr>
    </w:lvl>
    <w:lvl w:ilvl="1" w:tplc="D7ECFECC">
      <w:start w:val="1"/>
      <w:numFmt w:val="decimal"/>
      <w:lvlText w:val="%2."/>
      <w:lvlJc w:val="left"/>
      <w:pPr>
        <w:ind w:left="1551" w:hanging="240"/>
      </w:pPr>
      <w:rPr>
        <w:rFonts w:ascii="Times New Roman" w:eastAsia="Times New Roman" w:hAnsi="Times New Roman" w:hint="default"/>
        <w:b/>
        <w:bCs/>
        <w:sz w:val="24"/>
        <w:szCs w:val="24"/>
      </w:rPr>
    </w:lvl>
    <w:lvl w:ilvl="2" w:tplc="7CD458A4">
      <w:start w:val="1"/>
      <w:numFmt w:val="bullet"/>
      <w:lvlText w:val=""/>
      <w:lvlJc w:val="left"/>
      <w:pPr>
        <w:ind w:left="2271" w:hanging="360"/>
      </w:pPr>
      <w:rPr>
        <w:rFonts w:ascii="Symbol" w:eastAsia="Symbol" w:hAnsi="Symbol" w:hint="default"/>
        <w:sz w:val="24"/>
        <w:szCs w:val="24"/>
      </w:rPr>
    </w:lvl>
    <w:lvl w:ilvl="3" w:tplc="E13EBB90">
      <w:start w:val="1"/>
      <w:numFmt w:val="bullet"/>
      <w:lvlText w:val="•"/>
      <w:lvlJc w:val="left"/>
      <w:pPr>
        <w:ind w:left="3181" w:hanging="360"/>
      </w:pPr>
      <w:rPr>
        <w:rFonts w:hint="default"/>
      </w:rPr>
    </w:lvl>
    <w:lvl w:ilvl="4" w:tplc="FD344D3C">
      <w:start w:val="1"/>
      <w:numFmt w:val="bullet"/>
      <w:lvlText w:val="•"/>
      <w:lvlJc w:val="left"/>
      <w:pPr>
        <w:ind w:left="4091" w:hanging="360"/>
      </w:pPr>
      <w:rPr>
        <w:rFonts w:hint="default"/>
      </w:rPr>
    </w:lvl>
    <w:lvl w:ilvl="5" w:tplc="6038A1F0">
      <w:start w:val="1"/>
      <w:numFmt w:val="bullet"/>
      <w:lvlText w:val="•"/>
      <w:lvlJc w:val="left"/>
      <w:pPr>
        <w:ind w:left="5001" w:hanging="360"/>
      </w:pPr>
      <w:rPr>
        <w:rFonts w:hint="default"/>
      </w:rPr>
    </w:lvl>
    <w:lvl w:ilvl="6" w:tplc="035EA2BE">
      <w:start w:val="1"/>
      <w:numFmt w:val="bullet"/>
      <w:lvlText w:val="•"/>
      <w:lvlJc w:val="left"/>
      <w:pPr>
        <w:ind w:left="5911" w:hanging="360"/>
      </w:pPr>
      <w:rPr>
        <w:rFonts w:hint="default"/>
      </w:rPr>
    </w:lvl>
    <w:lvl w:ilvl="7" w:tplc="B9E88D78">
      <w:start w:val="1"/>
      <w:numFmt w:val="bullet"/>
      <w:lvlText w:val="•"/>
      <w:lvlJc w:val="left"/>
      <w:pPr>
        <w:ind w:left="6821" w:hanging="360"/>
      </w:pPr>
      <w:rPr>
        <w:rFonts w:hint="default"/>
      </w:rPr>
    </w:lvl>
    <w:lvl w:ilvl="8" w:tplc="DB92FF48">
      <w:start w:val="1"/>
      <w:numFmt w:val="bullet"/>
      <w:lvlText w:val="•"/>
      <w:lvlJc w:val="left"/>
      <w:pPr>
        <w:ind w:left="773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F0"/>
    <w:rsid w:val="0003288F"/>
    <w:rsid w:val="00056E3D"/>
    <w:rsid w:val="00094B1A"/>
    <w:rsid w:val="00127EE4"/>
    <w:rsid w:val="00137C42"/>
    <w:rsid w:val="00143ABA"/>
    <w:rsid w:val="00167431"/>
    <w:rsid w:val="0017178C"/>
    <w:rsid w:val="001911F9"/>
    <w:rsid w:val="001F0ABE"/>
    <w:rsid w:val="00203DF4"/>
    <w:rsid w:val="00237759"/>
    <w:rsid w:val="0026653B"/>
    <w:rsid w:val="00285156"/>
    <w:rsid w:val="002E3797"/>
    <w:rsid w:val="002F30CB"/>
    <w:rsid w:val="00305187"/>
    <w:rsid w:val="0035572E"/>
    <w:rsid w:val="00392A18"/>
    <w:rsid w:val="00396121"/>
    <w:rsid w:val="003A4012"/>
    <w:rsid w:val="003D01E1"/>
    <w:rsid w:val="003D584D"/>
    <w:rsid w:val="003E349D"/>
    <w:rsid w:val="00405393"/>
    <w:rsid w:val="004238A2"/>
    <w:rsid w:val="00433DF9"/>
    <w:rsid w:val="00476593"/>
    <w:rsid w:val="004D6E89"/>
    <w:rsid w:val="004E376C"/>
    <w:rsid w:val="004F294C"/>
    <w:rsid w:val="00501E33"/>
    <w:rsid w:val="00532361"/>
    <w:rsid w:val="0053425A"/>
    <w:rsid w:val="005343B8"/>
    <w:rsid w:val="0057782F"/>
    <w:rsid w:val="005973B1"/>
    <w:rsid w:val="005A42C3"/>
    <w:rsid w:val="005C5C84"/>
    <w:rsid w:val="005E7964"/>
    <w:rsid w:val="00612F9C"/>
    <w:rsid w:val="00617CC8"/>
    <w:rsid w:val="00656968"/>
    <w:rsid w:val="00661A69"/>
    <w:rsid w:val="00674091"/>
    <w:rsid w:val="00693670"/>
    <w:rsid w:val="006E4925"/>
    <w:rsid w:val="007760C6"/>
    <w:rsid w:val="007A3E0A"/>
    <w:rsid w:val="007B5E31"/>
    <w:rsid w:val="00803E43"/>
    <w:rsid w:val="0081103A"/>
    <w:rsid w:val="00820205"/>
    <w:rsid w:val="00822EB7"/>
    <w:rsid w:val="008430ED"/>
    <w:rsid w:val="00846CAD"/>
    <w:rsid w:val="008D35B7"/>
    <w:rsid w:val="008D7F91"/>
    <w:rsid w:val="008E02DD"/>
    <w:rsid w:val="00947CF0"/>
    <w:rsid w:val="009678B4"/>
    <w:rsid w:val="0099491E"/>
    <w:rsid w:val="009A2CF2"/>
    <w:rsid w:val="009C0798"/>
    <w:rsid w:val="009F7D22"/>
    <w:rsid w:val="00A36C2E"/>
    <w:rsid w:val="00A52DF5"/>
    <w:rsid w:val="00A70893"/>
    <w:rsid w:val="00A86DC8"/>
    <w:rsid w:val="00B74B91"/>
    <w:rsid w:val="00B819AF"/>
    <w:rsid w:val="00B84995"/>
    <w:rsid w:val="00C43414"/>
    <w:rsid w:val="00C46B90"/>
    <w:rsid w:val="00C57F7F"/>
    <w:rsid w:val="00CD34EC"/>
    <w:rsid w:val="00D07651"/>
    <w:rsid w:val="00D21C28"/>
    <w:rsid w:val="00D23511"/>
    <w:rsid w:val="00D25316"/>
    <w:rsid w:val="00D56BBC"/>
    <w:rsid w:val="00E5645D"/>
    <w:rsid w:val="00EA677A"/>
    <w:rsid w:val="00EE6ABD"/>
    <w:rsid w:val="00FA3702"/>
    <w:rsid w:val="00FB1D5F"/>
    <w:rsid w:val="00FC4637"/>
    <w:rsid w:val="00FE6FF7"/>
    <w:rsid w:val="171DB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5FE7"/>
  <w15:docId w15:val="{1BEAEDEB-F394-4EB9-894F-A5FC185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92" w:hanging="292"/>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056E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7CC8"/>
    <w:rPr>
      <w:sz w:val="16"/>
      <w:szCs w:val="16"/>
    </w:rPr>
  </w:style>
  <w:style w:type="paragraph" w:styleId="CommentText">
    <w:name w:val="annotation text"/>
    <w:basedOn w:val="Normal"/>
    <w:link w:val="CommentTextChar"/>
    <w:uiPriority w:val="99"/>
    <w:semiHidden/>
    <w:unhideWhenUsed/>
    <w:rsid w:val="00617CC8"/>
    <w:rPr>
      <w:sz w:val="20"/>
      <w:szCs w:val="20"/>
    </w:rPr>
  </w:style>
  <w:style w:type="character" w:customStyle="1" w:styleId="CommentTextChar">
    <w:name w:val="Comment Text Char"/>
    <w:basedOn w:val="DefaultParagraphFont"/>
    <w:link w:val="CommentText"/>
    <w:uiPriority w:val="99"/>
    <w:semiHidden/>
    <w:rsid w:val="00617CC8"/>
    <w:rPr>
      <w:sz w:val="20"/>
      <w:szCs w:val="20"/>
    </w:rPr>
  </w:style>
  <w:style w:type="paragraph" w:styleId="CommentSubject">
    <w:name w:val="annotation subject"/>
    <w:basedOn w:val="CommentText"/>
    <w:next w:val="CommentText"/>
    <w:link w:val="CommentSubjectChar"/>
    <w:uiPriority w:val="99"/>
    <w:semiHidden/>
    <w:unhideWhenUsed/>
    <w:rsid w:val="00617CC8"/>
    <w:rPr>
      <w:b/>
      <w:bCs/>
    </w:rPr>
  </w:style>
  <w:style w:type="character" w:customStyle="1" w:styleId="CommentSubjectChar">
    <w:name w:val="Comment Subject Char"/>
    <w:basedOn w:val="CommentTextChar"/>
    <w:link w:val="CommentSubject"/>
    <w:uiPriority w:val="99"/>
    <w:semiHidden/>
    <w:rsid w:val="00617CC8"/>
    <w:rPr>
      <w:b/>
      <w:bCs/>
      <w:sz w:val="20"/>
      <w:szCs w:val="20"/>
    </w:rPr>
  </w:style>
  <w:style w:type="paragraph" w:styleId="BalloonText">
    <w:name w:val="Balloon Text"/>
    <w:basedOn w:val="Normal"/>
    <w:link w:val="BalloonTextChar"/>
    <w:uiPriority w:val="99"/>
    <w:semiHidden/>
    <w:unhideWhenUsed/>
    <w:rsid w:val="00617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C8"/>
    <w:rPr>
      <w:rFonts w:ascii="Segoe UI" w:hAnsi="Segoe UI" w:cs="Segoe UI"/>
      <w:sz w:val="18"/>
      <w:szCs w:val="18"/>
    </w:rPr>
  </w:style>
  <w:style w:type="paragraph" w:styleId="BodyTextIndent">
    <w:name w:val="Body Text Indent"/>
    <w:basedOn w:val="Normal"/>
    <w:link w:val="BodyTextIndentChar"/>
    <w:unhideWhenUsed/>
    <w:rsid w:val="009C0798"/>
    <w:pPr>
      <w:spacing w:after="120"/>
      <w:ind w:left="360"/>
    </w:pPr>
  </w:style>
  <w:style w:type="character" w:customStyle="1" w:styleId="BodyTextIndentChar">
    <w:name w:val="Body Text Indent Char"/>
    <w:basedOn w:val="DefaultParagraphFont"/>
    <w:link w:val="BodyTextIndent"/>
    <w:rsid w:val="009C0798"/>
  </w:style>
  <w:style w:type="character" w:customStyle="1" w:styleId="Heading2Char">
    <w:name w:val="Heading 2 Char"/>
    <w:basedOn w:val="DefaultParagraphFont"/>
    <w:link w:val="Heading2"/>
    <w:uiPriority w:val="9"/>
    <w:semiHidden/>
    <w:rsid w:val="00056E3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56E3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7911">
      <w:bodyDiv w:val="1"/>
      <w:marLeft w:val="0"/>
      <w:marRight w:val="0"/>
      <w:marTop w:val="0"/>
      <w:marBottom w:val="0"/>
      <w:divBdr>
        <w:top w:val="none" w:sz="0" w:space="0" w:color="auto"/>
        <w:left w:val="none" w:sz="0" w:space="0" w:color="auto"/>
        <w:bottom w:val="none" w:sz="0" w:space="0" w:color="auto"/>
        <w:right w:val="none" w:sz="0" w:space="0" w:color="auto"/>
      </w:divBdr>
    </w:div>
    <w:div w:id="1713654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manuals/gpm05_131/gpm6.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1560</Words>
  <Characters>8896</Characters>
  <Application>Microsoft Office Word</Application>
  <DocSecurity>0</DocSecurity>
  <Lines>74</Lines>
  <Paragraphs>20</Paragraphs>
  <ScaleCrop>false</ScaleCrop>
  <Company>Texas State University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Jessica A</dc:creator>
  <cp:lastModifiedBy>Hutchins-Wagner, Maggie B</cp:lastModifiedBy>
  <cp:revision>21</cp:revision>
  <cp:lastPrinted>2018-08-27T20:32:00Z</cp:lastPrinted>
  <dcterms:created xsi:type="dcterms:W3CDTF">2018-09-27T18:32:00Z</dcterms:created>
  <dcterms:modified xsi:type="dcterms:W3CDTF">2021-04-27T15:08:00Z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2017-02-03T00:00:00Z</vt:filetime>
  </property>
</Properties>
</file>