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59" w:rsidRDefault="001648F2" w:rsidP="005D1ECC">
      <w:pPr>
        <w:spacing w:after="0" w:line="240" w:lineRule="auto"/>
        <w:rPr>
          <w:rFonts w:ascii="Arial" w:hAnsi="Arial" w:cs="Arial"/>
        </w:rPr>
      </w:pPr>
      <w:proofErr w:type="spellStart"/>
      <w:r>
        <w:rPr>
          <w:rFonts w:ascii="Arial" w:hAnsi="Arial" w:cs="Arial"/>
        </w:rPr>
        <w:t>Thermomechanical</w:t>
      </w:r>
      <w:proofErr w:type="spellEnd"/>
      <w:r>
        <w:rPr>
          <w:rFonts w:ascii="Arial" w:hAnsi="Arial" w:cs="Arial"/>
        </w:rPr>
        <w:t xml:space="preserve"> Analysis Q400</w:t>
      </w:r>
    </w:p>
    <w:p w:rsidR="009334F5" w:rsidRDefault="009334F5" w:rsidP="005D1ECC">
      <w:pPr>
        <w:spacing w:after="0" w:line="240" w:lineRule="auto"/>
        <w:rPr>
          <w:rFonts w:ascii="Arial" w:hAnsi="Arial" w:cs="Arial"/>
        </w:rPr>
      </w:pPr>
    </w:p>
    <w:p w:rsidR="009334F5" w:rsidRPr="0065439A" w:rsidRDefault="009334F5" w:rsidP="009334F5">
      <w:pPr>
        <w:rPr>
          <w:rFonts w:ascii="Arial" w:hAnsi="Arial" w:cs="Arial"/>
        </w:rPr>
      </w:pPr>
      <w:r w:rsidRPr="008F37B6">
        <w:rPr>
          <w:rFonts w:ascii="Arial" w:hAnsi="Arial" w:cs="Arial"/>
          <w:b/>
          <w:u w:val="single"/>
        </w:rPr>
        <w:t>Location of Machine:</w:t>
      </w:r>
      <w:r w:rsidRPr="0065439A">
        <w:rPr>
          <w:rFonts w:ascii="Arial" w:hAnsi="Arial" w:cs="Arial"/>
          <w:b/>
        </w:rPr>
        <w:t xml:space="preserve"> </w:t>
      </w:r>
      <w:r w:rsidRPr="0065439A">
        <w:rPr>
          <w:rFonts w:ascii="Arial" w:hAnsi="Arial" w:cs="Arial"/>
        </w:rPr>
        <w:t>Composites Lab, RFM 1218</w:t>
      </w:r>
    </w:p>
    <w:p w:rsidR="009334F5" w:rsidRPr="0065439A" w:rsidRDefault="009334F5" w:rsidP="009334F5">
      <w:pPr>
        <w:rPr>
          <w:rFonts w:ascii="Arial" w:hAnsi="Arial" w:cs="Arial"/>
        </w:rPr>
      </w:pPr>
      <w:r w:rsidRPr="00F730E5">
        <w:rPr>
          <w:rFonts w:ascii="Arial" w:hAnsi="Arial" w:cs="Arial"/>
          <w:b/>
          <w:u w:val="single"/>
        </w:rPr>
        <w:t>Location of SOP and Machine Operating &amp; Safety Manual</w:t>
      </w:r>
      <w:r w:rsidRPr="0065439A">
        <w:rPr>
          <w:rFonts w:ascii="Arial" w:hAnsi="Arial" w:cs="Arial"/>
          <w:b/>
        </w:rPr>
        <w:t xml:space="preserve">: </w:t>
      </w:r>
      <w:r w:rsidRPr="0065439A">
        <w:rPr>
          <w:rFonts w:ascii="Arial" w:hAnsi="Arial" w:cs="Arial"/>
        </w:rPr>
        <w:t>Composites Lab website under resources;</w:t>
      </w:r>
      <w:r w:rsidRPr="0065439A">
        <w:rPr>
          <w:rFonts w:ascii="Arial" w:hAnsi="Arial" w:cs="Arial"/>
          <w:b/>
        </w:rPr>
        <w:t xml:space="preserve"> </w:t>
      </w:r>
      <w:r w:rsidRPr="0065439A">
        <w:rPr>
          <w:rFonts w:ascii="Arial" w:hAnsi="Arial" w:cs="Arial"/>
        </w:rPr>
        <w:t xml:space="preserve">Composites Lab TRACS site; </w:t>
      </w:r>
      <w:r>
        <w:rPr>
          <w:rFonts w:ascii="Arial" w:hAnsi="Arial" w:cs="Arial"/>
        </w:rPr>
        <w:t xml:space="preserve">and </w:t>
      </w:r>
      <w:r w:rsidRPr="0065439A">
        <w:rPr>
          <w:rFonts w:ascii="Arial" w:hAnsi="Arial" w:cs="Arial"/>
        </w:rPr>
        <w:t>Hardcopy near machine</w:t>
      </w:r>
      <w:r>
        <w:rPr>
          <w:rFonts w:ascii="Arial" w:hAnsi="Arial" w:cs="Arial"/>
        </w:rPr>
        <w:t>.</w:t>
      </w:r>
    </w:p>
    <w:p w:rsidR="009334F5" w:rsidRDefault="009334F5" w:rsidP="009334F5">
      <w:pPr>
        <w:spacing w:after="0" w:line="240" w:lineRule="auto"/>
        <w:rPr>
          <w:rFonts w:ascii="Arial" w:hAnsi="Arial" w:cs="Arial"/>
          <w:b/>
        </w:rPr>
      </w:pPr>
      <w:r w:rsidRPr="008F37B6">
        <w:rPr>
          <w:rFonts w:ascii="Arial" w:hAnsi="Arial" w:cs="Arial"/>
          <w:b/>
          <w:u w:val="single"/>
        </w:rPr>
        <w:t>Emergency Contact</w:t>
      </w:r>
      <w:r w:rsidRPr="0065439A">
        <w:rPr>
          <w:rFonts w:ascii="Arial" w:hAnsi="Arial" w:cs="Arial"/>
          <w:b/>
        </w:rPr>
        <w:t xml:space="preserve">: </w:t>
      </w:r>
    </w:p>
    <w:p w:rsidR="009334F5" w:rsidRPr="0065439A" w:rsidRDefault="009334F5" w:rsidP="001075BC">
      <w:pPr>
        <w:pStyle w:val="ListParagraph"/>
        <w:numPr>
          <w:ilvl w:val="0"/>
          <w:numId w:val="1"/>
        </w:numPr>
        <w:spacing w:after="0" w:line="240" w:lineRule="auto"/>
        <w:rPr>
          <w:rFonts w:ascii="Arial" w:hAnsi="Arial" w:cs="Arial"/>
        </w:rPr>
      </w:pPr>
      <w:r w:rsidRPr="0065439A">
        <w:rPr>
          <w:rFonts w:ascii="Arial" w:hAnsi="Arial" w:cs="Arial"/>
        </w:rPr>
        <w:t>Call 911</w:t>
      </w:r>
    </w:p>
    <w:p w:rsidR="009334F5" w:rsidRPr="0065439A" w:rsidRDefault="009334F5" w:rsidP="001075BC">
      <w:pPr>
        <w:pStyle w:val="ListParagraph"/>
        <w:numPr>
          <w:ilvl w:val="0"/>
          <w:numId w:val="1"/>
        </w:numPr>
        <w:rPr>
          <w:rFonts w:ascii="Arial" w:hAnsi="Arial" w:cs="Arial"/>
        </w:rPr>
      </w:pPr>
      <w:r w:rsidRPr="0065439A">
        <w:rPr>
          <w:rFonts w:ascii="Arial" w:hAnsi="Arial" w:cs="Arial"/>
        </w:rPr>
        <w:t xml:space="preserve">Call EHS &amp; Risk Management at </w:t>
      </w:r>
      <w:r>
        <w:rPr>
          <w:rFonts w:ascii="Arial" w:hAnsi="Arial" w:cs="Arial"/>
        </w:rPr>
        <w:t>512-245-3616</w:t>
      </w:r>
    </w:p>
    <w:p w:rsidR="009334F5" w:rsidRPr="0065439A" w:rsidRDefault="009334F5" w:rsidP="001075BC">
      <w:pPr>
        <w:pStyle w:val="ListParagraph"/>
        <w:numPr>
          <w:ilvl w:val="0"/>
          <w:numId w:val="1"/>
        </w:numPr>
        <w:rPr>
          <w:rFonts w:ascii="Arial" w:hAnsi="Arial" w:cs="Arial"/>
        </w:rPr>
      </w:pPr>
      <w:r w:rsidRPr="0065439A">
        <w:rPr>
          <w:rFonts w:ascii="Arial" w:hAnsi="Arial" w:cs="Arial"/>
        </w:rPr>
        <w:t xml:space="preserve">Call Head Lab Technician, </w:t>
      </w:r>
      <w:r>
        <w:rPr>
          <w:rFonts w:ascii="Arial" w:hAnsi="Arial" w:cs="Arial"/>
        </w:rPr>
        <w:t>Dr</w:t>
      </w:r>
      <w:r w:rsidRPr="0065439A">
        <w:rPr>
          <w:rFonts w:ascii="Arial" w:hAnsi="Arial" w:cs="Arial"/>
        </w:rPr>
        <w:t>. Ray Cook (office 512-245-2050)</w:t>
      </w:r>
    </w:p>
    <w:p w:rsidR="009334F5" w:rsidRPr="0065439A" w:rsidRDefault="009334F5" w:rsidP="001075BC">
      <w:pPr>
        <w:pStyle w:val="ListParagraph"/>
        <w:numPr>
          <w:ilvl w:val="0"/>
          <w:numId w:val="1"/>
        </w:numPr>
        <w:rPr>
          <w:rFonts w:ascii="Arial" w:hAnsi="Arial" w:cs="Arial"/>
        </w:rPr>
      </w:pPr>
      <w:r w:rsidRPr="0065439A">
        <w:rPr>
          <w:rFonts w:ascii="Arial" w:hAnsi="Arial" w:cs="Arial"/>
        </w:rPr>
        <w:t>Call Dr. Jitendra S Tate (office 512-245-4872)</w:t>
      </w:r>
    </w:p>
    <w:p w:rsidR="009334F5" w:rsidRDefault="009334F5" w:rsidP="009334F5">
      <w:pPr>
        <w:pStyle w:val="ListParagraph"/>
        <w:ind w:left="0"/>
        <w:jc w:val="both"/>
        <w:rPr>
          <w:rFonts w:ascii="Arial" w:hAnsi="Arial" w:cs="Arial"/>
          <w:b/>
        </w:rPr>
      </w:pPr>
    </w:p>
    <w:p w:rsidR="009334F5" w:rsidRDefault="009334F5" w:rsidP="009334F5">
      <w:pPr>
        <w:pStyle w:val="ListParagraph"/>
        <w:ind w:left="0"/>
        <w:jc w:val="both"/>
        <w:rPr>
          <w:rFonts w:ascii="Arial" w:hAnsi="Arial" w:cs="Arial"/>
          <w:b/>
        </w:rPr>
      </w:pPr>
      <w:r w:rsidRPr="008F37B6">
        <w:rPr>
          <w:rFonts w:ascii="Arial" w:hAnsi="Arial" w:cs="Arial"/>
          <w:b/>
          <w:u w:val="single"/>
        </w:rPr>
        <w:t>Before using this machine</w:t>
      </w:r>
      <w:r>
        <w:rPr>
          <w:rFonts w:ascii="Arial" w:hAnsi="Arial" w:cs="Arial"/>
          <w:b/>
        </w:rPr>
        <w:t>:</w:t>
      </w:r>
    </w:p>
    <w:p w:rsidR="009334F5" w:rsidRDefault="009334F5" w:rsidP="001075BC">
      <w:pPr>
        <w:pStyle w:val="ListParagraph"/>
        <w:numPr>
          <w:ilvl w:val="0"/>
          <w:numId w:val="2"/>
        </w:numPr>
        <w:jc w:val="both"/>
        <w:rPr>
          <w:rFonts w:ascii="Arial" w:hAnsi="Arial" w:cs="Arial"/>
        </w:rPr>
      </w:pPr>
      <w:r w:rsidRPr="00F27115">
        <w:rPr>
          <w:rFonts w:ascii="Arial" w:hAnsi="Arial" w:cs="Arial"/>
        </w:rPr>
        <w:t>You mus</w:t>
      </w:r>
      <w:r>
        <w:rPr>
          <w:rFonts w:ascii="Arial" w:hAnsi="Arial" w:cs="Arial"/>
        </w:rPr>
        <w:t>t have permission from Dr. Tate.</w:t>
      </w:r>
    </w:p>
    <w:p w:rsidR="009334F5" w:rsidRDefault="009334F5" w:rsidP="001075BC">
      <w:pPr>
        <w:pStyle w:val="ListParagraph"/>
        <w:numPr>
          <w:ilvl w:val="0"/>
          <w:numId w:val="2"/>
        </w:numPr>
        <w:jc w:val="both"/>
        <w:rPr>
          <w:rFonts w:ascii="Arial" w:hAnsi="Arial" w:cs="Arial"/>
        </w:rPr>
      </w:pPr>
      <w:r>
        <w:rPr>
          <w:rFonts w:ascii="Arial" w:hAnsi="Arial" w:cs="Arial"/>
        </w:rPr>
        <w:t xml:space="preserve">You must have received formal training from </w:t>
      </w:r>
      <w:r w:rsidRPr="00644C22">
        <w:rPr>
          <w:rFonts w:ascii="Arial" w:hAnsi="Arial" w:cs="Arial"/>
        </w:rPr>
        <w:t>technician</w:t>
      </w:r>
      <w:r>
        <w:rPr>
          <w:rFonts w:ascii="Arial" w:hAnsi="Arial" w:cs="Arial"/>
        </w:rPr>
        <w:t xml:space="preserve"> or, trained research student (designated by Dr. Tate) related to machine safety and operation.</w:t>
      </w:r>
    </w:p>
    <w:p w:rsidR="009334F5" w:rsidRPr="006926EE" w:rsidRDefault="009334F5" w:rsidP="001075BC">
      <w:pPr>
        <w:pStyle w:val="ListParagraph"/>
        <w:numPr>
          <w:ilvl w:val="0"/>
          <w:numId w:val="2"/>
        </w:numPr>
        <w:jc w:val="both"/>
        <w:rPr>
          <w:rFonts w:ascii="Arial" w:hAnsi="Arial" w:cs="Arial"/>
        </w:rPr>
      </w:pPr>
      <w:r>
        <w:rPr>
          <w:rFonts w:ascii="Arial" w:hAnsi="Arial" w:cs="Arial"/>
        </w:rPr>
        <w:t xml:space="preserve">You must read and understand </w:t>
      </w:r>
      <w:r w:rsidRPr="00F27115">
        <w:rPr>
          <w:rFonts w:ascii="Arial" w:hAnsi="Arial" w:cs="Arial"/>
          <w:b/>
          <w:u w:val="single"/>
        </w:rPr>
        <w:t>SOP</w:t>
      </w:r>
      <w:r>
        <w:rPr>
          <w:rFonts w:ascii="Arial" w:hAnsi="Arial" w:cs="Arial"/>
          <w:b/>
        </w:rPr>
        <w:t xml:space="preserve"> and </w:t>
      </w:r>
      <w:r w:rsidRPr="00F27115">
        <w:rPr>
          <w:rFonts w:ascii="Arial" w:hAnsi="Arial" w:cs="Arial"/>
          <w:b/>
          <w:u w:val="single"/>
        </w:rPr>
        <w:t>Machine Operating &amp; Safety Manual</w:t>
      </w:r>
      <w:r>
        <w:rPr>
          <w:rFonts w:ascii="Arial" w:hAnsi="Arial" w:cs="Arial"/>
          <w:b/>
          <w:u w:val="single"/>
        </w:rPr>
        <w:t>.</w:t>
      </w:r>
    </w:p>
    <w:p w:rsidR="009334F5" w:rsidRDefault="009334F5" w:rsidP="001075BC">
      <w:pPr>
        <w:pStyle w:val="ListParagraph"/>
        <w:numPr>
          <w:ilvl w:val="0"/>
          <w:numId w:val="2"/>
        </w:numPr>
        <w:jc w:val="both"/>
        <w:rPr>
          <w:rFonts w:ascii="Arial" w:hAnsi="Arial" w:cs="Arial"/>
        </w:rPr>
      </w:pPr>
      <w:r>
        <w:rPr>
          <w:rFonts w:ascii="Arial" w:hAnsi="Arial" w:cs="Arial"/>
        </w:rPr>
        <w:t>You must use this machine under direct supervision of Dr. Tate or, Dr. Cook or, trained research student (designated by Dr. Tate).</w:t>
      </w:r>
    </w:p>
    <w:p w:rsidR="009334F5" w:rsidRDefault="009334F5" w:rsidP="001075BC">
      <w:pPr>
        <w:pStyle w:val="ListParagraph"/>
        <w:numPr>
          <w:ilvl w:val="0"/>
          <w:numId w:val="2"/>
        </w:numPr>
        <w:jc w:val="both"/>
        <w:rPr>
          <w:rFonts w:ascii="Arial" w:hAnsi="Arial" w:cs="Arial"/>
        </w:rPr>
      </w:pPr>
      <w:r>
        <w:rPr>
          <w:rFonts w:ascii="Arial" w:hAnsi="Arial" w:cs="Arial"/>
        </w:rPr>
        <w:t xml:space="preserve">You must have signed “Lab Rules” document with Dr. Tate. This document must be signed every semester fall, spring, and summer (as applicable). </w:t>
      </w:r>
    </w:p>
    <w:p w:rsidR="009334F5" w:rsidRDefault="009334F5" w:rsidP="001075BC">
      <w:pPr>
        <w:pStyle w:val="ListParagraph"/>
        <w:numPr>
          <w:ilvl w:val="0"/>
          <w:numId w:val="2"/>
        </w:numPr>
        <w:jc w:val="both"/>
        <w:rPr>
          <w:rFonts w:ascii="Arial" w:hAnsi="Arial" w:cs="Arial"/>
        </w:rPr>
      </w:pPr>
      <w:r>
        <w:rPr>
          <w:rFonts w:ascii="Arial" w:hAnsi="Arial" w:cs="Arial"/>
        </w:rPr>
        <w:t xml:space="preserve">If you do NOT follow above instructions you will be held responsible for your own safety and damages. </w:t>
      </w:r>
    </w:p>
    <w:p w:rsidR="009334F5" w:rsidRDefault="009334F5" w:rsidP="009334F5">
      <w:pPr>
        <w:pStyle w:val="ListParagraph"/>
        <w:jc w:val="both"/>
        <w:rPr>
          <w:rFonts w:ascii="Arial" w:hAnsi="Arial" w:cs="Arial"/>
        </w:rPr>
      </w:pPr>
    </w:p>
    <w:p w:rsidR="009334F5" w:rsidRPr="008F37B6" w:rsidRDefault="009334F5" w:rsidP="009334F5">
      <w:pPr>
        <w:rPr>
          <w:rFonts w:ascii="Arial" w:hAnsi="Arial" w:cs="Arial"/>
          <w:b/>
          <w:u w:val="single"/>
        </w:rPr>
      </w:pPr>
      <w:r w:rsidRPr="008F37B6">
        <w:rPr>
          <w:rFonts w:ascii="Arial" w:hAnsi="Arial" w:cs="Arial"/>
          <w:b/>
          <w:u w:val="single"/>
        </w:rPr>
        <w:t>Safety Precautions</w:t>
      </w:r>
      <w:r>
        <w:rPr>
          <w:rFonts w:ascii="Arial" w:hAnsi="Arial" w:cs="Arial"/>
          <w:b/>
          <w:u w:val="single"/>
        </w:rPr>
        <w:t>:</w:t>
      </w:r>
    </w:p>
    <w:p w:rsidR="009334F5" w:rsidRPr="00644C22" w:rsidRDefault="009334F5" w:rsidP="009334F5">
      <w:pPr>
        <w:rPr>
          <w:rFonts w:ascii="Arial" w:hAnsi="Arial" w:cs="Arial"/>
        </w:rPr>
      </w:pPr>
      <w:r w:rsidRPr="00644C22">
        <w:rPr>
          <w:rFonts w:ascii="Arial" w:hAnsi="Arial" w:cs="Arial"/>
        </w:rPr>
        <w:t xml:space="preserve">Protective Equipment: Prior to performing this procedure, the following personal protective equipment must be obtained and ready for use: </w:t>
      </w:r>
      <w:r w:rsidRPr="00644C22">
        <w:rPr>
          <w:rFonts w:ascii="Arial" w:hAnsi="Arial" w:cs="Arial"/>
          <w:b/>
        </w:rPr>
        <w:t xml:space="preserve">Gloves, Safety Goggles, </w:t>
      </w:r>
      <w:r w:rsidR="009607FE" w:rsidRPr="00644C22">
        <w:rPr>
          <w:rFonts w:ascii="Arial" w:hAnsi="Arial" w:cs="Arial"/>
          <w:b/>
        </w:rPr>
        <w:t>and Lab</w:t>
      </w:r>
      <w:r w:rsidRPr="00644C22">
        <w:rPr>
          <w:rFonts w:ascii="Arial" w:hAnsi="Arial" w:cs="Arial"/>
          <w:b/>
        </w:rPr>
        <w:t xml:space="preserve"> Coat.</w:t>
      </w:r>
    </w:p>
    <w:p w:rsidR="009607FE" w:rsidRPr="00F85310" w:rsidRDefault="009334F5" w:rsidP="00F85310">
      <w:pPr>
        <w:rPr>
          <w:rFonts w:ascii="Arial" w:hAnsi="Arial" w:cs="Arial"/>
          <w:b/>
          <w:u w:val="single"/>
        </w:rPr>
      </w:pPr>
      <w:r w:rsidRPr="008F37B6">
        <w:rPr>
          <w:rFonts w:ascii="Arial" w:hAnsi="Arial" w:cs="Arial"/>
          <w:b/>
          <w:u w:val="single"/>
        </w:rPr>
        <w:t>Important Safeguards</w:t>
      </w:r>
      <w:r>
        <w:rPr>
          <w:rFonts w:ascii="Arial" w:hAnsi="Arial" w:cs="Arial"/>
          <w:b/>
          <w:u w:val="single"/>
        </w:rPr>
        <w:t>:</w:t>
      </w:r>
    </w:p>
    <w:p w:rsidR="005D1ECC" w:rsidRDefault="009607FE" w:rsidP="001075BC">
      <w:pPr>
        <w:pStyle w:val="ListParagraph"/>
        <w:numPr>
          <w:ilvl w:val="0"/>
          <w:numId w:val="3"/>
        </w:numPr>
        <w:spacing w:after="0" w:line="240" w:lineRule="auto"/>
        <w:rPr>
          <w:rFonts w:ascii="Arial" w:hAnsi="Arial" w:cs="Arial"/>
        </w:rPr>
      </w:pPr>
      <w:r>
        <w:rPr>
          <w:rFonts w:ascii="Arial" w:hAnsi="Arial" w:cs="Arial"/>
        </w:rPr>
        <w:t>Make sure to perform a Probe calibration – if it has not been done in a month.</w:t>
      </w:r>
    </w:p>
    <w:p w:rsidR="009607FE" w:rsidRDefault="009607FE" w:rsidP="001075BC">
      <w:pPr>
        <w:pStyle w:val="ListParagraph"/>
        <w:numPr>
          <w:ilvl w:val="0"/>
          <w:numId w:val="3"/>
        </w:numPr>
        <w:spacing w:after="0" w:line="240" w:lineRule="auto"/>
        <w:rPr>
          <w:rFonts w:ascii="Arial" w:hAnsi="Arial" w:cs="Arial"/>
        </w:rPr>
      </w:pPr>
      <w:r>
        <w:rPr>
          <w:rFonts w:ascii="Arial" w:hAnsi="Arial" w:cs="Arial"/>
        </w:rPr>
        <w:t>Make sure to perform a Force – if it has not been done in a month.</w:t>
      </w:r>
    </w:p>
    <w:p w:rsidR="009607FE" w:rsidRDefault="009607FE" w:rsidP="001075BC">
      <w:pPr>
        <w:pStyle w:val="ListParagraph"/>
        <w:numPr>
          <w:ilvl w:val="0"/>
          <w:numId w:val="3"/>
        </w:numPr>
        <w:spacing w:after="0" w:line="240" w:lineRule="auto"/>
        <w:rPr>
          <w:rFonts w:ascii="Arial" w:hAnsi="Arial" w:cs="Arial"/>
        </w:rPr>
      </w:pPr>
      <w:r>
        <w:rPr>
          <w:rFonts w:ascii="Arial" w:hAnsi="Arial" w:cs="Arial"/>
        </w:rPr>
        <w:t>Make sure to perform a Temperature – if it has not been done in a month.</w:t>
      </w:r>
    </w:p>
    <w:p w:rsidR="009607FE" w:rsidRPr="009607FE" w:rsidRDefault="009607FE" w:rsidP="001075BC">
      <w:pPr>
        <w:pStyle w:val="ListParagraph"/>
        <w:numPr>
          <w:ilvl w:val="0"/>
          <w:numId w:val="3"/>
        </w:numPr>
        <w:spacing w:after="0" w:line="240" w:lineRule="auto"/>
        <w:rPr>
          <w:rFonts w:ascii="Arial" w:hAnsi="Arial" w:cs="Arial"/>
        </w:rPr>
      </w:pPr>
      <w:r>
        <w:rPr>
          <w:rFonts w:ascii="Arial" w:hAnsi="Arial" w:cs="Arial"/>
        </w:rPr>
        <w:t>Make sure to perform a Cell constant – if it has not been done in a month.</w:t>
      </w:r>
    </w:p>
    <w:p w:rsidR="005D1ECC" w:rsidRPr="009334F5" w:rsidRDefault="005D1ECC" w:rsidP="00054EAD">
      <w:pPr>
        <w:spacing w:after="0" w:line="240" w:lineRule="auto"/>
        <w:jc w:val="center"/>
        <w:rPr>
          <w:rFonts w:ascii="Arial" w:hAnsi="Arial" w:cs="Arial"/>
        </w:rPr>
      </w:pPr>
    </w:p>
    <w:p w:rsidR="005D1ECC" w:rsidRDefault="005D1ECC" w:rsidP="005D1ECC">
      <w:pPr>
        <w:spacing w:after="0" w:line="240" w:lineRule="auto"/>
        <w:rPr>
          <w:rFonts w:ascii="Arial" w:hAnsi="Arial" w:cs="Arial"/>
        </w:rPr>
      </w:pPr>
    </w:p>
    <w:p w:rsidR="00B90552" w:rsidRPr="009334F5" w:rsidRDefault="00B90552" w:rsidP="00B90552">
      <w:pPr>
        <w:spacing w:after="0" w:line="240" w:lineRule="auto"/>
        <w:jc w:val="center"/>
        <w:rPr>
          <w:rFonts w:ascii="Arial" w:hAnsi="Arial" w:cs="Arial"/>
        </w:rPr>
      </w:pPr>
      <w:r>
        <w:rPr>
          <w:rFonts w:ascii="Arial" w:hAnsi="Arial" w:cs="Arial"/>
          <w:noProof/>
        </w:rPr>
        <w:lastRenderedPageBreak/>
        <w:drawing>
          <wp:inline distT="0" distB="0" distL="0" distR="0">
            <wp:extent cx="5097563" cy="3807378"/>
            <wp:effectExtent l="0" t="2540" r="5715" b="571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6).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5096368" cy="3806485"/>
                    </a:xfrm>
                    <a:prstGeom prst="rect">
                      <a:avLst/>
                    </a:prstGeom>
                  </pic:spPr>
                </pic:pic>
              </a:graphicData>
            </a:graphic>
          </wp:inline>
        </w:drawing>
      </w:r>
    </w:p>
    <w:p w:rsidR="00B90552" w:rsidRDefault="00B90552" w:rsidP="000E1F12">
      <w:pPr>
        <w:rPr>
          <w:rFonts w:ascii="Arial" w:hAnsi="Arial" w:cs="Arial"/>
          <w:b/>
          <w:u w:val="single"/>
        </w:rPr>
      </w:pPr>
    </w:p>
    <w:p w:rsidR="000E1F12" w:rsidRPr="00644C22" w:rsidRDefault="000E1F12" w:rsidP="000E1F12">
      <w:pPr>
        <w:rPr>
          <w:rFonts w:ascii="Arial" w:hAnsi="Arial" w:cs="Arial"/>
          <w:b/>
          <w:u w:val="single"/>
        </w:rPr>
      </w:pPr>
      <w:r w:rsidRPr="00644C22">
        <w:rPr>
          <w:rFonts w:ascii="Arial" w:hAnsi="Arial" w:cs="Arial"/>
          <w:b/>
          <w:u w:val="single"/>
        </w:rPr>
        <w:t>General information</w:t>
      </w:r>
    </w:p>
    <w:p w:rsidR="00E161A6" w:rsidRPr="00E161A6" w:rsidRDefault="005A5A70" w:rsidP="00E161A6">
      <w:pPr>
        <w:spacing w:before="150" w:after="150" w:line="269" w:lineRule="atLeast"/>
        <w:rPr>
          <w:rFonts w:ascii="Arial" w:eastAsia="Times New Roman" w:hAnsi="Arial" w:cs="Arial"/>
          <w:color w:val="000000"/>
          <w:szCs w:val="20"/>
        </w:rPr>
      </w:pPr>
      <w:r>
        <w:rPr>
          <w:rFonts w:ascii="Arial" w:eastAsia="Times New Roman" w:hAnsi="Arial" w:cs="Arial"/>
          <w:color w:val="000000"/>
          <w:szCs w:val="20"/>
        </w:rPr>
        <w:t xml:space="preserve">A </w:t>
      </w:r>
      <w:proofErr w:type="spellStart"/>
      <w:r>
        <w:rPr>
          <w:rFonts w:ascii="Arial" w:eastAsia="Times New Roman" w:hAnsi="Arial" w:cs="Arial"/>
          <w:color w:val="000000"/>
          <w:szCs w:val="20"/>
        </w:rPr>
        <w:t>thermomechanical</w:t>
      </w:r>
      <w:proofErr w:type="spellEnd"/>
      <w:r>
        <w:rPr>
          <w:rFonts w:ascii="Arial" w:eastAsia="Times New Roman" w:hAnsi="Arial" w:cs="Arial"/>
          <w:color w:val="000000"/>
          <w:szCs w:val="20"/>
        </w:rPr>
        <w:t xml:space="preserve"> </w:t>
      </w:r>
      <w:proofErr w:type="spellStart"/>
      <w:r>
        <w:rPr>
          <w:rFonts w:ascii="Arial" w:eastAsia="Times New Roman" w:hAnsi="Arial" w:cs="Arial"/>
          <w:color w:val="000000"/>
          <w:szCs w:val="20"/>
        </w:rPr>
        <w:t>analyser</w:t>
      </w:r>
      <w:proofErr w:type="spellEnd"/>
      <w:r w:rsidR="00E161A6" w:rsidRPr="00E161A6">
        <w:rPr>
          <w:rFonts w:ascii="Arial" w:eastAsia="Times New Roman" w:hAnsi="Arial" w:cs="Arial"/>
          <w:color w:val="000000"/>
          <w:szCs w:val="20"/>
        </w:rPr>
        <w:t xml:space="preserve"> </w:t>
      </w:r>
      <w:r>
        <w:rPr>
          <w:rFonts w:ascii="Arial" w:eastAsia="Times New Roman" w:hAnsi="Arial" w:cs="Arial"/>
          <w:color w:val="000000"/>
          <w:szCs w:val="20"/>
        </w:rPr>
        <w:t xml:space="preserve">reassures </w:t>
      </w:r>
      <w:r w:rsidR="00E161A6" w:rsidRPr="00E161A6">
        <w:rPr>
          <w:rFonts w:ascii="Arial" w:eastAsia="Times New Roman" w:hAnsi="Arial" w:cs="Arial"/>
          <w:color w:val="000000"/>
          <w:szCs w:val="20"/>
        </w:rPr>
        <w:t>sample dimensional changes under conditions of controlled temperature, time, force, and atmosphere. In our lab we use TMA Q400 with vertical furnace. It is a high performance, ease-of-use device that is reliable and can be used in a wide variety of applications, including:</w:t>
      </w:r>
    </w:p>
    <w:p w:rsidR="00E161A6" w:rsidRPr="00E161A6" w:rsidRDefault="00E161A6" w:rsidP="001075BC">
      <w:pPr>
        <w:numPr>
          <w:ilvl w:val="0"/>
          <w:numId w:val="4"/>
        </w:numPr>
        <w:spacing w:after="0" w:line="269" w:lineRule="atLeast"/>
        <w:ind w:left="600"/>
        <w:rPr>
          <w:rFonts w:ascii="Arial" w:eastAsia="Times New Roman" w:hAnsi="Arial" w:cs="Arial"/>
          <w:color w:val="000000"/>
          <w:szCs w:val="20"/>
        </w:rPr>
      </w:pPr>
      <w:r>
        <w:rPr>
          <w:rFonts w:ascii="Arial" w:eastAsia="Times New Roman" w:hAnsi="Arial" w:cs="Arial"/>
          <w:color w:val="000000"/>
          <w:szCs w:val="20"/>
        </w:rPr>
        <w:t>Shr</w:t>
      </w:r>
      <w:r w:rsidRPr="00E161A6">
        <w:rPr>
          <w:rFonts w:ascii="Arial" w:eastAsia="Times New Roman" w:hAnsi="Arial" w:cs="Arial"/>
          <w:color w:val="000000"/>
          <w:szCs w:val="20"/>
        </w:rPr>
        <w:t>inkage Force Testing</w:t>
      </w:r>
    </w:p>
    <w:p w:rsidR="00E161A6" w:rsidRPr="00E161A6" w:rsidRDefault="00E161A6" w:rsidP="001075BC">
      <w:pPr>
        <w:numPr>
          <w:ilvl w:val="0"/>
          <w:numId w:val="4"/>
        </w:numPr>
        <w:spacing w:after="0" w:line="269" w:lineRule="atLeast"/>
        <w:ind w:left="600"/>
        <w:rPr>
          <w:rFonts w:ascii="Arial" w:eastAsia="Times New Roman" w:hAnsi="Arial" w:cs="Arial"/>
          <w:color w:val="000000"/>
          <w:szCs w:val="20"/>
        </w:rPr>
      </w:pPr>
      <w:r w:rsidRPr="00E161A6">
        <w:rPr>
          <w:rFonts w:ascii="Arial" w:eastAsia="Times New Roman" w:hAnsi="Arial" w:cs="Arial"/>
          <w:color w:val="000000"/>
          <w:szCs w:val="20"/>
        </w:rPr>
        <w:t>Fil</w:t>
      </w:r>
      <w:r w:rsidR="00B90552">
        <w:rPr>
          <w:rFonts w:ascii="Arial" w:eastAsia="Times New Roman" w:hAnsi="Arial" w:cs="Arial"/>
          <w:color w:val="000000"/>
          <w:szCs w:val="20"/>
        </w:rPr>
        <w:t>e</w:t>
      </w:r>
      <w:r w:rsidRPr="00E161A6">
        <w:rPr>
          <w:rFonts w:ascii="Arial" w:eastAsia="Times New Roman" w:hAnsi="Arial" w:cs="Arial"/>
          <w:color w:val="000000"/>
          <w:szCs w:val="20"/>
        </w:rPr>
        <w:t xml:space="preserve"> Tensile Testing</w:t>
      </w:r>
    </w:p>
    <w:p w:rsidR="00E161A6" w:rsidRPr="00E161A6" w:rsidRDefault="00E161A6" w:rsidP="001075BC">
      <w:pPr>
        <w:numPr>
          <w:ilvl w:val="0"/>
          <w:numId w:val="4"/>
        </w:numPr>
        <w:spacing w:after="0" w:line="269" w:lineRule="atLeast"/>
        <w:ind w:left="600"/>
        <w:rPr>
          <w:rFonts w:ascii="Arial" w:eastAsia="Times New Roman" w:hAnsi="Arial" w:cs="Arial"/>
          <w:color w:val="000000"/>
          <w:szCs w:val="20"/>
        </w:rPr>
      </w:pPr>
      <w:r w:rsidRPr="00E161A6">
        <w:rPr>
          <w:rFonts w:ascii="Arial" w:eastAsia="Times New Roman" w:hAnsi="Arial" w:cs="Arial"/>
          <w:color w:val="000000"/>
          <w:szCs w:val="20"/>
        </w:rPr>
        <w:t>Fiber Stress/Strain Measurements</w:t>
      </w:r>
    </w:p>
    <w:p w:rsidR="00E161A6" w:rsidRPr="00E161A6" w:rsidRDefault="00E161A6" w:rsidP="001075BC">
      <w:pPr>
        <w:numPr>
          <w:ilvl w:val="0"/>
          <w:numId w:val="4"/>
        </w:numPr>
        <w:spacing w:after="0" w:line="269" w:lineRule="atLeast"/>
        <w:ind w:left="600"/>
        <w:rPr>
          <w:rFonts w:ascii="Arial" w:eastAsia="Times New Roman" w:hAnsi="Arial" w:cs="Arial"/>
          <w:color w:val="000000"/>
          <w:szCs w:val="20"/>
        </w:rPr>
      </w:pPr>
      <w:r w:rsidRPr="00E161A6">
        <w:rPr>
          <w:rFonts w:ascii="Arial" w:eastAsia="Times New Roman" w:hAnsi="Arial" w:cs="Arial"/>
          <w:color w:val="000000"/>
          <w:szCs w:val="20"/>
        </w:rPr>
        <w:t>Thermal Stress Analysis of Fibers</w:t>
      </w:r>
    </w:p>
    <w:p w:rsidR="00E161A6" w:rsidRPr="00E161A6" w:rsidRDefault="00E161A6" w:rsidP="001075BC">
      <w:pPr>
        <w:numPr>
          <w:ilvl w:val="0"/>
          <w:numId w:val="4"/>
        </w:numPr>
        <w:spacing w:after="0" w:line="269" w:lineRule="atLeast"/>
        <w:ind w:left="600"/>
        <w:rPr>
          <w:rFonts w:ascii="Arial" w:eastAsia="Times New Roman" w:hAnsi="Arial" w:cs="Arial"/>
          <w:color w:val="000000"/>
          <w:szCs w:val="20"/>
        </w:rPr>
      </w:pPr>
      <w:r w:rsidRPr="00E161A6">
        <w:rPr>
          <w:rFonts w:ascii="Arial" w:eastAsia="Times New Roman" w:hAnsi="Arial" w:cs="Arial"/>
          <w:color w:val="000000"/>
          <w:szCs w:val="20"/>
        </w:rPr>
        <w:t>Creep Analysis</w:t>
      </w:r>
    </w:p>
    <w:p w:rsidR="00E161A6" w:rsidRPr="00E161A6" w:rsidRDefault="00E161A6" w:rsidP="001075BC">
      <w:pPr>
        <w:numPr>
          <w:ilvl w:val="0"/>
          <w:numId w:val="4"/>
        </w:numPr>
        <w:spacing w:after="0" w:line="269" w:lineRule="atLeast"/>
        <w:ind w:left="600"/>
        <w:rPr>
          <w:rFonts w:ascii="Arial" w:eastAsia="Times New Roman" w:hAnsi="Arial" w:cs="Arial"/>
          <w:color w:val="000000"/>
          <w:szCs w:val="20"/>
        </w:rPr>
      </w:pPr>
      <w:r w:rsidRPr="00E161A6">
        <w:rPr>
          <w:rFonts w:ascii="Arial" w:eastAsia="Times New Roman" w:hAnsi="Arial" w:cs="Arial"/>
          <w:color w:val="000000"/>
          <w:szCs w:val="20"/>
        </w:rPr>
        <w:t>Stress Relaxation Analysis</w:t>
      </w:r>
    </w:p>
    <w:p w:rsidR="00E161A6" w:rsidRPr="00E161A6" w:rsidRDefault="00E161A6" w:rsidP="001075BC">
      <w:pPr>
        <w:numPr>
          <w:ilvl w:val="0"/>
          <w:numId w:val="4"/>
        </w:numPr>
        <w:spacing w:after="0" w:line="269" w:lineRule="atLeast"/>
        <w:ind w:left="600"/>
        <w:rPr>
          <w:rFonts w:ascii="Arial" w:eastAsia="Times New Roman" w:hAnsi="Arial" w:cs="Arial"/>
          <w:color w:val="000000"/>
          <w:szCs w:val="20"/>
        </w:rPr>
      </w:pPr>
      <w:r w:rsidRPr="00E161A6">
        <w:rPr>
          <w:rFonts w:ascii="Arial" w:eastAsia="Times New Roman" w:hAnsi="Arial" w:cs="Arial"/>
          <w:color w:val="000000"/>
          <w:szCs w:val="20"/>
        </w:rPr>
        <w:t xml:space="preserve">Viscoelastic Property </w:t>
      </w:r>
      <w:r w:rsidR="00B90552" w:rsidRPr="00E161A6">
        <w:rPr>
          <w:rFonts w:ascii="Arial" w:eastAsia="Times New Roman" w:hAnsi="Arial" w:cs="Arial"/>
          <w:color w:val="000000"/>
          <w:szCs w:val="20"/>
        </w:rPr>
        <w:t>Determination</w:t>
      </w:r>
      <w:r w:rsidRPr="00E161A6">
        <w:rPr>
          <w:rFonts w:ascii="Arial" w:eastAsia="Times New Roman" w:hAnsi="Arial" w:cs="Arial"/>
          <w:color w:val="000000"/>
          <w:szCs w:val="20"/>
        </w:rPr>
        <w:t xml:space="preserve"> - Dynamic TMA</w:t>
      </w:r>
    </w:p>
    <w:p w:rsidR="00E161A6" w:rsidRDefault="00E161A6" w:rsidP="001075BC">
      <w:pPr>
        <w:numPr>
          <w:ilvl w:val="0"/>
          <w:numId w:val="4"/>
        </w:numPr>
        <w:spacing w:after="0" w:line="269" w:lineRule="atLeast"/>
        <w:ind w:left="600"/>
        <w:rPr>
          <w:rFonts w:ascii="Arial" w:eastAsia="Times New Roman" w:hAnsi="Arial" w:cs="Arial"/>
          <w:color w:val="000000"/>
          <w:szCs w:val="20"/>
        </w:rPr>
      </w:pPr>
      <w:r w:rsidRPr="00E161A6">
        <w:rPr>
          <w:rFonts w:ascii="Arial" w:eastAsia="Times New Roman" w:hAnsi="Arial" w:cs="Arial"/>
          <w:color w:val="000000"/>
          <w:szCs w:val="20"/>
        </w:rPr>
        <w:t>Separation Overlapping Transi</w:t>
      </w:r>
      <w:r w:rsidR="00B90552">
        <w:rPr>
          <w:rFonts w:ascii="Arial" w:eastAsia="Times New Roman" w:hAnsi="Arial" w:cs="Arial"/>
          <w:color w:val="000000"/>
          <w:szCs w:val="20"/>
        </w:rPr>
        <w:t>ti</w:t>
      </w:r>
      <w:r w:rsidRPr="00E161A6">
        <w:rPr>
          <w:rFonts w:ascii="Arial" w:eastAsia="Times New Roman" w:hAnsi="Arial" w:cs="Arial"/>
          <w:color w:val="000000"/>
          <w:szCs w:val="20"/>
        </w:rPr>
        <w:t>on - Modulated TMA</w:t>
      </w:r>
    </w:p>
    <w:p w:rsidR="009607FE" w:rsidRPr="00E161A6" w:rsidRDefault="009607FE" w:rsidP="009607FE">
      <w:pPr>
        <w:spacing w:after="0" w:line="269" w:lineRule="atLeast"/>
        <w:ind w:left="600"/>
        <w:rPr>
          <w:rFonts w:ascii="Arial" w:eastAsia="Times New Roman" w:hAnsi="Arial" w:cs="Arial"/>
          <w:color w:val="000000"/>
          <w:szCs w:val="20"/>
        </w:rPr>
      </w:pPr>
    </w:p>
    <w:p w:rsidR="00E161A6" w:rsidRDefault="00E161A6" w:rsidP="00E161A6">
      <w:pPr>
        <w:spacing w:after="0" w:line="240" w:lineRule="auto"/>
        <w:rPr>
          <w:rFonts w:ascii="Arial" w:hAnsi="Arial" w:cs="Arial"/>
          <w:color w:val="000000"/>
        </w:rPr>
      </w:pPr>
    </w:p>
    <w:p w:rsidR="000E1F12" w:rsidRPr="00E161A6" w:rsidRDefault="000E1F12" w:rsidP="00E161A6">
      <w:pPr>
        <w:spacing w:after="0" w:line="240" w:lineRule="auto"/>
        <w:rPr>
          <w:rFonts w:ascii="Arial" w:hAnsi="Arial" w:cs="Arial"/>
          <w:color w:val="000000"/>
        </w:rPr>
      </w:pPr>
      <w:r w:rsidRPr="000E1F12">
        <w:rPr>
          <w:rFonts w:ascii="Arial" w:hAnsi="Arial" w:cs="Arial"/>
          <w:b/>
          <w:u w:val="single"/>
        </w:rPr>
        <w:lastRenderedPageBreak/>
        <w:t>Specifications:</w:t>
      </w:r>
    </w:p>
    <w:p w:rsidR="000E1F12" w:rsidRPr="000E1F12" w:rsidRDefault="000E1F12" w:rsidP="000E1F12">
      <w:pPr>
        <w:spacing w:after="0" w:line="240" w:lineRule="auto"/>
        <w:rPr>
          <w:rFonts w:ascii="Arial" w:hAnsi="Arial" w:cs="Arial"/>
          <w:u w:val="single"/>
        </w:rPr>
      </w:pPr>
    </w:p>
    <w:p w:rsidR="001648F2" w:rsidRDefault="001648F2" w:rsidP="001648F2">
      <w:pPr>
        <w:spacing w:after="0" w:line="240" w:lineRule="auto"/>
        <w:rPr>
          <w:rFonts w:ascii="Arial" w:hAnsi="Arial" w:cs="Arial"/>
        </w:rPr>
      </w:pPr>
      <w:r>
        <w:rPr>
          <w:rFonts w:ascii="Arial" w:hAnsi="Arial" w:cs="Arial"/>
        </w:rPr>
        <w:t>Temperature Range (max):</w:t>
      </w:r>
      <w:r w:rsidR="00E161A6">
        <w:rPr>
          <w:rFonts w:ascii="Arial" w:hAnsi="Arial" w:cs="Arial"/>
        </w:rPr>
        <w:t xml:space="preserve"> </w:t>
      </w:r>
      <w:r>
        <w:rPr>
          <w:rFonts w:ascii="Arial" w:hAnsi="Arial" w:cs="Arial"/>
        </w:rPr>
        <w:t xml:space="preserve"> -150 to 1000ºC</w:t>
      </w:r>
    </w:p>
    <w:p w:rsidR="001648F2" w:rsidRDefault="001648F2" w:rsidP="001648F2">
      <w:pPr>
        <w:spacing w:after="0" w:line="240" w:lineRule="auto"/>
        <w:rPr>
          <w:rFonts w:ascii="Arial" w:hAnsi="Arial" w:cs="Arial"/>
        </w:rPr>
      </w:pPr>
      <w:r>
        <w:rPr>
          <w:rFonts w:ascii="Arial" w:hAnsi="Arial" w:cs="Arial"/>
        </w:rPr>
        <w:t>Temperature Precision:</w:t>
      </w:r>
      <w:r w:rsidR="00E161A6">
        <w:rPr>
          <w:rFonts w:ascii="Arial" w:hAnsi="Arial" w:cs="Arial"/>
        </w:rPr>
        <w:t xml:space="preserve"> </w:t>
      </w:r>
      <w:r>
        <w:rPr>
          <w:rFonts w:ascii="Arial" w:hAnsi="Arial" w:cs="Arial"/>
        </w:rPr>
        <w:t xml:space="preserve"> </w:t>
      </w:r>
      <w:r w:rsidR="00E161A6">
        <w:rPr>
          <w:rFonts w:ascii="Arial" w:hAnsi="Arial" w:cs="Arial"/>
        </w:rPr>
        <w:t>±1ºC</w:t>
      </w:r>
    </w:p>
    <w:p w:rsidR="00E161A6" w:rsidRDefault="00E161A6" w:rsidP="001648F2">
      <w:pPr>
        <w:spacing w:after="0" w:line="240" w:lineRule="auto"/>
        <w:rPr>
          <w:rFonts w:ascii="Arial" w:hAnsi="Arial" w:cs="Arial"/>
        </w:rPr>
      </w:pPr>
      <w:r>
        <w:rPr>
          <w:rFonts w:ascii="Arial" w:hAnsi="Arial" w:cs="Arial"/>
        </w:rPr>
        <w:t xml:space="preserve">Furnace Cool </w:t>
      </w:r>
      <w:proofErr w:type="gramStart"/>
      <w:r>
        <w:rPr>
          <w:rFonts w:ascii="Arial" w:hAnsi="Arial" w:cs="Arial"/>
        </w:rPr>
        <w:t>Down</w:t>
      </w:r>
      <w:proofErr w:type="gramEnd"/>
      <w:r>
        <w:rPr>
          <w:rFonts w:ascii="Arial" w:hAnsi="Arial" w:cs="Arial"/>
        </w:rPr>
        <w:t xml:space="preserve"> Time (air cooling):  &lt;10 min from 600ºC to 50ºC</w:t>
      </w:r>
    </w:p>
    <w:p w:rsidR="00E161A6" w:rsidRDefault="00E161A6" w:rsidP="001648F2">
      <w:pPr>
        <w:spacing w:after="0" w:line="240" w:lineRule="auto"/>
        <w:rPr>
          <w:rFonts w:ascii="Arial" w:hAnsi="Arial" w:cs="Arial"/>
        </w:rPr>
      </w:pPr>
      <w:r>
        <w:rPr>
          <w:rFonts w:ascii="Arial" w:hAnsi="Arial" w:cs="Arial"/>
        </w:rPr>
        <w:t>Maximum Sample Size – Solid:  26mm (L) x 10 mm (D)</w:t>
      </w:r>
    </w:p>
    <w:p w:rsidR="00E161A6" w:rsidRDefault="00E161A6" w:rsidP="001648F2">
      <w:pPr>
        <w:spacing w:after="0" w:line="240" w:lineRule="auto"/>
        <w:rPr>
          <w:rFonts w:ascii="Arial" w:hAnsi="Arial" w:cs="Arial"/>
        </w:rPr>
      </w:pPr>
      <w:r>
        <w:rPr>
          <w:rFonts w:ascii="Arial" w:hAnsi="Arial" w:cs="Arial"/>
        </w:rPr>
        <w:t>Measurement Precision:  ±0.1%</w:t>
      </w:r>
    </w:p>
    <w:p w:rsidR="00E161A6" w:rsidRDefault="00E161A6" w:rsidP="001648F2">
      <w:pPr>
        <w:spacing w:after="0" w:line="240" w:lineRule="auto"/>
        <w:rPr>
          <w:rFonts w:ascii="Arial" w:hAnsi="Arial" w:cs="Arial"/>
        </w:rPr>
      </w:pPr>
      <w:r>
        <w:rPr>
          <w:rFonts w:ascii="Arial" w:hAnsi="Arial" w:cs="Arial"/>
        </w:rPr>
        <w:t>Sensitivity:  15nm</w:t>
      </w:r>
    </w:p>
    <w:p w:rsidR="00E161A6" w:rsidRDefault="00E161A6" w:rsidP="001648F2">
      <w:pPr>
        <w:spacing w:after="0" w:line="240" w:lineRule="auto"/>
        <w:rPr>
          <w:rFonts w:ascii="Arial" w:hAnsi="Arial" w:cs="Arial"/>
        </w:rPr>
      </w:pPr>
      <w:r>
        <w:rPr>
          <w:rFonts w:ascii="Arial" w:hAnsi="Arial" w:cs="Arial"/>
        </w:rPr>
        <w:t>Displacement Resolution:  &lt;0.5nm</w:t>
      </w:r>
    </w:p>
    <w:p w:rsidR="00E161A6" w:rsidRDefault="00E161A6" w:rsidP="001648F2">
      <w:pPr>
        <w:spacing w:after="0" w:line="240" w:lineRule="auto"/>
        <w:rPr>
          <w:rFonts w:ascii="Arial" w:hAnsi="Arial" w:cs="Arial"/>
        </w:rPr>
      </w:pPr>
      <w:r>
        <w:rPr>
          <w:rFonts w:ascii="Arial" w:hAnsi="Arial" w:cs="Arial"/>
        </w:rPr>
        <w:t>Force Range: 0.001 to 2N</w:t>
      </w:r>
    </w:p>
    <w:p w:rsidR="00E161A6" w:rsidRDefault="00E161A6" w:rsidP="001648F2">
      <w:pPr>
        <w:spacing w:after="0" w:line="240" w:lineRule="auto"/>
        <w:rPr>
          <w:rFonts w:ascii="Arial" w:hAnsi="Arial" w:cs="Arial"/>
        </w:rPr>
      </w:pPr>
      <w:r>
        <w:rPr>
          <w:rFonts w:ascii="Arial" w:hAnsi="Arial" w:cs="Arial"/>
        </w:rPr>
        <w:t>Force Resolution:  0.001N</w:t>
      </w:r>
    </w:p>
    <w:p w:rsidR="00E161A6" w:rsidRDefault="00E161A6" w:rsidP="001648F2">
      <w:pPr>
        <w:spacing w:after="0" w:line="240" w:lineRule="auto"/>
        <w:rPr>
          <w:rFonts w:ascii="Arial" w:hAnsi="Arial" w:cs="Arial"/>
        </w:rPr>
      </w:pPr>
    </w:p>
    <w:p w:rsidR="000E1F12" w:rsidRDefault="000E1F12" w:rsidP="00410459">
      <w:pPr>
        <w:spacing w:after="0" w:line="240" w:lineRule="auto"/>
        <w:rPr>
          <w:rFonts w:ascii="Arial" w:hAnsi="Arial" w:cs="Arial"/>
        </w:rPr>
      </w:pPr>
    </w:p>
    <w:p w:rsidR="00410459" w:rsidRPr="009334F5" w:rsidRDefault="00410459" w:rsidP="00410459">
      <w:pPr>
        <w:spacing w:after="0" w:line="240" w:lineRule="auto"/>
        <w:rPr>
          <w:rFonts w:ascii="Arial" w:hAnsi="Arial" w:cs="Arial"/>
        </w:rPr>
      </w:pPr>
    </w:p>
    <w:p w:rsidR="002E4F1B" w:rsidRDefault="002E4F1B" w:rsidP="00D21056">
      <w:pPr>
        <w:rPr>
          <w:rFonts w:ascii="Arial" w:hAnsi="Arial" w:cs="Arial"/>
          <w:b/>
          <w:u w:val="single"/>
        </w:rPr>
      </w:pPr>
    </w:p>
    <w:p w:rsidR="00A60058" w:rsidRDefault="00A60058" w:rsidP="00D21056">
      <w:pPr>
        <w:rPr>
          <w:rFonts w:ascii="Arial" w:hAnsi="Arial" w:cs="Arial"/>
          <w:b/>
          <w:u w:val="single"/>
        </w:rPr>
      </w:pPr>
    </w:p>
    <w:p w:rsidR="00A60058" w:rsidRPr="009334F5" w:rsidRDefault="00A60058" w:rsidP="00D21056">
      <w:pPr>
        <w:rPr>
          <w:rFonts w:ascii="Arial" w:hAnsi="Arial" w:cs="Arial"/>
          <w:b/>
          <w:u w:val="single"/>
        </w:rPr>
      </w:pPr>
    </w:p>
    <w:tbl>
      <w:tblPr>
        <w:tblStyle w:val="TableGrid"/>
        <w:tblW w:w="0" w:type="auto"/>
        <w:tblLayout w:type="fixed"/>
        <w:tblLook w:val="04A0" w:firstRow="1" w:lastRow="0" w:firstColumn="1" w:lastColumn="0" w:noHBand="0" w:noVBand="1"/>
      </w:tblPr>
      <w:tblGrid>
        <w:gridCol w:w="4248"/>
        <w:gridCol w:w="5328"/>
      </w:tblGrid>
      <w:tr w:rsidR="00D21056" w:rsidRPr="009334F5" w:rsidTr="00615994">
        <w:tc>
          <w:tcPr>
            <w:tcW w:w="9576" w:type="dxa"/>
            <w:gridSpan w:val="2"/>
            <w:shd w:val="clear" w:color="auto" w:fill="C6D9F1" w:themeFill="text2" w:themeFillTint="33"/>
          </w:tcPr>
          <w:p w:rsidR="00D21056" w:rsidRPr="009334F5" w:rsidRDefault="00EF7F1F" w:rsidP="001C4D77">
            <w:pPr>
              <w:jc w:val="center"/>
              <w:rPr>
                <w:rFonts w:ascii="Arial" w:hAnsi="Arial" w:cs="Arial"/>
                <w:b/>
              </w:rPr>
            </w:pPr>
            <w:r>
              <w:rPr>
                <w:rFonts w:ascii="Arial" w:hAnsi="Arial" w:cs="Arial"/>
                <w:b/>
              </w:rPr>
              <w:t>Standard Operating Procedure</w:t>
            </w:r>
          </w:p>
        </w:tc>
      </w:tr>
      <w:tr w:rsidR="00D21056" w:rsidRPr="009334F5" w:rsidTr="00615994">
        <w:trPr>
          <w:trHeight w:val="70"/>
        </w:trPr>
        <w:tc>
          <w:tcPr>
            <w:tcW w:w="4248" w:type="dxa"/>
            <w:vAlign w:val="center"/>
          </w:tcPr>
          <w:p w:rsidR="00EF7F1F" w:rsidRPr="00EF7F1F" w:rsidRDefault="00EF7F1F" w:rsidP="001075BC">
            <w:pPr>
              <w:pStyle w:val="ListParagraph"/>
              <w:numPr>
                <w:ilvl w:val="0"/>
                <w:numId w:val="5"/>
              </w:numPr>
              <w:rPr>
                <w:rFonts w:ascii="Arial" w:hAnsi="Arial" w:cs="Arial"/>
                <w:b/>
              </w:rPr>
            </w:pPr>
            <w:r w:rsidRPr="00EF7F1F">
              <w:rPr>
                <w:rFonts w:ascii="Arial" w:hAnsi="Arial" w:cs="Arial"/>
              </w:rPr>
              <w:t>Switch on the instrument (Power On switch at the back of the instrument)</w:t>
            </w:r>
          </w:p>
        </w:tc>
        <w:tc>
          <w:tcPr>
            <w:tcW w:w="5328" w:type="dxa"/>
            <w:vAlign w:val="center"/>
          </w:tcPr>
          <w:p w:rsidR="00D21056" w:rsidRPr="009334F5" w:rsidRDefault="00D21056" w:rsidP="0058678A">
            <w:pPr>
              <w:jc w:val="center"/>
              <w:rPr>
                <w:rFonts w:ascii="Arial" w:hAnsi="Arial" w:cs="Arial"/>
              </w:rPr>
            </w:pPr>
          </w:p>
        </w:tc>
      </w:tr>
      <w:tr w:rsidR="00EF7F1F" w:rsidRPr="009334F5" w:rsidTr="00615994">
        <w:trPr>
          <w:trHeight w:val="70"/>
        </w:trPr>
        <w:tc>
          <w:tcPr>
            <w:tcW w:w="4248" w:type="dxa"/>
            <w:vAlign w:val="center"/>
          </w:tcPr>
          <w:p w:rsidR="00EF7F1F" w:rsidRPr="00EF7F1F" w:rsidRDefault="00EF7F1F" w:rsidP="001075BC">
            <w:pPr>
              <w:pStyle w:val="ListParagraph"/>
              <w:numPr>
                <w:ilvl w:val="0"/>
                <w:numId w:val="5"/>
              </w:numPr>
              <w:rPr>
                <w:rFonts w:ascii="Arial" w:hAnsi="Arial" w:cs="Arial"/>
                <w:b/>
              </w:rPr>
            </w:pPr>
            <w:r>
              <w:rPr>
                <w:rFonts w:ascii="Arial" w:hAnsi="Arial" w:cs="Arial"/>
              </w:rPr>
              <w:t>These controls can be controlled using the computer</w:t>
            </w:r>
          </w:p>
        </w:tc>
        <w:tc>
          <w:tcPr>
            <w:tcW w:w="5328" w:type="dxa"/>
            <w:vAlign w:val="center"/>
          </w:tcPr>
          <w:p w:rsidR="00EF7F1F" w:rsidRPr="009334F5" w:rsidRDefault="00EF7F1F" w:rsidP="0058678A">
            <w:pPr>
              <w:jc w:val="center"/>
              <w:rPr>
                <w:rFonts w:ascii="Arial" w:hAnsi="Arial" w:cs="Arial"/>
                <w:noProof/>
              </w:rPr>
            </w:pPr>
            <w:r>
              <w:rPr>
                <w:noProof/>
              </w:rPr>
              <w:drawing>
                <wp:inline distT="0" distB="0" distL="0" distR="0">
                  <wp:extent cx="2926080" cy="2926080"/>
                  <wp:effectExtent l="0" t="0" r="7620" b="7620"/>
                  <wp:docPr id="15" name="Picture 15" descr="Primary Touch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imary Touch Scre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6080" cy="2926080"/>
                          </a:xfrm>
                          <a:prstGeom prst="rect">
                            <a:avLst/>
                          </a:prstGeom>
                          <a:noFill/>
                          <a:ln>
                            <a:noFill/>
                          </a:ln>
                        </pic:spPr>
                      </pic:pic>
                    </a:graphicData>
                  </a:graphic>
                </wp:inline>
              </w:drawing>
            </w:r>
          </w:p>
        </w:tc>
      </w:tr>
      <w:tr w:rsidR="00EF7F1F" w:rsidRPr="009334F5" w:rsidTr="00615994">
        <w:trPr>
          <w:trHeight w:val="70"/>
        </w:trPr>
        <w:tc>
          <w:tcPr>
            <w:tcW w:w="4248" w:type="dxa"/>
            <w:vAlign w:val="center"/>
          </w:tcPr>
          <w:p w:rsidR="00EF7F1F" w:rsidRDefault="00EF7F1F" w:rsidP="001075BC">
            <w:pPr>
              <w:pStyle w:val="ListParagraph"/>
              <w:numPr>
                <w:ilvl w:val="0"/>
                <w:numId w:val="5"/>
              </w:numPr>
              <w:rPr>
                <w:rFonts w:ascii="Arial" w:hAnsi="Arial" w:cs="Arial"/>
              </w:rPr>
            </w:pPr>
            <w:r>
              <w:rPr>
                <w:rFonts w:ascii="Arial" w:hAnsi="Arial" w:cs="Arial"/>
              </w:rPr>
              <w:lastRenderedPageBreak/>
              <w:t>Click on TA Explorer icon on desktop, select TMA. Should get following screen.</w:t>
            </w:r>
          </w:p>
        </w:tc>
        <w:tc>
          <w:tcPr>
            <w:tcW w:w="5328" w:type="dxa"/>
            <w:vAlign w:val="center"/>
          </w:tcPr>
          <w:p w:rsidR="00EF7F1F" w:rsidRDefault="00EF7F1F" w:rsidP="0058678A">
            <w:pPr>
              <w:jc w:val="center"/>
              <w:rPr>
                <w:noProof/>
              </w:rPr>
            </w:pPr>
            <w:r>
              <w:rPr>
                <w:noProof/>
              </w:rPr>
              <w:drawing>
                <wp:inline distT="0" distB="0" distL="0" distR="0">
                  <wp:extent cx="3240405" cy="15652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0405" cy="1565275"/>
                          </a:xfrm>
                          <a:prstGeom prst="rect">
                            <a:avLst/>
                          </a:prstGeom>
                          <a:noFill/>
                          <a:ln>
                            <a:noFill/>
                          </a:ln>
                        </pic:spPr>
                      </pic:pic>
                    </a:graphicData>
                  </a:graphic>
                </wp:inline>
              </w:drawing>
            </w:r>
          </w:p>
        </w:tc>
      </w:tr>
      <w:tr w:rsidR="00EF7F1F" w:rsidRPr="009334F5" w:rsidTr="00615994">
        <w:trPr>
          <w:trHeight w:val="70"/>
        </w:trPr>
        <w:tc>
          <w:tcPr>
            <w:tcW w:w="4248" w:type="dxa"/>
            <w:vAlign w:val="center"/>
          </w:tcPr>
          <w:p w:rsidR="00EF7F1F" w:rsidRDefault="00EF7F1F" w:rsidP="001075BC">
            <w:pPr>
              <w:pStyle w:val="ListParagraph"/>
              <w:numPr>
                <w:ilvl w:val="0"/>
                <w:numId w:val="5"/>
              </w:numPr>
              <w:rPr>
                <w:rFonts w:ascii="Arial" w:hAnsi="Arial" w:cs="Arial"/>
              </w:rPr>
            </w:pPr>
            <w:r>
              <w:rPr>
                <w:rFonts w:ascii="Arial" w:hAnsi="Arial" w:cs="Arial"/>
              </w:rPr>
              <w:t>Then by double clicking the above icon you will get the following screen.</w:t>
            </w:r>
          </w:p>
          <w:p w:rsidR="00EF7F1F" w:rsidRDefault="00EF7F1F" w:rsidP="001075BC">
            <w:pPr>
              <w:pStyle w:val="ListParagraph"/>
              <w:numPr>
                <w:ilvl w:val="1"/>
                <w:numId w:val="5"/>
              </w:numPr>
              <w:rPr>
                <w:rFonts w:ascii="Arial" w:hAnsi="Arial" w:cs="Arial"/>
              </w:rPr>
            </w:pPr>
            <w:r>
              <w:rPr>
                <w:rFonts w:ascii="Arial" w:hAnsi="Arial" w:cs="Arial"/>
              </w:rPr>
              <w:t>Perform Calibration – Force (do it once a month)</w:t>
            </w:r>
          </w:p>
          <w:p w:rsidR="00EF7F1F" w:rsidRDefault="00EF7F1F" w:rsidP="001075BC">
            <w:pPr>
              <w:pStyle w:val="ListParagraph"/>
              <w:numPr>
                <w:ilvl w:val="1"/>
                <w:numId w:val="5"/>
              </w:numPr>
              <w:rPr>
                <w:rFonts w:ascii="Arial" w:hAnsi="Arial" w:cs="Arial"/>
              </w:rPr>
            </w:pPr>
            <w:r>
              <w:rPr>
                <w:rFonts w:ascii="Arial" w:hAnsi="Arial" w:cs="Arial"/>
              </w:rPr>
              <w:t>Perform Calibration – Cell/Temp with Indium (refer procedure In Help)</w:t>
            </w:r>
          </w:p>
        </w:tc>
        <w:tc>
          <w:tcPr>
            <w:tcW w:w="5328" w:type="dxa"/>
            <w:vAlign w:val="center"/>
          </w:tcPr>
          <w:p w:rsidR="00EF7F1F" w:rsidRDefault="00EF7F1F" w:rsidP="0058678A">
            <w:pPr>
              <w:jc w:val="center"/>
              <w:rPr>
                <w:noProof/>
              </w:rPr>
            </w:pPr>
            <w:r>
              <w:rPr>
                <w:noProof/>
              </w:rPr>
              <w:drawing>
                <wp:inline distT="0" distB="0" distL="0" distR="0">
                  <wp:extent cx="3299155" cy="244492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9881" cy="2452873"/>
                          </a:xfrm>
                          <a:prstGeom prst="rect">
                            <a:avLst/>
                          </a:prstGeom>
                          <a:noFill/>
                          <a:ln>
                            <a:noFill/>
                          </a:ln>
                        </pic:spPr>
                      </pic:pic>
                    </a:graphicData>
                  </a:graphic>
                </wp:inline>
              </w:drawing>
            </w:r>
          </w:p>
        </w:tc>
      </w:tr>
      <w:tr w:rsidR="00EF7F1F" w:rsidRPr="009334F5" w:rsidTr="00615994">
        <w:trPr>
          <w:trHeight w:val="70"/>
        </w:trPr>
        <w:tc>
          <w:tcPr>
            <w:tcW w:w="4248" w:type="dxa"/>
            <w:vAlign w:val="center"/>
          </w:tcPr>
          <w:p w:rsidR="00EF7F1F" w:rsidRPr="00EF7F1F" w:rsidRDefault="00EF7F1F" w:rsidP="001075BC">
            <w:pPr>
              <w:numPr>
                <w:ilvl w:val="0"/>
                <w:numId w:val="5"/>
              </w:numPr>
              <w:rPr>
                <w:rFonts w:ascii="Arial" w:hAnsi="Arial" w:cs="Arial"/>
              </w:rPr>
            </w:pPr>
            <w:r w:rsidRPr="00EF7F1F">
              <w:rPr>
                <w:rFonts w:ascii="Arial" w:hAnsi="Arial" w:cs="Arial"/>
              </w:rPr>
              <w:t xml:space="preserve">In the above screen you will see 3 tabs </w:t>
            </w:r>
            <w:proofErr w:type="spellStart"/>
            <w:r w:rsidRPr="00EF7F1F">
              <w:rPr>
                <w:rFonts w:ascii="Arial" w:hAnsi="Arial" w:cs="Arial"/>
              </w:rPr>
              <w:t>i.e</w:t>
            </w:r>
            <w:proofErr w:type="spellEnd"/>
            <w:r w:rsidRPr="00EF7F1F">
              <w:rPr>
                <w:rFonts w:ascii="Arial" w:hAnsi="Arial" w:cs="Arial"/>
              </w:rPr>
              <w:t xml:space="preserve"> summary, procedure and notes. Before starting the test you can change the parameters as per the test.</w:t>
            </w:r>
          </w:p>
          <w:p w:rsidR="00B7178D" w:rsidRDefault="00B7178D" w:rsidP="00B7178D">
            <w:pPr>
              <w:rPr>
                <w:rFonts w:ascii="Arial" w:hAnsi="Arial" w:cs="Arial"/>
              </w:rPr>
            </w:pPr>
          </w:p>
          <w:p w:rsidR="00EF7F1F" w:rsidRDefault="00B7178D" w:rsidP="00B7178D">
            <w:pPr>
              <w:rPr>
                <w:rFonts w:ascii="Arial" w:hAnsi="Arial" w:cs="Arial"/>
              </w:rPr>
            </w:pPr>
            <w:r>
              <w:rPr>
                <w:rFonts w:ascii="Arial" w:hAnsi="Arial" w:cs="Arial"/>
              </w:rPr>
              <w:t xml:space="preserve">           </w:t>
            </w:r>
            <w:r w:rsidR="00EF7F1F" w:rsidRPr="00B7178D">
              <w:rPr>
                <w:rFonts w:ascii="Arial" w:hAnsi="Arial" w:cs="Arial"/>
              </w:rPr>
              <w:t xml:space="preserve">Setup parameters for </w:t>
            </w:r>
            <w:proofErr w:type="spellStart"/>
            <w:r w:rsidR="00EF7F1F" w:rsidRPr="00B7178D">
              <w:rPr>
                <w:rFonts w:ascii="Arial" w:hAnsi="Arial" w:cs="Arial"/>
              </w:rPr>
              <w:t>Tg</w:t>
            </w:r>
            <w:proofErr w:type="spellEnd"/>
            <w:r w:rsidR="00EF7F1F" w:rsidRPr="00B7178D">
              <w:rPr>
                <w:rFonts w:ascii="Arial" w:hAnsi="Arial" w:cs="Arial"/>
              </w:rPr>
              <w:t xml:space="preserve"> and CTE</w:t>
            </w:r>
          </w:p>
          <w:p w:rsidR="00B7178D" w:rsidRDefault="00B7178D" w:rsidP="001075BC">
            <w:pPr>
              <w:numPr>
                <w:ilvl w:val="1"/>
                <w:numId w:val="6"/>
              </w:numPr>
            </w:pPr>
            <w:r>
              <w:t>Summary</w:t>
            </w:r>
          </w:p>
          <w:p w:rsidR="00B7178D" w:rsidRPr="00B7178D" w:rsidRDefault="00B7178D" w:rsidP="001075BC">
            <w:pPr>
              <w:numPr>
                <w:ilvl w:val="0"/>
                <w:numId w:val="7"/>
              </w:numPr>
              <w:rPr>
                <w:rFonts w:ascii="Arial" w:hAnsi="Arial" w:cs="Arial"/>
              </w:rPr>
            </w:pPr>
            <w:r w:rsidRPr="00B7178D">
              <w:rPr>
                <w:rFonts w:ascii="Arial" w:hAnsi="Arial" w:cs="Arial"/>
              </w:rPr>
              <w:t>Mode is in the “standard”.</w:t>
            </w:r>
          </w:p>
          <w:p w:rsidR="00B7178D" w:rsidRPr="00B7178D" w:rsidRDefault="00B7178D" w:rsidP="001075BC">
            <w:pPr>
              <w:numPr>
                <w:ilvl w:val="0"/>
                <w:numId w:val="7"/>
              </w:numPr>
              <w:rPr>
                <w:rFonts w:ascii="Arial" w:hAnsi="Arial" w:cs="Arial"/>
              </w:rPr>
            </w:pPr>
            <w:r w:rsidRPr="00B7178D">
              <w:rPr>
                <w:rFonts w:ascii="Arial" w:hAnsi="Arial" w:cs="Arial"/>
              </w:rPr>
              <w:t>Test is in the “Temperature Ramp”.</w:t>
            </w:r>
          </w:p>
          <w:p w:rsidR="00B7178D" w:rsidRPr="00B7178D" w:rsidRDefault="00B7178D" w:rsidP="001075BC">
            <w:pPr>
              <w:numPr>
                <w:ilvl w:val="0"/>
                <w:numId w:val="7"/>
              </w:numPr>
              <w:rPr>
                <w:rFonts w:ascii="Arial" w:hAnsi="Arial" w:cs="Arial"/>
              </w:rPr>
            </w:pPr>
            <w:r w:rsidRPr="00B7178D">
              <w:rPr>
                <w:rFonts w:ascii="Arial" w:hAnsi="Arial" w:cs="Arial"/>
              </w:rPr>
              <w:t xml:space="preserve">Probe type is whatever you use </w:t>
            </w:r>
            <w:proofErr w:type="gramStart"/>
            <w:r w:rsidRPr="00B7178D">
              <w:rPr>
                <w:rFonts w:ascii="Arial" w:hAnsi="Arial" w:cs="Arial"/>
              </w:rPr>
              <w:t>keep</w:t>
            </w:r>
            <w:proofErr w:type="gramEnd"/>
            <w:r w:rsidRPr="00B7178D">
              <w:rPr>
                <w:rFonts w:ascii="Arial" w:hAnsi="Arial" w:cs="Arial"/>
              </w:rPr>
              <w:t xml:space="preserve"> that one. For </w:t>
            </w:r>
            <w:proofErr w:type="spellStart"/>
            <w:proofErr w:type="gramStart"/>
            <w:r w:rsidRPr="00B7178D">
              <w:rPr>
                <w:rFonts w:ascii="Arial" w:hAnsi="Arial" w:cs="Arial"/>
              </w:rPr>
              <w:t>Tg</w:t>
            </w:r>
            <w:proofErr w:type="spellEnd"/>
            <w:proofErr w:type="gramEnd"/>
            <w:r w:rsidRPr="00B7178D">
              <w:rPr>
                <w:rFonts w:ascii="Arial" w:hAnsi="Arial" w:cs="Arial"/>
              </w:rPr>
              <w:t xml:space="preserve"> and CTE we use the expansion probe. Perform Calibration-Probe </w:t>
            </w:r>
            <w:r w:rsidRPr="00B7178D">
              <w:rPr>
                <w:rFonts w:ascii="Arial" w:hAnsi="Arial" w:cs="Arial"/>
                <w:b/>
              </w:rPr>
              <w:t>(do this every time you change the probe</w:t>
            </w:r>
            <w:proofErr w:type="gramStart"/>
            <w:r w:rsidRPr="00B7178D">
              <w:rPr>
                <w:rFonts w:ascii="Arial" w:hAnsi="Arial" w:cs="Arial"/>
                <w:b/>
              </w:rPr>
              <w:t>) .</w:t>
            </w:r>
            <w:proofErr w:type="gramEnd"/>
            <w:r w:rsidRPr="00B7178D">
              <w:rPr>
                <w:rFonts w:ascii="Arial" w:hAnsi="Arial" w:cs="Arial"/>
                <w:b/>
              </w:rPr>
              <w:t xml:space="preserve"> This probe calibration is explained below.</w:t>
            </w:r>
          </w:p>
          <w:p w:rsidR="00B7178D" w:rsidRPr="00B7178D" w:rsidRDefault="00B7178D" w:rsidP="00B7178D">
            <w:pPr>
              <w:ind w:left="1440"/>
              <w:rPr>
                <w:rFonts w:ascii="Arial" w:hAnsi="Arial" w:cs="Arial"/>
              </w:rPr>
            </w:pPr>
          </w:p>
          <w:p w:rsidR="00B7178D" w:rsidRPr="00B7178D" w:rsidRDefault="00B7178D" w:rsidP="001075BC">
            <w:pPr>
              <w:numPr>
                <w:ilvl w:val="0"/>
                <w:numId w:val="7"/>
              </w:numPr>
              <w:rPr>
                <w:rFonts w:ascii="Arial" w:hAnsi="Arial" w:cs="Arial"/>
              </w:rPr>
            </w:pPr>
            <w:r w:rsidRPr="00B7178D">
              <w:rPr>
                <w:rFonts w:ascii="Arial" w:hAnsi="Arial" w:cs="Arial"/>
              </w:rPr>
              <w:t xml:space="preserve">Size is the value that </w:t>
            </w:r>
            <w:r w:rsidRPr="00B7178D">
              <w:rPr>
                <w:rFonts w:ascii="Arial" w:hAnsi="Arial" w:cs="Arial"/>
              </w:rPr>
              <w:lastRenderedPageBreak/>
              <w:t>TMA measures and shows the value of the specimen size before the test starts.</w:t>
            </w:r>
          </w:p>
          <w:p w:rsidR="00B7178D" w:rsidRPr="00B7178D" w:rsidRDefault="00B7178D" w:rsidP="00B7178D">
            <w:pPr>
              <w:rPr>
                <w:rFonts w:ascii="Arial" w:hAnsi="Arial" w:cs="Arial"/>
              </w:rPr>
            </w:pPr>
          </w:p>
        </w:tc>
        <w:tc>
          <w:tcPr>
            <w:tcW w:w="5328" w:type="dxa"/>
            <w:vAlign w:val="center"/>
          </w:tcPr>
          <w:p w:rsidR="00EF7F1F" w:rsidRDefault="00EF7F1F" w:rsidP="0058678A">
            <w:pPr>
              <w:jc w:val="center"/>
              <w:rPr>
                <w:noProof/>
              </w:rPr>
            </w:pPr>
            <w:r>
              <w:rPr>
                <w:noProof/>
              </w:rPr>
              <w:lastRenderedPageBreak/>
              <w:drawing>
                <wp:inline distT="0" distB="0" distL="0" distR="0">
                  <wp:extent cx="2573705" cy="2874873"/>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12">
                            <a:extLst>
                              <a:ext uri="{28A0092B-C50C-407E-A947-70E740481C1C}">
                                <a14:useLocalDpi xmlns:a14="http://schemas.microsoft.com/office/drawing/2010/main" val="0"/>
                              </a:ext>
                            </a:extLst>
                          </a:blip>
                          <a:srcRect l="20627" t="17150" r="24422"/>
                          <a:stretch/>
                        </pic:blipFill>
                        <pic:spPr bwMode="auto">
                          <a:xfrm>
                            <a:off x="0" y="0"/>
                            <a:ext cx="2573572" cy="287472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7178D" w:rsidRPr="009334F5" w:rsidTr="00615994">
        <w:trPr>
          <w:trHeight w:val="70"/>
        </w:trPr>
        <w:tc>
          <w:tcPr>
            <w:tcW w:w="4248" w:type="dxa"/>
            <w:vAlign w:val="center"/>
          </w:tcPr>
          <w:p w:rsidR="00B7178D" w:rsidRPr="00B7178D" w:rsidRDefault="00B7178D" w:rsidP="001075BC">
            <w:pPr>
              <w:numPr>
                <w:ilvl w:val="0"/>
                <w:numId w:val="5"/>
              </w:numPr>
              <w:rPr>
                <w:rFonts w:ascii="Arial" w:hAnsi="Arial" w:cs="Arial"/>
              </w:rPr>
            </w:pPr>
            <w:r w:rsidRPr="00B7178D">
              <w:rPr>
                <w:rFonts w:ascii="Arial" w:hAnsi="Arial" w:cs="Arial"/>
              </w:rPr>
              <w:lastRenderedPageBreak/>
              <w:t>In sample information you can fill the information about the sample for example you can see the following picture.</w:t>
            </w:r>
          </w:p>
          <w:p w:rsidR="00B7178D" w:rsidRPr="00EF7F1F" w:rsidRDefault="00B7178D" w:rsidP="00B7178D">
            <w:pPr>
              <w:ind w:left="720"/>
              <w:rPr>
                <w:rFonts w:ascii="Arial" w:hAnsi="Arial" w:cs="Arial"/>
              </w:rPr>
            </w:pPr>
          </w:p>
        </w:tc>
        <w:tc>
          <w:tcPr>
            <w:tcW w:w="5328" w:type="dxa"/>
            <w:vAlign w:val="center"/>
          </w:tcPr>
          <w:p w:rsidR="00B7178D" w:rsidRDefault="00B7178D" w:rsidP="0058678A">
            <w:pPr>
              <w:jc w:val="center"/>
              <w:rPr>
                <w:noProof/>
              </w:rPr>
            </w:pPr>
            <w:r>
              <w:rPr>
                <w:noProof/>
              </w:rPr>
              <w:drawing>
                <wp:inline distT="0" distB="0" distL="0" distR="0">
                  <wp:extent cx="2728028" cy="1021495"/>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l="20869" t="53520" r="29044" b="21127"/>
                          <a:stretch>
                            <a:fillRect/>
                          </a:stretch>
                        </pic:blipFill>
                        <pic:spPr bwMode="auto">
                          <a:xfrm>
                            <a:off x="0" y="0"/>
                            <a:ext cx="2728352" cy="1021616"/>
                          </a:xfrm>
                          <a:prstGeom prst="rect">
                            <a:avLst/>
                          </a:prstGeom>
                          <a:noFill/>
                          <a:ln>
                            <a:noFill/>
                          </a:ln>
                        </pic:spPr>
                      </pic:pic>
                    </a:graphicData>
                  </a:graphic>
                </wp:inline>
              </w:drawing>
            </w:r>
          </w:p>
        </w:tc>
      </w:tr>
      <w:tr w:rsidR="00B7178D" w:rsidRPr="009334F5" w:rsidTr="00615994">
        <w:trPr>
          <w:trHeight w:val="70"/>
        </w:trPr>
        <w:tc>
          <w:tcPr>
            <w:tcW w:w="4248" w:type="dxa"/>
            <w:vAlign w:val="center"/>
          </w:tcPr>
          <w:p w:rsidR="00215813" w:rsidRDefault="00215813" w:rsidP="001075BC">
            <w:pPr>
              <w:numPr>
                <w:ilvl w:val="0"/>
                <w:numId w:val="5"/>
              </w:numPr>
            </w:pPr>
            <w:r>
              <w:t xml:space="preserve">Next if you go to the second tab </w:t>
            </w:r>
            <w:proofErr w:type="spellStart"/>
            <w:r>
              <w:t>i.e</w:t>
            </w:r>
            <w:proofErr w:type="spellEnd"/>
            <w:r>
              <w:t xml:space="preserve"> “procedure”, you can set the test parameters here. The picture appears as</w:t>
            </w:r>
          </w:p>
          <w:p w:rsidR="00215813" w:rsidRDefault="00215813" w:rsidP="001075BC">
            <w:pPr>
              <w:numPr>
                <w:ilvl w:val="0"/>
                <w:numId w:val="5"/>
              </w:numPr>
            </w:pPr>
          </w:p>
          <w:p w:rsidR="00215813" w:rsidRDefault="00215813" w:rsidP="001075BC">
            <w:pPr>
              <w:numPr>
                <w:ilvl w:val="0"/>
                <w:numId w:val="11"/>
              </w:numPr>
            </w:pPr>
            <w:r>
              <w:t>In this above tab, you can keep the test as “Temperature Ramp”.</w:t>
            </w:r>
          </w:p>
          <w:p w:rsidR="00215813" w:rsidRDefault="00215813" w:rsidP="001075BC">
            <w:pPr>
              <w:numPr>
                <w:ilvl w:val="0"/>
                <w:numId w:val="10"/>
              </w:numPr>
            </w:pPr>
            <w:r>
              <w:t>Pre load force is 0.01 N as per the requirements.</w:t>
            </w:r>
          </w:p>
          <w:p w:rsidR="00215813" w:rsidRDefault="00215813" w:rsidP="001075BC">
            <w:pPr>
              <w:numPr>
                <w:ilvl w:val="0"/>
                <w:numId w:val="9"/>
              </w:numPr>
            </w:pPr>
            <w:r>
              <w:t>If you go to the method in the bottom of the above picture, you can set the “Applied Force to 0.02 N”.</w:t>
            </w:r>
          </w:p>
          <w:p w:rsidR="00215813" w:rsidRDefault="00215813" w:rsidP="001075BC">
            <w:pPr>
              <w:numPr>
                <w:ilvl w:val="0"/>
                <w:numId w:val="8"/>
              </w:numPr>
            </w:pPr>
            <w:r>
              <w:t>Start temperature “Use current”.</w:t>
            </w:r>
          </w:p>
          <w:p w:rsidR="00215813" w:rsidRDefault="00215813" w:rsidP="001075BC">
            <w:pPr>
              <w:numPr>
                <w:ilvl w:val="0"/>
                <w:numId w:val="8"/>
              </w:numPr>
            </w:pPr>
            <w:r>
              <w:t>Final temperature you can set it to 200 degree Celsius depending upon your requirement.</w:t>
            </w:r>
          </w:p>
          <w:p w:rsidR="00215813" w:rsidRDefault="00215813" w:rsidP="001075BC">
            <w:pPr>
              <w:numPr>
                <w:ilvl w:val="0"/>
                <w:numId w:val="8"/>
              </w:numPr>
            </w:pPr>
            <w:r>
              <w:t>Ramp rate is set to 5 degree Celsius per minute. ( This depends upon your test)</w:t>
            </w:r>
          </w:p>
          <w:p w:rsidR="0097667D" w:rsidRPr="00032EDE" w:rsidRDefault="0097667D" w:rsidP="001075BC">
            <w:pPr>
              <w:numPr>
                <w:ilvl w:val="0"/>
                <w:numId w:val="8"/>
              </w:numPr>
              <w:rPr>
                <w:b/>
              </w:rPr>
            </w:pPr>
            <w:r w:rsidRPr="00032EDE">
              <w:rPr>
                <w:b/>
              </w:rPr>
              <w:t xml:space="preserve">If you want to the “Final Temperature” beyond 400 degree Celsius make sure to uncheck the “MCA attached” option </w:t>
            </w:r>
          </w:p>
          <w:p w:rsidR="0097667D" w:rsidRPr="00032EDE" w:rsidRDefault="0097667D" w:rsidP="0097667D">
            <w:pPr>
              <w:ind w:left="1080"/>
              <w:rPr>
                <w:b/>
              </w:rPr>
            </w:pPr>
            <w:r w:rsidRPr="00032EDE">
              <w:rPr>
                <w:b/>
              </w:rPr>
              <w:t xml:space="preserve">Tools→ Instrument preference→ TMA </w:t>
            </w:r>
          </w:p>
          <w:p w:rsidR="00B7178D" w:rsidRPr="00B7178D" w:rsidRDefault="00B7178D" w:rsidP="00215813">
            <w:pPr>
              <w:ind w:left="720"/>
              <w:rPr>
                <w:rFonts w:ascii="Arial" w:hAnsi="Arial" w:cs="Arial"/>
              </w:rPr>
            </w:pPr>
          </w:p>
        </w:tc>
        <w:tc>
          <w:tcPr>
            <w:tcW w:w="5328" w:type="dxa"/>
            <w:vAlign w:val="center"/>
          </w:tcPr>
          <w:p w:rsidR="00B7178D" w:rsidRDefault="00215813" w:rsidP="0058678A">
            <w:pPr>
              <w:jc w:val="center"/>
              <w:rPr>
                <w:noProof/>
              </w:rPr>
            </w:pPr>
            <w:r>
              <w:rPr>
                <w:noProof/>
              </w:rPr>
              <w:drawing>
                <wp:inline distT="0" distB="0" distL="0" distR="0">
                  <wp:extent cx="2640787" cy="3066485"/>
                  <wp:effectExtent l="0" t="0" r="762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3">
                            <a:extLst>
                              <a:ext uri="{28A0092B-C50C-407E-A947-70E740481C1C}">
                                <a14:useLocalDpi xmlns:a14="http://schemas.microsoft.com/office/drawing/2010/main" val="0"/>
                              </a:ext>
                            </a:extLst>
                          </a:blip>
                          <a:srcRect l="21817" t="16608" r="24963"/>
                          <a:stretch/>
                        </pic:blipFill>
                        <pic:spPr bwMode="auto">
                          <a:xfrm>
                            <a:off x="0" y="0"/>
                            <a:ext cx="2650554" cy="307782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15813" w:rsidRPr="009334F5" w:rsidTr="00615994">
        <w:trPr>
          <w:trHeight w:val="70"/>
        </w:trPr>
        <w:tc>
          <w:tcPr>
            <w:tcW w:w="4248" w:type="dxa"/>
            <w:vAlign w:val="center"/>
          </w:tcPr>
          <w:p w:rsidR="00215813" w:rsidRDefault="00215813" w:rsidP="001075BC">
            <w:pPr>
              <w:numPr>
                <w:ilvl w:val="0"/>
                <w:numId w:val="5"/>
              </w:numPr>
            </w:pPr>
            <w:r>
              <w:lastRenderedPageBreak/>
              <w:t>If you go to the “Advanced” in Method section in the above figure, You can keep the parameters as shown in the figure</w:t>
            </w:r>
          </w:p>
          <w:p w:rsidR="00215813" w:rsidRDefault="00215813" w:rsidP="00215813">
            <w:pPr>
              <w:ind w:left="720"/>
            </w:pPr>
          </w:p>
        </w:tc>
        <w:tc>
          <w:tcPr>
            <w:tcW w:w="5328" w:type="dxa"/>
            <w:vAlign w:val="center"/>
          </w:tcPr>
          <w:p w:rsidR="00215813" w:rsidRDefault="00215813" w:rsidP="0058678A">
            <w:pPr>
              <w:jc w:val="center"/>
              <w:rPr>
                <w:noProof/>
              </w:rPr>
            </w:pPr>
            <w:r>
              <w:rPr>
                <w:noProof/>
              </w:rPr>
              <w:drawing>
                <wp:inline distT="0" distB="0" distL="0" distR="0">
                  <wp:extent cx="2618842" cy="186964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8961" cy="1869733"/>
                          </a:xfrm>
                          <a:prstGeom prst="rect">
                            <a:avLst/>
                          </a:prstGeom>
                          <a:noFill/>
                          <a:ln>
                            <a:noFill/>
                          </a:ln>
                        </pic:spPr>
                      </pic:pic>
                    </a:graphicData>
                  </a:graphic>
                </wp:inline>
              </w:drawing>
            </w:r>
          </w:p>
        </w:tc>
      </w:tr>
      <w:tr w:rsidR="00215813" w:rsidRPr="009334F5" w:rsidTr="00615994">
        <w:trPr>
          <w:trHeight w:val="70"/>
        </w:trPr>
        <w:tc>
          <w:tcPr>
            <w:tcW w:w="4248" w:type="dxa"/>
            <w:vAlign w:val="center"/>
          </w:tcPr>
          <w:p w:rsidR="00215813" w:rsidRDefault="00215813" w:rsidP="001075BC">
            <w:pPr>
              <w:numPr>
                <w:ilvl w:val="0"/>
                <w:numId w:val="5"/>
              </w:numPr>
            </w:pPr>
            <w:r>
              <w:t>If you go to the “Post Test” in Method section in the above figure, You can keep the parameters as shown in the figure</w:t>
            </w:r>
          </w:p>
          <w:p w:rsidR="00215813" w:rsidRDefault="00215813" w:rsidP="00215813">
            <w:pPr>
              <w:ind w:left="720"/>
            </w:pPr>
          </w:p>
        </w:tc>
        <w:tc>
          <w:tcPr>
            <w:tcW w:w="5328" w:type="dxa"/>
            <w:vAlign w:val="center"/>
          </w:tcPr>
          <w:p w:rsidR="00215813" w:rsidRDefault="00215813" w:rsidP="0058678A">
            <w:pPr>
              <w:jc w:val="center"/>
              <w:rPr>
                <w:noProof/>
              </w:rPr>
            </w:pPr>
            <w:r>
              <w:rPr>
                <w:noProof/>
              </w:rPr>
              <w:drawing>
                <wp:anchor distT="0" distB="0" distL="114300" distR="114300" simplePos="0" relativeHeight="251667456" behindDoc="0" locked="0" layoutInCell="1" allowOverlap="1">
                  <wp:simplePos x="0" y="0"/>
                  <wp:positionH relativeFrom="column">
                    <wp:posOffset>381635</wp:posOffset>
                  </wp:positionH>
                  <wp:positionV relativeFrom="paragraph">
                    <wp:posOffset>635</wp:posOffset>
                  </wp:positionV>
                  <wp:extent cx="2482850" cy="2047875"/>
                  <wp:effectExtent l="0" t="0" r="0" b="9525"/>
                  <wp:wrapTopAndBottom/>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2850" cy="2047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15813" w:rsidRPr="009334F5" w:rsidTr="00615994">
        <w:trPr>
          <w:trHeight w:val="70"/>
        </w:trPr>
        <w:tc>
          <w:tcPr>
            <w:tcW w:w="4248" w:type="dxa"/>
            <w:vAlign w:val="center"/>
          </w:tcPr>
          <w:p w:rsidR="00215813" w:rsidRDefault="00215813" w:rsidP="001075BC">
            <w:pPr>
              <w:numPr>
                <w:ilvl w:val="0"/>
                <w:numId w:val="5"/>
              </w:numPr>
            </w:pPr>
            <w:r>
              <w:t>Next go to the 3</w:t>
            </w:r>
            <w:r w:rsidRPr="006510C8">
              <w:rPr>
                <w:vertAlign w:val="superscript"/>
              </w:rPr>
              <w:t>rd</w:t>
            </w:r>
            <w:r>
              <w:t xml:space="preserve"> Tab </w:t>
            </w:r>
            <w:proofErr w:type="spellStart"/>
            <w:r>
              <w:t>i.e</w:t>
            </w:r>
            <w:proofErr w:type="spellEnd"/>
            <w:r>
              <w:t xml:space="preserve"> “Notes”, you can see the pic as:</w:t>
            </w:r>
          </w:p>
          <w:p w:rsidR="00215813" w:rsidRDefault="00215813" w:rsidP="00215813">
            <w:pPr>
              <w:ind w:left="720"/>
            </w:pPr>
          </w:p>
          <w:p w:rsidR="00215813" w:rsidRDefault="00215813" w:rsidP="00215813">
            <w:pPr>
              <w:ind w:left="360"/>
            </w:pPr>
            <w:r>
              <w:t xml:space="preserve"> In this you can write some notes like the Operator name, some information about the specimen in “Extended Text” and you can fill some extra information as seen in above picture.</w:t>
            </w:r>
          </w:p>
          <w:p w:rsidR="00215813" w:rsidRDefault="00215813" w:rsidP="00215813">
            <w:pPr>
              <w:ind w:left="360"/>
            </w:pPr>
          </w:p>
          <w:p w:rsidR="00215813" w:rsidRDefault="00215813" w:rsidP="001075BC">
            <w:pPr>
              <w:numPr>
                <w:ilvl w:val="0"/>
                <w:numId w:val="8"/>
              </w:numPr>
            </w:pPr>
            <w:r>
              <w:t xml:space="preserve">Whenever you change the probe you have to calibrate the probe by going to “Calibrate” tab and go to probe. </w:t>
            </w:r>
          </w:p>
          <w:p w:rsidR="00215813" w:rsidRDefault="00215813" w:rsidP="00215813">
            <w:pPr>
              <w:ind w:left="720"/>
            </w:pPr>
          </w:p>
        </w:tc>
        <w:tc>
          <w:tcPr>
            <w:tcW w:w="5328" w:type="dxa"/>
            <w:vAlign w:val="center"/>
          </w:tcPr>
          <w:p w:rsidR="00215813" w:rsidRDefault="00215813" w:rsidP="0058678A">
            <w:pPr>
              <w:jc w:val="center"/>
              <w:rPr>
                <w:noProof/>
              </w:rPr>
            </w:pPr>
            <w:r>
              <w:rPr>
                <w:noProof/>
              </w:rPr>
              <w:drawing>
                <wp:anchor distT="0" distB="0" distL="114300" distR="114300" simplePos="0" relativeHeight="251666432" behindDoc="0" locked="0" layoutInCell="1" allowOverlap="1">
                  <wp:simplePos x="0" y="0"/>
                  <wp:positionH relativeFrom="column">
                    <wp:posOffset>403860</wp:posOffset>
                  </wp:positionH>
                  <wp:positionV relativeFrom="paragraph">
                    <wp:posOffset>1905</wp:posOffset>
                  </wp:positionV>
                  <wp:extent cx="2435860" cy="2770505"/>
                  <wp:effectExtent l="0" t="0" r="2540" b="0"/>
                  <wp:wrapTopAndBottom/>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rotWithShape="1">
                          <a:blip r:embed="rId16">
                            <a:extLst>
                              <a:ext uri="{28A0092B-C50C-407E-A947-70E740481C1C}">
                                <a14:useLocalDpi xmlns:a14="http://schemas.microsoft.com/office/drawing/2010/main" val="0"/>
                              </a:ext>
                            </a:extLst>
                          </a:blip>
                          <a:srcRect l="21419" t="17017" r="24512"/>
                          <a:stretch/>
                        </pic:blipFill>
                        <pic:spPr bwMode="auto">
                          <a:xfrm>
                            <a:off x="0" y="0"/>
                            <a:ext cx="2435860" cy="2770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215813" w:rsidRPr="009334F5" w:rsidTr="00615994">
        <w:trPr>
          <w:trHeight w:val="70"/>
        </w:trPr>
        <w:tc>
          <w:tcPr>
            <w:tcW w:w="4248" w:type="dxa"/>
            <w:vAlign w:val="center"/>
          </w:tcPr>
          <w:p w:rsidR="00215813" w:rsidRDefault="00215813" w:rsidP="001075BC">
            <w:pPr>
              <w:pStyle w:val="ListParagraph"/>
              <w:numPr>
                <w:ilvl w:val="0"/>
                <w:numId w:val="5"/>
              </w:numPr>
            </w:pPr>
            <w:r>
              <w:lastRenderedPageBreak/>
              <w:t xml:space="preserve">Now after doing everything with these three tabs. Go to the “Control” tab at the top left of the above picture and follow the steps for doing </w:t>
            </w:r>
            <w:proofErr w:type="spellStart"/>
            <w:proofErr w:type="gramStart"/>
            <w:r>
              <w:t>Tg</w:t>
            </w:r>
            <w:proofErr w:type="spellEnd"/>
            <w:proofErr w:type="gramEnd"/>
            <w:r>
              <w:t xml:space="preserve"> and CTE.</w:t>
            </w:r>
          </w:p>
          <w:p w:rsidR="00215813" w:rsidRDefault="00215813" w:rsidP="00215813">
            <w:pPr>
              <w:ind w:left="720"/>
            </w:pPr>
            <w:r>
              <w:t>Control</w:t>
            </w:r>
          </w:p>
          <w:p w:rsidR="00215813" w:rsidRDefault="00215813" w:rsidP="001075BC">
            <w:pPr>
              <w:numPr>
                <w:ilvl w:val="0"/>
                <w:numId w:val="8"/>
              </w:numPr>
            </w:pPr>
            <w:r>
              <w:t>Go to “</w:t>
            </w:r>
            <w:proofErr w:type="spellStart"/>
            <w:r>
              <w:t>Contol</w:t>
            </w:r>
            <w:proofErr w:type="spellEnd"/>
            <w:r>
              <w:t>”-</w:t>
            </w:r>
            <w:proofErr w:type="gramStart"/>
            <w:r>
              <w:t>then  “</w:t>
            </w:r>
            <w:proofErr w:type="gramEnd"/>
            <w:r>
              <w:t xml:space="preserve">Furnace”- </w:t>
            </w:r>
            <w:proofErr w:type="spellStart"/>
            <w:r>
              <w:t>then“open</w:t>
            </w:r>
            <w:proofErr w:type="spellEnd"/>
            <w:r>
              <w:t>”. Then you move the furnace to left side so that you can easily load the sample.</w:t>
            </w:r>
          </w:p>
          <w:p w:rsidR="00215813" w:rsidRDefault="00215813" w:rsidP="001075BC">
            <w:pPr>
              <w:numPr>
                <w:ilvl w:val="0"/>
                <w:numId w:val="8"/>
              </w:numPr>
            </w:pPr>
            <w:r>
              <w:t xml:space="preserve">First we have to zero the length </w:t>
            </w:r>
            <w:proofErr w:type="spellStart"/>
            <w:r>
              <w:t>i.e</w:t>
            </w:r>
            <w:proofErr w:type="spellEnd"/>
            <w:r>
              <w:t xml:space="preserve"> go to “</w:t>
            </w:r>
            <w:proofErr w:type="spellStart"/>
            <w:r>
              <w:t>Contol</w:t>
            </w:r>
            <w:proofErr w:type="spellEnd"/>
            <w:r>
              <w:t>”-</w:t>
            </w:r>
            <w:proofErr w:type="gramStart"/>
            <w:r>
              <w:t>then  “</w:t>
            </w:r>
            <w:proofErr w:type="gramEnd"/>
            <w:r>
              <w:t xml:space="preserve">length”- </w:t>
            </w:r>
            <w:proofErr w:type="spellStart"/>
            <w:r>
              <w:t>then“Zero</w:t>
            </w:r>
            <w:proofErr w:type="spellEnd"/>
            <w:r>
              <w:t>” . Zeroing of the length will be done.</w:t>
            </w:r>
          </w:p>
          <w:p w:rsidR="00215813" w:rsidRDefault="00215813" w:rsidP="001075BC">
            <w:pPr>
              <w:numPr>
                <w:ilvl w:val="0"/>
                <w:numId w:val="8"/>
              </w:numPr>
            </w:pPr>
            <w:r>
              <w:t>Then go to “</w:t>
            </w:r>
            <w:proofErr w:type="spellStart"/>
            <w:r>
              <w:t>Contol</w:t>
            </w:r>
            <w:proofErr w:type="spellEnd"/>
            <w:r>
              <w:t xml:space="preserve">”-then  “probe”- </w:t>
            </w:r>
            <w:proofErr w:type="spellStart"/>
            <w:r>
              <w:t>then“up</w:t>
            </w:r>
            <w:proofErr w:type="spellEnd"/>
            <w:r>
              <w:t>”</w:t>
            </w:r>
          </w:p>
          <w:p w:rsidR="00215813" w:rsidRDefault="00215813" w:rsidP="001075BC">
            <w:pPr>
              <w:numPr>
                <w:ilvl w:val="0"/>
                <w:numId w:val="8"/>
              </w:numPr>
            </w:pPr>
            <w:r>
              <w:t>Then Load the specimen such that it should not touch the thermocouple. The specimen should be very flat.</w:t>
            </w:r>
          </w:p>
          <w:p w:rsidR="00215813" w:rsidRDefault="00215813" w:rsidP="001075BC">
            <w:pPr>
              <w:numPr>
                <w:ilvl w:val="0"/>
                <w:numId w:val="8"/>
              </w:numPr>
            </w:pPr>
            <w:proofErr w:type="gramStart"/>
            <w:r>
              <w:t>go</w:t>
            </w:r>
            <w:proofErr w:type="gramEnd"/>
            <w:r>
              <w:t xml:space="preserve"> to “</w:t>
            </w:r>
            <w:proofErr w:type="spellStart"/>
            <w:r>
              <w:t>Contol</w:t>
            </w:r>
            <w:proofErr w:type="spellEnd"/>
            <w:r>
              <w:t xml:space="preserve">”-then  “length”- </w:t>
            </w:r>
            <w:proofErr w:type="spellStart"/>
            <w:r>
              <w:t>then“measure</w:t>
            </w:r>
            <w:proofErr w:type="spellEnd"/>
            <w:r>
              <w:t xml:space="preserve">”. Now it will measure the exact length of the specimen and </w:t>
            </w:r>
            <w:proofErr w:type="gramStart"/>
            <w:r>
              <w:t>the you</w:t>
            </w:r>
            <w:proofErr w:type="gramEnd"/>
            <w:r>
              <w:t xml:space="preserve"> can see this measurement in the size box in millimeters. Then bring the “Furnace” from left side to the straight as before.</w:t>
            </w:r>
          </w:p>
          <w:p w:rsidR="00215813" w:rsidRDefault="00215813" w:rsidP="001075BC">
            <w:pPr>
              <w:numPr>
                <w:ilvl w:val="0"/>
                <w:numId w:val="8"/>
              </w:numPr>
            </w:pPr>
            <w:r>
              <w:t>Now Go to “</w:t>
            </w:r>
            <w:proofErr w:type="spellStart"/>
            <w:r>
              <w:t>Contol</w:t>
            </w:r>
            <w:proofErr w:type="spellEnd"/>
            <w:r>
              <w:t>”-</w:t>
            </w:r>
            <w:proofErr w:type="gramStart"/>
            <w:r>
              <w:t>then  “</w:t>
            </w:r>
            <w:proofErr w:type="gramEnd"/>
            <w:r>
              <w:t xml:space="preserve">Furnace”- </w:t>
            </w:r>
            <w:proofErr w:type="spellStart"/>
            <w:r>
              <w:t>then“Close</w:t>
            </w:r>
            <w:proofErr w:type="spellEnd"/>
            <w:r>
              <w:t>”.</w:t>
            </w:r>
          </w:p>
          <w:p w:rsidR="00215813" w:rsidRDefault="00215813" w:rsidP="001075BC">
            <w:pPr>
              <w:numPr>
                <w:ilvl w:val="0"/>
                <w:numId w:val="8"/>
              </w:numPr>
            </w:pPr>
            <w:r>
              <w:t>Now go to the “Start Button” which is like a Play button in the green color.</w:t>
            </w:r>
          </w:p>
          <w:p w:rsidR="00215813" w:rsidRDefault="00215813" w:rsidP="001075BC">
            <w:pPr>
              <w:numPr>
                <w:ilvl w:val="0"/>
                <w:numId w:val="8"/>
              </w:numPr>
            </w:pPr>
            <w:r>
              <w:t xml:space="preserve">The test will go on until the required temperature and stops. </w:t>
            </w:r>
            <w:proofErr w:type="gramStart"/>
            <w:r>
              <w:t>If  you</w:t>
            </w:r>
            <w:proofErr w:type="gramEnd"/>
            <w:r>
              <w:t xml:space="preserve"> want to stop in the middle just hit the stop button  in the red color.</w:t>
            </w:r>
          </w:p>
          <w:p w:rsidR="00215813" w:rsidRDefault="00215813" w:rsidP="001075BC">
            <w:pPr>
              <w:numPr>
                <w:ilvl w:val="0"/>
                <w:numId w:val="8"/>
              </w:numPr>
            </w:pPr>
            <w:r>
              <w:t>After test is done you can open the furnace and remove the sample by going to “</w:t>
            </w:r>
            <w:proofErr w:type="spellStart"/>
            <w:r>
              <w:t>Contol</w:t>
            </w:r>
            <w:proofErr w:type="spellEnd"/>
            <w:r>
              <w:t>”-</w:t>
            </w:r>
            <w:proofErr w:type="gramStart"/>
            <w:r>
              <w:t>then  “</w:t>
            </w:r>
            <w:proofErr w:type="gramEnd"/>
            <w:r>
              <w:t xml:space="preserve">Furnace”- </w:t>
            </w:r>
            <w:proofErr w:type="spellStart"/>
            <w:r>
              <w:t>then“open</w:t>
            </w:r>
            <w:proofErr w:type="spellEnd"/>
            <w:r>
              <w:t>” and then go to “</w:t>
            </w:r>
            <w:proofErr w:type="spellStart"/>
            <w:r>
              <w:t>Contol</w:t>
            </w:r>
            <w:proofErr w:type="spellEnd"/>
            <w:r>
              <w:t xml:space="preserve">”-then  “probe”- </w:t>
            </w:r>
            <w:proofErr w:type="spellStart"/>
            <w:r>
              <w:t>then“up</w:t>
            </w:r>
            <w:proofErr w:type="spellEnd"/>
            <w:r>
              <w:t xml:space="preserve">”. Now you can remove the sample. </w:t>
            </w:r>
          </w:p>
          <w:p w:rsidR="00215813" w:rsidRDefault="00215813" w:rsidP="001075BC">
            <w:pPr>
              <w:numPr>
                <w:ilvl w:val="0"/>
                <w:numId w:val="8"/>
              </w:numPr>
            </w:pPr>
            <w:r>
              <w:t xml:space="preserve">If you perform the multiple </w:t>
            </w:r>
            <w:proofErr w:type="gramStart"/>
            <w:r>
              <w:t>tests ,</w:t>
            </w:r>
            <w:proofErr w:type="gramEnd"/>
            <w:r>
              <w:t xml:space="preserve"> it is better you keep the dry ice </w:t>
            </w:r>
            <w:r>
              <w:lastRenderedPageBreak/>
              <w:t>with you. Keep the Dry ice after each test in the furnace holder.</w:t>
            </w:r>
          </w:p>
          <w:p w:rsidR="00215813" w:rsidRDefault="00215813" w:rsidP="001075BC">
            <w:pPr>
              <w:numPr>
                <w:ilvl w:val="0"/>
                <w:numId w:val="8"/>
              </w:numPr>
            </w:pPr>
            <w:r>
              <w:t xml:space="preserve">Then the entire data will be saved in the folder that you put. This saved data can be opened using the </w:t>
            </w:r>
            <w:proofErr w:type="gramStart"/>
            <w:r>
              <w:t>“ Universal</w:t>
            </w:r>
            <w:proofErr w:type="gramEnd"/>
            <w:r>
              <w:t xml:space="preserve"> Analysis” Software where you can calculate the </w:t>
            </w:r>
            <w:proofErr w:type="spellStart"/>
            <w:r>
              <w:t>Tg</w:t>
            </w:r>
            <w:proofErr w:type="spellEnd"/>
            <w:r>
              <w:t xml:space="preserve"> and CTE values.</w:t>
            </w:r>
          </w:p>
          <w:p w:rsidR="00215813" w:rsidRDefault="00215813" w:rsidP="00215813">
            <w:pPr>
              <w:ind w:left="720"/>
            </w:pPr>
          </w:p>
        </w:tc>
        <w:tc>
          <w:tcPr>
            <w:tcW w:w="5328" w:type="dxa"/>
            <w:vAlign w:val="center"/>
          </w:tcPr>
          <w:p w:rsidR="00215813" w:rsidRDefault="00215813" w:rsidP="0058678A">
            <w:pPr>
              <w:jc w:val="center"/>
              <w:rPr>
                <w:noProof/>
              </w:rPr>
            </w:pPr>
            <w:r>
              <w:rPr>
                <w:noProof/>
              </w:rPr>
              <w:lastRenderedPageBreak/>
              <w:drawing>
                <wp:inline distT="0" distB="0" distL="0" distR="0">
                  <wp:extent cx="2616224" cy="3559620"/>
                  <wp:effectExtent l="0" t="0" r="0" b="317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rotWithShape="1">
                          <a:blip r:embed="rId16">
                            <a:extLst>
                              <a:ext uri="{28A0092B-C50C-407E-A947-70E740481C1C}">
                                <a14:useLocalDpi xmlns:a14="http://schemas.microsoft.com/office/drawing/2010/main" val="0"/>
                              </a:ext>
                            </a:extLst>
                          </a:blip>
                          <a:srcRect r="45533"/>
                          <a:stretch/>
                        </pic:blipFill>
                        <pic:spPr bwMode="auto">
                          <a:xfrm>
                            <a:off x="0" y="0"/>
                            <a:ext cx="2621158" cy="356633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15813" w:rsidRPr="009334F5" w:rsidTr="00615994">
        <w:trPr>
          <w:trHeight w:val="70"/>
        </w:trPr>
        <w:tc>
          <w:tcPr>
            <w:tcW w:w="4248" w:type="dxa"/>
            <w:vAlign w:val="center"/>
          </w:tcPr>
          <w:p w:rsidR="00215813" w:rsidRDefault="00215813" w:rsidP="00215813">
            <w:pPr>
              <w:ind w:left="360"/>
            </w:pPr>
            <w:r w:rsidRPr="00CB67E4">
              <w:rPr>
                <w:highlight w:val="yellow"/>
              </w:rPr>
              <w:lastRenderedPageBreak/>
              <w:t>Setup parameters for Flexure</w:t>
            </w:r>
          </w:p>
          <w:p w:rsidR="00215813" w:rsidRDefault="00215813" w:rsidP="00215813">
            <w:pPr>
              <w:ind w:left="720"/>
            </w:pPr>
          </w:p>
          <w:p w:rsidR="00215813" w:rsidRDefault="00215813" w:rsidP="001075BC">
            <w:pPr>
              <w:numPr>
                <w:ilvl w:val="0"/>
                <w:numId w:val="5"/>
              </w:numPr>
            </w:pPr>
            <w:r>
              <w:t xml:space="preserve">This is same as the above </w:t>
            </w:r>
            <w:proofErr w:type="spellStart"/>
            <w:r>
              <w:t>Tg</w:t>
            </w:r>
            <w:proofErr w:type="spellEnd"/>
            <w:r>
              <w:t xml:space="preserve"> and CTE but you need to change the Probe to “Flexure</w:t>
            </w:r>
            <w:proofErr w:type="gramStart"/>
            <w:r>
              <w:t>” .</w:t>
            </w:r>
            <w:proofErr w:type="gramEnd"/>
          </w:p>
          <w:p w:rsidR="00215813" w:rsidRDefault="00215813" w:rsidP="001075BC">
            <w:pPr>
              <w:pStyle w:val="ListParagraph"/>
              <w:numPr>
                <w:ilvl w:val="0"/>
                <w:numId w:val="12"/>
              </w:numPr>
            </w:pPr>
            <w:r>
              <w:t>Whenever you change the probe you have to calibrate the probe as we did in the above procedure.</w:t>
            </w:r>
          </w:p>
          <w:p w:rsidR="00215813" w:rsidRDefault="00215813" w:rsidP="001075BC">
            <w:pPr>
              <w:pStyle w:val="ListParagraph"/>
              <w:numPr>
                <w:ilvl w:val="0"/>
                <w:numId w:val="12"/>
              </w:numPr>
            </w:pPr>
            <w:r>
              <w:t>Then there is a specimen holder where you can keep the specimen for flexure type. You have to keep the specimen holder on the stage and specimen should be kept on top of it.</w:t>
            </w:r>
          </w:p>
          <w:p w:rsidR="00215813" w:rsidRDefault="00215813" w:rsidP="001075BC">
            <w:pPr>
              <w:pStyle w:val="ListParagraph"/>
              <w:numPr>
                <w:ilvl w:val="0"/>
                <w:numId w:val="12"/>
              </w:numPr>
            </w:pPr>
            <w:r>
              <w:t>Do the same procedure as the previous one but the parameters will change according to the flexure test requirements that you can get from the ASTM standards.</w:t>
            </w:r>
          </w:p>
          <w:p w:rsidR="00215813" w:rsidRDefault="00215813" w:rsidP="00215813">
            <w:pPr>
              <w:pStyle w:val="ListParagraph"/>
            </w:pPr>
          </w:p>
        </w:tc>
        <w:tc>
          <w:tcPr>
            <w:tcW w:w="5328" w:type="dxa"/>
            <w:vAlign w:val="center"/>
          </w:tcPr>
          <w:p w:rsidR="00215813" w:rsidRDefault="00215813" w:rsidP="0058678A">
            <w:pPr>
              <w:jc w:val="center"/>
              <w:rPr>
                <w:noProof/>
              </w:rPr>
            </w:pPr>
          </w:p>
        </w:tc>
      </w:tr>
    </w:tbl>
    <w:p w:rsidR="00D25EC3" w:rsidRDefault="00D25EC3" w:rsidP="00EF7F1F">
      <w:pPr>
        <w:pStyle w:val="ListParagraph"/>
        <w:jc w:val="both"/>
        <w:rPr>
          <w:rFonts w:ascii="Arial" w:hAnsi="Arial" w:cs="Arial"/>
        </w:rPr>
      </w:pPr>
    </w:p>
    <w:p w:rsidR="005A5A70" w:rsidRDefault="005A5A70" w:rsidP="00EF7F1F">
      <w:pPr>
        <w:pStyle w:val="ListParagraph"/>
        <w:jc w:val="both"/>
        <w:rPr>
          <w:rFonts w:ascii="Arial" w:hAnsi="Arial" w:cs="Arial"/>
        </w:rPr>
      </w:pPr>
    </w:p>
    <w:p w:rsidR="005A5A70" w:rsidRDefault="005A5A70" w:rsidP="00EF7F1F">
      <w:pPr>
        <w:pStyle w:val="ListParagraph"/>
        <w:jc w:val="both"/>
        <w:rPr>
          <w:rFonts w:ascii="Arial" w:hAnsi="Arial" w:cs="Arial"/>
        </w:rPr>
      </w:pPr>
    </w:p>
    <w:p w:rsidR="005A5A70" w:rsidRDefault="005A5A70" w:rsidP="00EF7F1F">
      <w:pPr>
        <w:pStyle w:val="ListParagraph"/>
        <w:jc w:val="both"/>
        <w:rPr>
          <w:rFonts w:ascii="Arial" w:hAnsi="Arial" w:cs="Arial"/>
        </w:rPr>
      </w:pPr>
    </w:p>
    <w:p w:rsidR="005A5A70" w:rsidRDefault="005A5A70" w:rsidP="00EF7F1F">
      <w:pPr>
        <w:pStyle w:val="ListParagraph"/>
        <w:jc w:val="both"/>
        <w:rPr>
          <w:rFonts w:ascii="Arial" w:hAnsi="Arial" w:cs="Arial"/>
        </w:rPr>
      </w:pPr>
    </w:p>
    <w:p w:rsidR="005A5A70" w:rsidRDefault="005A5A70" w:rsidP="00EF7F1F">
      <w:pPr>
        <w:pStyle w:val="ListParagraph"/>
        <w:jc w:val="both"/>
        <w:rPr>
          <w:rFonts w:ascii="Arial" w:hAnsi="Arial" w:cs="Arial"/>
        </w:rPr>
      </w:pPr>
    </w:p>
    <w:p w:rsidR="005A5A70" w:rsidRDefault="005A5A70" w:rsidP="00EF7F1F">
      <w:pPr>
        <w:pStyle w:val="ListParagraph"/>
        <w:jc w:val="both"/>
        <w:rPr>
          <w:rFonts w:ascii="Arial" w:hAnsi="Arial" w:cs="Arial"/>
        </w:rPr>
      </w:pPr>
    </w:p>
    <w:p w:rsidR="005A5A70" w:rsidRDefault="005A5A70" w:rsidP="00EF7F1F">
      <w:pPr>
        <w:pStyle w:val="ListParagraph"/>
        <w:jc w:val="both"/>
        <w:rPr>
          <w:rFonts w:ascii="Arial" w:hAnsi="Arial" w:cs="Arial"/>
        </w:rPr>
      </w:pPr>
    </w:p>
    <w:p w:rsidR="005A5A70" w:rsidRDefault="005A5A70" w:rsidP="00EF7F1F">
      <w:pPr>
        <w:pStyle w:val="ListParagraph"/>
        <w:jc w:val="both"/>
        <w:rPr>
          <w:rFonts w:ascii="Arial" w:hAnsi="Arial" w:cs="Arial"/>
        </w:rPr>
      </w:pPr>
    </w:p>
    <w:p w:rsidR="005A5A70" w:rsidRDefault="005A5A70" w:rsidP="00EF7F1F">
      <w:pPr>
        <w:pStyle w:val="ListParagraph"/>
        <w:jc w:val="both"/>
        <w:rPr>
          <w:rFonts w:ascii="Arial" w:hAnsi="Arial" w:cs="Arial"/>
        </w:rPr>
      </w:pPr>
    </w:p>
    <w:p w:rsidR="005A5A70" w:rsidRDefault="005A5A70" w:rsidP="00EF7F1F">
      <w:pPr>
        <w:pStyle w:val="ListParagraph"/>
        <w:jc w:val="both"/>
        <w:rPr>
          <w:rFonts w:ascii="Arial" w:hAnsi="Arial" w:cs="Arial"/>
        </w:rPr>
      </w:pPr>
    </w:p>
    <w:p w:rsidR="005A5A70" w:rsidRDefault="005A5A70" w:rsidP="00EF7F1F">
      <w:pPr>
        <w:pStyle w:val="ListParagraph"/>
        <w:jc w:val="both"/>
        <w:rPr>
          <w:rFonts w:ascii="Arial" w:hAnsi="Arial" w:cs="Arial"/>
        </w:rPr>
      </w:pPr>
    </w:p>
    <w:p w:rsidR="005A5A70" w:rsidRDefault="005A5A70" w:rsidP="00EF7F1F">
      <w:pPr>
        <w:pStyle w:val="ListParagraph"/>
        <w:jc w:val="both"/>
        <w:rPr>
          <w:rFonts w:ascii="Arial" w:hAnsi="Arial" w:cs="Arial"/>
        </w:rPr>
      </w:pPr>
    </w:p>
    <w:p w:rsidR="005A5A70" w:rsidRDefault="005A5A70" w:rsidP="00EF7F1F">
      <w:pPr>
        <w:pStyle w:val="ListParagraph"/>
        <w:jc w:val="both"/>
        <w:rPr>
          <w:rFonts w:ascii="Arial" w:hAnsi="Arial" w:cs="Arial"/>
        </w:rPr>
      </w:pPr>
    </w:p>
    <w:p w:rsidR="005A5A70" w:rsidRPr="006278F2" w:rsidRDefault="005A5A70" w:rsidP="005A5A70">
      <w:pPr>
        <w:pStyle w:val="Heading1"/>
        <w:rPr>
          <w:rFonts w:ascii="Times New Roman" w:hAnsi="Times New Roman"/>
          <w:sz w:val="24"/>
          <w:szCs w:val="24"/>
        </w:rPr>
      </w:pPr>
      <w:r w:rsidRPr="006278F2">
        <w:rPr>
          <w:rFonts w:ascii="Times New Roman" w:hAnsi="Times New Roman"/>
          <w:sz w:val="24"/>
          <w:szCs w:val="24"/>
        </w:rPr>
        <w:lastRenderedPageBreak/>
        <w:t>Calibrating the TMA</w:t>
      </w:r>
    </w:p>
    <w:p w:rsidR="005A5A70" w:rsidRDefault="005A5A70" w:rsidP="005A5A70">
      <w:pPr>
        <w:pStyle w:val="NormalWeb"/>
      </w:pPr>
      <w:r>
        <w:t> </w:t>
      </w:r>
    </w:p>
    <w:p w:rsidR="005A5A70" w:rsidRDefault="005A5A70" w:rsidP="005A5A70">
      <w:pPr>
        <w:pStyle w:val="NormalWeb"/>
      </w:pPr>
      <w:r>
        <w:t>To obtain accurate experimental results, calibrate the TMA when you first install it. To keep your TMA working to the highest level of performance possible, you should calibrate periodically thereafter.  </w:t>
      </w:r>
    </w:p>
    <w:p w:rsidR="005A5A70" w:rsidRDefault="005A5A70" w:rsidP="001075BC">
      <w:pPr>
        <w:pStyle w:val="bullet"/>
        <w:numPr>
          <w:ilvl w:val="0"/>
          <w:numId w:val="14"/>
        </w:numPr>
      </w:pPr>
      <w:r>
        <w:t>Probe calibration</w:t>
      </w:r>
    </w:p>
    <w:p w:rsidR="005A5A70" w:rsidRDefault="005A5A70" w:rsidP="001075BC">
      <w:pPr>
        <w:pStyle w:val="bullet"/>
        <w:numPr>
          <w:ilvl w:val="0"/>
          <w:numId w:val="14"/>
        </w:numPr>
      </w:pPr>
      <w:r>
        <w:t>Force Calibration</w:t>
      </w:r>
    </w:p>
    <w:p w:rsidR="005A5A70" w:rsidRDefault="005A5A70" w:rsidP="001075BC">
      <w:pPr>
        <w:pStyle w:val="bullet"/>
        <w:numPr>
          <w:ilvl w:val="0"/>
          <w:numId w:val="14"/>
        </w:numPr>
      </w:pPr>
      <w:r>
        <w:t>Temperature Calibration</w:t>
      </w:r>
    </w:p>
    <w:p w:rsidR="005A5A70" w:rsidRDefault="005A5A70" w:rsidP="001075BC">
      <w:pPr>
        <w:pStyle w:val="bullet"/>
        <w:numPr>
          <w:ilvl w:val="0"/>
          <w:numId w:val="14"/>
        </w:numPr>
      </w:pPr>
      <w:r>
        <w:t xml:space="preserve">Cell </w:t>
      </w:r>
      <w:proofErr w:type="spellStart"/>
      <w:r>
        <w:t>constatnt</w:t>
      </w:r>
      <w:proofErr w:type="spellEnd"/>
      <w:r>
        <w:t xml:space="preserve"> Calibration</w:t>
      </w:r>
    </w:p>
    <w:p w:rsidR="005A5A70" w:rsidRPr="00BD1C7D" w:rsidRDefault="005A5A70" w:rsidP="005A5A70">
      <w:pPr>
        <w:ind w:left="360"/>
        <w:rPr>
          <w:highlight w:val="yellow"/>
        </w:rPr>
      </w:pPr>
    </w:p>
    <w:p w:rsidR="005A5A70" w:rsidRDefault="005A5A70" w:rsidP="005A5A70">
      <w:pPr>
        <w:ind w:left="360"/>
      </w:pPr>
    </w:p>
    <w:p w:rsidR="005A5A70" w:rsidRDefault="005A5A70" w:rsidP="005A5A70">
      <w:pPr>
        <w:ind w:left="360"/>
      </w:pPr>
    </w:p>
    <w:p w:rsidR="005A5A70" w:rsidRDefault="005A5A70" w:rsidP="005A5A70">
      <w:pPr>
        <w:ind w:left="360"/>
      </w:pPr>
    </w:p>
    <w:p w:rsidR="005A5A70" w:rsidRDefault="005A5A70" w:rsidP="005A5A70">
      <w:pPr>
        <w:ind w:left="360"/>
      </w:pPr>
    </w:p>
    <w:p w:rsidR="005A5A70" w:rsidRDefault="005A5A70" w:rsidP="005A5A70">
      <w:pPr>
        <w:ind w:left="360"/>
      </w:pPr>
    </w:p>
    <w:p w:rsidR="005A5A70" w:rsidRDefault="005A5A70" w:rsidP="005A5A70">
      <w:pPr>
        <w:pStyle w:val="NormalWeb"/>
      </w:pPr>
      <w:r>
        <w:t>This procedure, sometimes called “initializing,” is used to calibrate zero force, the LVDT and the probe's compliance. This corrects for any difference in the different probes used on the TMA and should be done every time you change the instrument mode or when you change a probe on the TMA.</w:t>
      </w:r>
    </w:p>
    <w:p w:rsidR="005A5A70" w:rsidRDefault="005A5A70" w:rsidP="001075BC">
      <w:pPr>
        <w:pStyle w:val="Heading3"/>
        <w:numPr>
          <w:ilvl w:val="0"/>
          <w:numId w:val="16"/>
        </w:numPr>
      </w:pPr>
      <w:bookmarkStart w:id="0" w:name="Probe_Calibration_Using_the_Controller"/>
      <w:bookmarkEnd w:id="0"/>
      <w:r>
        <w:t>Probe Calibration Using the Controller</w:t>
      </w:r>
    </w:p>
    <w:p w:rsidR="005A5A70" w:rsidRDefault="005A5A70" w:rsidP="001075BC">
      <w:pPr>
        <w:pStyle w:val="numberedindent"/>
        <w:numPr>
          <w:ilvl w:val="0"/>
          <w:numId w:val="15"/>
        </w:numPr>
      </w:pPr>
      <w:r>
        <w:t xml:space="preserve">Install the desired probe. Select </w:t>
      </w:r>
      <w:r>
        <w:rPr>
          <w:b/>
          <w:bCs/>
          <w:color w:val="00509F"/>
        </w:rPr>
        <w:t>Calibrate/Probe</w:t>
      </w:r>
      <w:r>
        <w:t xml:space="preserve"> from the menu or </w:t>
      </w:r>
      <w:r>
        <w:rPr>
          <w:noProof/>
        </w:rPr>
        <w:drawing>
          <wp:inline distT="0" distB="0" distL="0" distR="0">
            <wp:extent cx="314325" cy="307340"/>
            <wp:effectExtent l="0" t="0" r="9525" b="0"/>
            <wp:docPr id="250" name="Picture 250" descr="Button_TMAProbe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tton_TMAProbeC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07340"/>
                    </a:xfrm>
                    <a:prstGeom prst="rect">
                      <a:avLst/>
                    </a:prstGeom>
                    <a:noFill/>
                    <a:ln>
                      <a:noFill/>
                    </a:ln>
                  </pic:spPr>
                </pic:pic>
              </a:graphicData>
            </a:graphic>
          </wp:inline>
        </w:drawing>
      </w:r>
      <w:r>
        <w:t xml:space="preserve">located on the tool bar to open the </w:t>
      </w:r>
      <w:r>
        <w:rPr>
          <w:b/>
          <w:bCs/>
          <w:color w:val="00509F"/>
        </w:rPr>
        <w:t>Probe Calibration</w:t>
      </w:r>
      <w:r>
        <w:t xml:space="preserve"> window. The </w:t>
      </w:r>
      <w:r>
        <w:rPr>
          <w:b/>
          <w:bCs/>
          <w:color w:val="00509F"/>
        </w:rPr>
        <w:t>Status</w:t>
      </w:r>
      <w:r>
        <w:t xml:space="preserve"> of the probe and the </w:t>
      </w:r>
      <w:r>
        <w:rPr>
          <w:b/>
          <w:bCs/>
          <w:color w:val="00509F"/>
        </w:rPr>
        <w:t>Probe type</w:t>
      </w:r>
      <w:r>
        <w:t xml:space="preserve"> are shown.</w:t>
      </w:r>
    </w:p>
    <w:p w:rsidR="005A5A70" w:rsidRDefault="005A5A70" w:rsidP="001075BC">
      <w:pPr>
        <w:pStyle w:val="numberedindent"/>
        <w:numPr>
          <w:ilvl w:val="0"/>
          <w:numId w:val="15"/>
        </w:numPr>
      </w:pPr>
      <w:r>
        <w:t>Select the installed probe from the list.</w:t>
      </w:r>
    </w:p>
    <w:p w:rsidR="005A5A70" w:rsidRDefault="005A5A70" w:rsidP="001075BC">
      <w:pPr>
        <w:pStyle w:val="numberedindent"/>
        <w:numPr>
          <w:ilvl w:val="0"/>
          <w:numId w:val="15"/>
        </w:numPr>
      </w:pPr>
      <w:r>
        <w:t>Remove any items from the weight tray and sample stage.</w:t>
      </w:r>
    </w:p>
    <w:p w:rsidR="005A5A70" w:rsidRDefault="005A5A70" w:rsidP="001075BC">
      <w:pPr>
        <w:pStyle w:val="numberedindent"/>
        <w:numPr>
          <w:ilvl w:val="0"/>
          <w:numId w:val="15"/>
        </w:numPr>
      </w:pPr>
      <w:r>
        <w:t xml:space="preserve">Click the </w:t>
      </w:r>
      <w:r>
        <w:rPr>
          <w:b/>
          <w:bCs/>
          <w:color w:val="00509F"/>
        </w:rPr>
        <w:t>Calibrate</w:t>
      </w:r>
      <w:r>
        <w:t xml:space="preserve"> button to begin.</w:t>
      </w:r>
    </w:p>
    <w:p w:rsidR="005A5A70" w:rsidRDefault="005A5A70" w:rsidP="001075BC">
      <w:pPr>
        <w:pStyle w:val="numberedindent"/>
        <w:numPr>
          <w:ilvl w:val="0"/>
          <w:numId w:val="15"/>
        </w:numPr>
      </w:pPr>
      <w:r>
        <w:t xml:space="preserve">Click the </w:t>
      </w:r>
      <w:r>
        <w:rPr>
          <w:b/>
          <w:bCs/>
          <w:color w:val="00509F"/>
        </w:rPr>
        <w:t>Exit</w:t>
      </w:r>
      <w:r>
        <w:t xml:space="preserve"> button when finished.</w:t>
      </w:r>
    </w:p>
    <w:p w:rsidR="005A5A70" w:rsidRDefault="005A5A70" w:rsidP="005A5A70">
      <w:pPr>
        <w:pStyle w:val="NormalWeb"/>
      </w:pPr>
      <w:r>
        <w:t xml:space="preserve">If you click the </w:t>
      </w:r>
      <w:r>
        <w:rPr>
          <w:b/>
          <w:bCs/>
          <w:color w:val="00509F"/>
        </w:rPr>
        <w:t>Abort</w:t>
      </w:r>
      <w:r>
        <w:t xml:space="preserve"> button, you will need to come back and calibrate the probe later. The instrument will retain the probe calibration from the previous probe.</w:t>
      </w:r>
    </w:p>
    <w:p w:rsidR="005A5A70" w:rsidRDefault="005A5A70" w:rsidP="005A5A70">
      <w:pPr>
        <w:pStyle w:val="NormalWeb"/>
      </w:pPr>
    </w:p>
    <w:p w:rsidR="005A5A70" w:rsidRDefault="005A5A70" w:rsidP="005A5A70">
      <w:pPr>
        <w:pStyle w:val="NormalWeb"/>
      </w:pPr>
    </w:p>
    <w:p w:rsidR="005A5A70" w:rsidRDefault="005A5A70" w:rsidP="005A5A70">
      <w:pPr>
        <w:pStyle w:val="bullet"/>
        <w:ind w:left="360"/>
      </w:pPr>
      <w:r w:rsidRPr="00A10E1D">
        <w:rPr>
          <w:highlight w:val="yellow"/>
        </w:rPr>
        <w:t>Force Calibration</w:t>
      </w:r>
    </w:p>
    <w:p w:rsidR="005A5A70" w:rsidRDefault="005A5A70" w:rsidP="005A5A70">
      <w:pPr>
        <w:pStyle w:val="bullet"/>
        <w:ind w:left="360"/>
      </w:pPr>
    </w:p>
    <w:p w:rsidR="005A5A70" w:rsidRDefault="005A5A70" w:rsidP="005A5A70">
      <w:pPr>
        <w:pStyle w:val="NormalWeb"/>
      </w:pPr>
      <w:r>
        <w:t>Perform the force calibration procedure in the following situations:</w:t>
      </w:r>
    </w:p>
    <w:p w:rsidR="005A5A70" w:rsidRDefault="005A5A70" w:rsidP="001075BC">
      <w:pPr>
        <w:pStyle w:val="bullet"/>
        <w:numPr>
          <w:ilvl w:val="0"/>
          <w:numId w:val="17"/>
        </w:numPr>
      </w:pPr>
      <w:r>
        <w:t>When you first receive the instrument</w:t>
      </w:r>
    </w:p>
    <w:p w:rsidR="005A5A70" w:rsidRDefault="005A5A70" w:rsidP="001075BC">
      <w:pPr>
        <w:pStyle w:val="bullet"/>
        <w:numPr>
          <w:ilvl w:val="0"/>
          <w:numId w:val="17"/>
        </w:numPr>
      </w:pPr>
      <w:r>
        <w:t>When you change software</w:t>
      </w:r>
    </w:p>
    <w:p w:rsidR="005A5A70" w:rsidRDefault="005A5A70" w:rsidP="001075BC">
      <w:pPr>
        <w:pStyle w:val="bullet"/>
        <w:numPr>
          <w:ilvl w:val="0"/>
          <w:numId w:val="17"/>
        </w:numPr>
      </w:pPr>
      <w:r>
        <w:t>Periodically (approximately once a month).</w:t>
      </w:r>
    </w:p>
    <w:p w:rsidR="005A5A70" w:rsidRDefault="005A5A70" w:rsidP="005A5A70">
      <w:pPr>
        <w:pStyle w:val="bullet"/>
      </w:pPr>
    </w:p>
    <w:p w:rsidR="005A5A70" w:rsidRDefault="005A5A70" w:rsidP="005A5A70">
      <w:pPr>
        <w:pStyle w:val="Heading3"/>
      </w:pPr>
      <w:bookmarkStart w:id="1" w:name="Calibrating_TMA_Force_Using_the_Controll"/>
      <w:bookmarkEnd w:id="1"/>
      <w:r>
        <w:t>Calibrating TMA Force Using the Controller</w:t>
      </w:r>
    </w:p>
    <w:p w:rsidR="005A5A70" w:rsidRDefault="005A5A70" w:rsidP="005A5A70">
      <w:pPr>
        <w:pStyle w:val="NormalWeb"/>
      </w:pPr>
      <w:r>
        <w:t xml:space="preserve">Select </w:t>
      </w:r>
      <w:r>
        <w:rPr>
          <w:b/>
          <w:bCs/>
          <w:color w:val="00509F"/>
        </w:rPr>
        <w:t>Calibrate/Force</w:t>
      </w:r>
      <w:r>
        <w:t xml:space="preserve"> from the instrument control menu and follow the directions that appear on the screen and are detailed in the following steps:</w:t>
      </w:r>
    </w:p>
    <w:p w:rsidR="005A5A70" w:rsidRDefault="005A5A70" w:rsidP="005A5A70">
      <w:pPr>
        <w:pStyle w:val="Heading4"/>
      </w:pPr>
      <w:r>
        <w:t>Step 1:  Calibrate Zero Weight</w:t>
      </w:r>
    </w:p>
    <w:p w:rsidR="005A5A70" w:rsidRDefault="005A5A70" w:rsidP="005A5A70">
      <w:pPr>
        <w:pStyle w:val="NormalWeb"/>
      </w:pPr>
      <w:r>
        <w:t>The first step is performed to provide a zero reference point for calibration.</w:t>
      </w:r>
    </w:p>
    <w:p w:rsidR="005A5A70" w:rsidRDefault="005A5A70" w:rsidP="001075BC">
      <w:pPr>
        <w:pStyle w:val="numberedindent"/>
        <w:numPr>
          <w:ilvl w:val="0"/>
          <w:numId w:val="18"/>
        </w:numPr>
      </w:pPr>
      <w:r>
        <w:t xml:space="preserve">Install the desired probe and its stage on the TMA. (Any probe type may be used.) If the probe type displayed is not correct, select </w:t>
      </w:r>
      <w:proofErr w:type="gramStart"/>
      <w:r>
        <w:rPr>
          <w:b/>
          <w:bCs/>
          <w:color w:val="00509F"/>
        </w:rPr>
        <w:t>Cancel</w:t>
      </w:r>
      <w:proofErr w:type="gramEnd"/>
      <w:r>
        <w:t xml:space="preserve"> to exit the calibration. Select the correct probe on the summary page, </w:t>
      </w:r>
      <w:proofErr w:type="gramStart"/>
      <w:r>
        <w:t>then</w:t>
      </w:r>
      <w:proofErr w:type="gramEnd"/>
      <w:r>
        <w:t xml:space="preserve"> click the </w:t>
      </w:r>
      <w:r>
        <w:rPr>
          <w:b/>
          <w:bCs/>
          <w:color w:val="00509F"/>
        </w:rPr>
        <w:t>Apply</w:t>
      </w:r>
      <w:r>
        <w:t xml:space="preserve"> button. Clear the weight tray and the sample stage of any items.</w:t>
      </w:r>
    </w:p>
    <w:p w:rsidR="005A5A70" w:rsidRDefault="005A5A70" w:rsidP="001075BC">
      <w:pPr>
        <w:pStyle w:val="numberedindent"/>
        <w:numPr>
          <w:ilvl w:val="0"/>
          <w:numId w:val="18"/>
        </w:numPr>
      </w:pPr>
      <w:r>
        <w:t xml:space="preserve">Select </w:t>
      </w:r>
      <w:r>
        <w:rPr>
          <w:b/>
          <w:bCs/>
          <w:color w:val="00509F"/>
        </w:rPr>
        <w:t>Calibrate</w:t>
      </w:r>
      <w:r>
        <w:t xml:space="preserve"> to start the zero weight calibration.</w:t>
      </w:r>
    </w:p>
    <w:p w:rsidR="005A5A70" w:rsidRDefault="005A5A70" w:rsidP="001075BC">
      <w:pPr>
        <w:pStyle w:val="NormalWeb"/>
        <w:numPr>
          <w:ilvl w:val="0"/>
          <w:numId w:val="18"/>
        </w:numPr>
        <w:spacing w:before="120" w:beforeAutospacing="0" w:after="0" w:afterAutospacing="0"/>
      </w:pPr>
      <w:r>
        <w:t xml:space="preserve">Wait for the calibration to be completed then select </w:t>
      </w:r>
      <w:r>
        <w:rPr>
          <w:b/>
          <w:bCs/>
          <w:color w:val="00509F"/>
        </w:rPr>
        <w:t>Next</w:t>
      </w:r>
      <w:r>
        <w:t xml:space="preserve"> to advance to the next calibration step.</w:t>
      </w:r>
    </w:p>
    <w:p w:rsidR="005A5A70" w:rsidRDefault="005A5A70" w:rsidP="005A5A70">
      <w:pPr>
        <w:pStyle w:val="Heading4"/>
      </w:pPr>
      <w:r>
        <w:t>Step 2:  Calibrate First Weight</w:t>
      </w:r>
    </w:p>
    <w:p w:rsidR="005A5A70" w:rsidRDefault="005A5A70" w:rsidP="005A5A70">
      <w:pPr>
        <w:pStyle w:val="NormalWeb"/>
      </w:pPr>
      <w:r>
        <w:t>This step is performed to provide a first calibration reference point. The recommended weight amount is 50 grams, although from 10 to 100 grams is allowable.</w:t>
      </w:r>
    </w:p>
    <w:p w:rsidR="005A5A70" w:rsidRDefault="005A5A70" w:rsidP="001075BC">
      <w:pPr>
        <w:pStyle w:val="numberedindent"/>
        <w:numPr>
          <w:ilvl w:val="0"/>
          <w:numId w:val="19"/>
        </w:numPr>
      </w:pPr>
      <w:r>
        <w:t>Enter the weight, in grams, of the standard you are using. The first weight value entered must be between 10.0 and 100.0 grams. Keep in mind that the second weight in this calibration must be heavier than the first.</w:t>
      </w:r>
    </w:p>
    <w:p w:rsidR="005A5A70" w:rsidRDefault="005A5A70" w:rsidP="001075BC">
      <w:pPr>
        <w:pStyle w:val="numberedindent"/>
        <w:numPr>
          <w:ilvl w:val="0"/>
          <w:numId w:val="19"/>
        </w:numPr>
      </w:pPr>
      <w:r>
        <w:t>Place the first weight on the weight tray.</w:t>
      </w:r>
    </w:p>
    <w:p w:rsidR="005A5A70" w:rsidRDefault="005A5A70" w:rsidP="001075BC">
      <w:pPr>
        <w:pStyle w:val="numberedindent"/>
        <w:numPr>
          <w:ilvl w:val="0"/>
          <w:numId w:val="19"/>
        </w:numPr>
      </w:pPr>
      <w:r>
        <w:t xml:space="preserve">Select </w:t>
      </w:r>
      <w:r>
        <w:rPr>
          <w:b/>
          <w:bCs/>
          <w:color w:val="00509F"/>
        </w:rPr>
        <w:t>Calibrate</w:t>
      </w:r>
      <w:r>
        <w:t xml:space="preserve"> to start this calibration.</w:t>
      </w:r>
    </w:p>
    <w:p w:rsidR="005A5A70" w:rsidRDefault="005A5A70" w:rsidP="001075BC">
      <w:pPr>
        <w:pStyle w:val="numberedindent"/>
        <w:numPr>
          <w:ilvl w:val="0"/>
          <w:numId w:val="19"/>
        </w:numPr>
      </w:pPr>
      <w:r>
        <w:t xml:space="preserve">Wait for the calibration to be completed then select </w:t>
      </w:r>
      <w:r>
        <w:rPr>
          <w:b/>
          <w:bCs/>
          <w:color w:val="00509F"/>
        </w:rPr>
        <w:t>Next</w:t>
      </w:r>
      <w:r>
        <w:t xml:space="preserve"> to advance to the next calibration step.</w:t>
      </w:r>
    </w:p>
    <w:p w:rsidR="005A5A70" w:rsidRDefault="005A5A70" w:rsidP="005A5A70">
      <w:pPr>
        <w:pStyle w:val="notes"/>
      </w:pPr>
      <w:r>
        <w:t xml:space="preserve">NOTE:  If you choose </w:t>
      </w:r>
      <w:r>
        <w:rPr>
          <w:b/>
          <w:bCs/>
          <w:color w:val="00509F"/>
        </w:rPr>
        <w:t>Abort</w:t>
      </w:r>
      <w:r>
        <w:t xml:space="preserve">, you must restart from step 1 to complete the force calibration or select </w:t>
      </w:r>
      <w:r>
        <w:rPr>
          <w:b/>
          <w:bCs/>
          <w:color w:val="00509F"/>
        </w:rPr>
        <w:t>Exit</w:t>
      </w:r>
      <w:r>
        <w:t xml:space="preserve"> to cancel the calibration.</w:t>
      </w:r>
    </w:p>
    <w:p w:rsidR="005A5A70" w:rsidRDefault="005A5A70" w:rsidP="005A5A70">
      <w:pPr>
        <w:pStyle w:val="Heading4"/>
      </w:pPr>
      <w:r>
        <w:t>Step 3:  Calibrate Second Weight</w:t>
      </w:r>
    </w:p>
    <w:p w:rsidR="005A5A70" w:rsidRDefault="005A5A70" w:rsidP="005A5A70">
      <w:pPr>
        <w:pStyle w:val="NormalWeb"/>
      </w:pPr>
      <w:r>
        <w:t>This step is performed to provide a standard calibration reference point. The recommended weight amount is 100 grams.</w:t>
      </w:r>
    </w:p>
    <w:p w:rsidR="005A5A70" w:rsidRDefault="005A5A70" w:rsidP="001075BC">
      <w:pPr>
        <w:pStyle w:val="numberedindent"/>
        <w:numPr>
          <w:ilvl w:val="0"/>
          <w:numId w:val="20"/>
        </w:numPr>
      </w:pPr>
      <w:r>
        <w:lastRenderedPageBreak/>
        <w:t>Enter the weight, in grams, of the standard you are using. The second weight value entered must be heavier than the first and be between 10.0 and 100.0 grams.</w:t>
      </w:r>
    </w:p>
    <w:p w:rsidR="005A5A70" w:rsidRDefault="005A5A70" w:rsidP="001075BC">
      <w:pPr>
        <w:pStyle w:val="numberedindent"/>
        <w:numPr>
          <w:ilvl w:val="0"/>
          <w:numId w:val="20"/>
        </w:numPr>
      </w:pPr>
      <w:r>
        <w:t>Place the standard weight on the weight tray.</w:t>
      </w:r>
    </w:p>
    <w:p w:rsidR="005A5A70" w:rsidRDefault="005A5A70" w:rsidP="001075BC">
      <w:pPr>
        <w:pStyle w:val="numberedindent"/>
        <w:numPr>
          <w:ilvl w:val="0"/>
          <w:numId w:val="20"/>
        </w:numPr>
      </w:pPr>
      <w:r>
        <w:t xml:space="preserve">Select </w:t>
      </w:r>
      <w:r>
        <w:rPr>
          <w:b/>
          <w:bCs/>
          <w:color w:val="00509F"/>
        </w:rPr>
        <w:t>Calibrate</w:t>
      </w:r>
      <w:r>
        <w:t xml:space="preserve"> to start this calibration.</w:t>
      </w:r>
    </w:p>
    <w:p w:rsidR="005A5A70" w:rsidRDefault="005A5A70" w:rsidP="001075BC">
      <w:pPr>
        <w:pStyle w:val="numberedindent"/>
        <w:numPr>
          <w:ilvl w:val="0"/>
          <w:numId w:val="20"/>
        </w:numPr>
      </w:pPr>
      <w:r>
        <w:t xml:space="preserve">Wait for the calibration to be completed then select </w:t>
      </w:r>
      <w:r>
        <w:rPr>
          <w:b/>
          <w:bCs/>
          <w:color w:val="00509F"/>
        </w:rPr>
        <w:t>Next</w:t>
      </w:r>
      <w:r>
        <w:t xml:space="preserve"> to advance to the next calibration step.</w:t>
      </w:r>
    </w:p>
    <w:p w:rsidR="005A5A70" w:rsidRDefault="005A5A70" w:rsidP="005A5A70">
      <w:pPr>
        <w:pStyle w:val="notes"/>
      </w:pPr>
      <w:r>
        <w:t xml:space="preserve">NOTE:  If you choose </w:t>
      </w:r>
      <w:r>
        <w:rPr>
          <w:b/>
          <w:bCs/>
          <w:color w:val="00509F"/>
        </w:rPr>
        <w:t>Abort</w:t>
      </w:r>
      <w:r>
        <w:t xml:space="preserve">, you must restart from step 1 to complete the force calibration or select </w:t>
      </w:r>
      <w:r>
        <w:rPr>
          <w:b/>
          <w:bCs/>
          <w:color w:val="00509F"/>
        </w:rPr>
        <w:t>Exit</w:t>
      </w:r>
      <w:r>
        <w:t xml:space="preserve"> to cancel the calibration.</w:t>
      </w:r>
    </w:p>
    <w:p w:rsidR="005A5A70" w:rsidRDefault="005A5A70" w:rsidP="005A5A70">
      <w:pPr>
        <w:pStyle w:val="Heading4"/>
      </w:pPr>
      <w:r>
        <w:t>Step 4:  Observe and Evaluate Results</w:t>
      </w:r>
    </w:p>
    <w:p w:rsidR="005A5A70" w:rsidRDefault="005A5A70" w:rsidP="005A5A70">
      <w:pPr>
        <w:pStyle w:val="NormalWeb"/>
      </w:pPr>
      <w:r>
        <w:t xml:space="preserve">The force calibration constants for weights 1 and 2 are calculated and displayed. The values should be acceptable if they fall within the </w:t>
      </w:r>
      <w:r>
        <w:rPr>
          <w:b/>
          <w:bCs/>
          <w:color w:val="00509F"/>
        </w:rPr>
        <w:t>Specifications</w:t>
      </w:r>
      <w:r>
        <w:t xml:space="preserve"> displayed at the bottom of the window. </w:t>
      </w:r>
    </w:p>
    <w:p w:rsidR="005A5A70" w:rsidRDefault="005A5A70" w:rsidP="001075BC">
      <w:pPr>
        <w:pStyle w:val="bullet"/>
        <w:numPr>
          <w:ilvl w:val="0"/>
          <w:numId w:val="21"/>
        </w:numPr>
      </w:pPr>
      <w:r>
        <w:t xml:space="preserve">If the force weights 1 or 2 calibration </w:t>
      </w:r>
      <w:r>
        <w:rPr>
          <w:b/>
          <w:bCs/>
          <w:color w:val="00509F"/>
        </w:rPr>
        <w:t>Slope</w:t>
      </w:r>
      <w:r>
        <w:t xml:space="preserve"> and </w:t>
      </w:r>
      <w:r>
        <w:rPr>
          <w:b/>
          <w:bCs/>
          <w:color w:val="00509F"/>
        </w:rPr>
        <w:t>Offset</w:t>
      </w:r>
      <w:r>
        <w:t xml:space="preserve"> fall within this range (marked as </w:t>
      </w:r>
      <w:r>
        <w:rPr>
          <w:b/>
          <w:bCs/>
          <w:color w:val="00509F"/>
        </w:rPr>
        <w:t>Passed</w:t>
      </w:r>
      <w:r>
        <w:t xml:space="preserve">), select </w:t>
      </w:r>
      <w:r>
        <w:rPr>
          <w:b/>
          <w:bCs/>
          <w:color w:val="00509F"/>
        </w:rPr>
        <w:t>Save</w:t>
      </w:r>
      <w:r>
        <w:t>.</w:t>
      </w:r>
    </w:p>
    <w:p w:rsidR="005A5A70" w:rsidRDefault="005A5A70" w:rsidP="001075BC">
      <w:pPr>
        <w:pStyle w:val="bullet"/>
        <w:numPr>
          <w:ilvl w:val="0"/>
          <w:numId w:val="21"/>
        </w:numPr>
      </w:pPr>
      <w:r>
        <w:t xml:space="preserve">If the force weights 1 or 2 </w:t>
      </w:r>
      <w:proofErr w:type="gramStart"/>
      <w:r>
        <w:t>calibration</w:t>
      </w:r>
      <w:proofErr w:type="gramEnd"/>
      <w:r>
        <w:t xml:space="preserve"> </w:t>
      </w:r>
      <w:r>
        <w:rPr>
          <w:b/>
          <w:bCs/>
          <w:color w:val="00509F"/>
        </w:rPr>
        <w:t>Slope</w:t>
      </w:r>
      <w:r>
        <w:t xml:space="preserve"> and </w:t>
      </w:r>
      <w:r>
        <w:rPr>
          <w:b/>
          <w:bCs/>
          <w:color w:val="00509F"/>
        </w:rPr>
        <w:t>Offset</w:t>
      </w:r>
      <w:r>
        <w:t xml:space="preserve"> do not fall within the acceptable range (marked as </w:t>
      </w:r>
      <w:r>
        <w:rPr>
          <w:b/>
          <w:bCs/>
          <w:color w:val="00509F"/>
        </w:rPr>
        <w:t>Failed</w:t>
      </w:r>
      <w:r>
        <w:t xml:space="preserve">), select </w:t>
      </w:r>
      <w:r>
        <w:rPr>
          <w:b/>
          <w:bCs/>
          <w:color w:val="00509F"/>
        </w:rPr>
        <w:t>Exit</w:t>
      </w:r>
      <w:r>
        <w:t xml:space="preserve"> and repeat the calibration procedure.</w:t>
      </w:r>
    </w:p>
    <w:p w:rsidR="005A5A70" w:rsidRDefault="005A5A70" w:rsidP="001075BC">
      <w:pPr>
        <w:pStyle w:val="bullet"/>
        <w:numPr>
          <w:ilvl w:val="0"/>
          <w:numId w:val="21"/>
        </w:numPr>
      </w:pPr>
      <w:r>
        <w:t>Remove the weight from the tray when the calibration is complete.</w:t>
      </w:r>
    </w:p>
    <w:p w:rsidR="005A5A70" w:rsidRDefault="005A5A70" w:rsidP="005A5A70">
      <w:pPr>
        <w:pStyle w:val="bullet"/>
      </w:pPr>
    </w:p>
    <w:p w:rsidR="005A5A70" w:rsidRDefault="005A5A70" w:rsidP="005A5A70">
      <w:pPr>
        <w:pStyle w:val="NormalWeb"/>
      </w:pPr>
      <w:r w:rsidRPr="00A10E1D">
        <w:rPr>
          <w:highlight w:val="yellow"/>
        </w:rPr>
        <w:t>Temperature calibration</w:t>
      </w:r>
    </w:p>
    <w:p w:rsidR="005A5A70" w:rsidRDefault="005A5A70" w:rsidP="005A5A70">
      <w:pPr>
        <w:pStyle w:val="Heading1"/>
      </w:pPr>
      <w:r>
        <w:t>Calibrating the TMA Temperature</w:t>
      </w:r>
    </w:p>
    <w:p w:rsidR="005A5A70" w:rsidRDefault="005A5A70" w:rsidP="005A5A70">
      <w:pPr>
        <w:pStyle w:val="NormalWeb"/>
      </w:pPr>
      <w:r>
        <w:t> </w:t>
      </w:r>
    </w:p>
    <w:p w:rsidR="005A5A70" w:rsidRDefault="005A5A70" w:rsidP="005A5A70">
      <w:pPr>
        <w:pStyle w:val="NormalWeb"/>
      </w:pPr>
      <w:r>
        <w:t>Temperature calibration is based on a run in which a temperature standard (</w:t>
      </w:r>
      <w:r>
        <w:rPr>
          <w:i/>
          <w:iCs/>
        </w:rPr>
        <w:t>e.g</w:t>
      </w:r>
      <w:r>
        <w:t>., indium) is heated through its melting point. The recorded melting point of this standard is compared to the known melting point, and the difference is calculated for temperature calibration.</w:t>
      </w:r>
    </w:p>
    <w:p w:rsidR="005A5A70" w:rsidRDefault="005A5A70" w:rsidP="005A5A70">
      <w:pPr>
        <w:pStyle w:val="NormalWeb"/>
      </w:pPr>
      <w:r>
        <w:t>In addition, you can use up to four other standards to calibrate temperature. If you use one pair of known and observed points, the entire curve is offset, or shifted, to the actual melting point. If you use multiple standards, the temperature is corrected by a cubic spline fit. The multiple-point temperature calibration is more accurate than the one-point calibration.</w:t>
      </w:r>
    </w:p>
    <w:p w:rsidR="005A5A70" w:rsidRDefault="005A5A70" w:rsidP="005A5A70">
      <w:pPr>
        <w:pStyle w:val="NormalWeb"/>
      </w:pPr>
      <w:r>
        <w:t>This calibration should be performed when the sample thermocouple is changed, periodically (approximately once a month), and when you are changing the temperature range of interest.</w:t>
      </w:r>
    </w:p>
    <w:p w:rsidR="005A5A70" w:rsidRDefault="005A5A70" w:rsidP="001075BC">
      <w:pPr>
        <w:pStyle w:val="numberedindent"/>
        <w:numPr>
          <w:ilvl w:val="0"/>
          <w:numId w:val="22"/>
        </w:numPr>
      </w:pPr>
      <w:r>
        <w:t>Select and install the desired probe on the TMA.</w:t>
      </w:r>
    </w:p>
    <w:p w:rsidR="005A5A70" w:rsidRDefault="005A5A70" w:rsidP="001075BC">
      <w:pPr>
        <w:pStyle w:val="numberedindent"/>
        <w:numPr>
          <w:ilvl w:val="0"/>
          <w:numId w:val="22"/>
        </w:numPr>
      </w:pPr>
      <w:r>
        <w:t xml:space="preserve">Check that your purge gas is connected and set to the desired flow rate. </w:t>
      </w:r>
    </w:p>
    <w:p w:rsidR="005A5A70" w:rsidRDefault="005A5A70" w:rsidP="001075BC">
      <w:pPr>
        <w:pStyle w:val="numberedindent"/>
        <w:numPr>
          <w:ilvl w:val="0"/>
          <w:numId w:val="22"/>
        </w:numPr>
      </w:pPr>
      <w:r>
        <w:t xml:space="preserve">Select </w:t>
      </w:r>
      <w:r>
        <w:rPr>
          <w:b/>
          <w:bCs/>
          <w:color w:val="00509F"/>
        </w:rPr>
        <w:t>Experiment View</w:t>
      </w:r>
      <w:r>
        <w:t xml:space="preserve"> and access the summary page, then set the instrument to "Calibration" mode using the </w:t>
      </w:r>
      <w:r>
        <w:rPr>
          <w:b/>
          <w:bCs/>
          <w:color w:val="00509F"/>
        </w:rPr>
        <w:t>Mode</w:t>
      </w:r>
      <w:r>
        <w:t xml:space="preserve"> drop-down list. (In the calibration mode the current temperature table data is ignored.)</w:t>
      </w:r>
    </w:p>
    <w:p w:rsidR="005A5A70" w:rsidRDefault="005A5A70" w:rsidP="001075BC">
      <w:pPr>
        <w:pStyle w:val="numberedindent"/>
        <w:numPr>
          <w:ilvl w:val="0"/>
          <w:numId w:val="22"/>
        </w:numPr>
      </w:pPr>
      <w:r>
        <w:lastRenderedPageBreak/>
        <w:t xml:space="preserve">If you are switching between the probes, you will need to perform Probe calibration. </w:t>
      </w:r>
    </w:p>
    <w:p w:rsidR="005A5A70" w:rsidRDefault="005A5A70" w:rsidP="001075BC">
      <w:pPr>
        <w:pStyle w:val="numberedindent"/>
        <w:numPr>
          <w:ilvl w:val="0"/>
          <w:numId w:val="22"/>
        </w:numPr>
      </w:pPr>
      <w:r>
        <w:t xml:space="preserve">Select the Ramp test from the </w:t>
      </w:r>
      <w:r>
        <w:rPr>
          <w:b/>
          <w:bCs/>
          <w:color w:val="00509F"/>
        </w:rPr>
        <w:t>Test</w:t>
      </w:r>
      <w:r>
        <w:t xml:space="preserve"> list.</w:t>
      </w:r>
    </w:p>
    <w:p w:rsidR="005A5A70" w:rsidRDefault="005A5A70" w:rsidP="001075BC">
      <w:pPr>
        <w:pStyle w:val="numberedindent"/>
        <w:numPr>
          <w:ilvl w:val="0"/>
          <w:numId w:val="22"/>
        </w:numPr>
      </w:pPr>
      <w:r>
        <w:t xml:space="preserve">Click on the </w:t>
      </w:r>
      <w:r>
        <w:rPr>
          <w:b/>
          <w:bCs/>
          <w:color w:val="00509F"/>
        </w:rPr>
        <w:t>Procedure</w:t>
      </w:r>
      <w:r>
        <w:t xml:space="preserve"> tab. Enter the requested test parameters that will program the TMA to:  </w:t>
      </w:r>
    </w:p>
    <w:p w:rsidR="005A5A70" w:rsidRDefault="005A5A70" w:rsidP="001075BC">
      <w:pPr>
        <w:pStyle w:val="letterindent"/>
        <w:numPr>
          <w:ilvl w:val="0"/>
          <w:numId w:val="23"/>
        </w:numPr>
        <w:ind w:left="720" w:hanging="360"/>
      </w:pPr>
      <w:r>
        <w:t>Start the experiment at least 20°C below the desired start temperature limit.</w:t>
      </w:r>
    </w:p>
    <w:p w:rsidR="005A5A70" w:rsidRDefault="005A5A70" w:rsidP="001075BC">
      <w:pPr>
        <w:pStyle w:val="letterindent"/>
        <w:numPr>
          <w:ilvl w:val="0"/>
          <w:numId w:val="23"/>
        </w:numPr>
        <w:ind w:left="720" w:hanging="360"/>
      </w:pPr>
      <w:r>
        <w:t>Heat the material, at the same heating rate that you will use in your subsequent experiments, to 20°C above the desired upper temperature limit. Use a preload and applied force of 0.01 to 0.05 N.</w:t>
      </w:r>
    </w:p>
    <w:p w:rsidR="005A5A70" w:rsidRDefault="005A5A70" w:rsidP="001075BC">
      <w:pPr>
        <w:pStyle w:val="numberedindent"/>
        <w:numPr>
          <w:ilvl w:val="0"/>
          <w:numId w:val="24"/>
        </w:numPr>
        <w:ind w:left="720" w:hanging="360"/>
      </w:pPr>
      <w:r>
        <w:t>Click on the notes tab. Enter/verify the requested information. If an MFC is installed, set the desired flow rate.</w:t>
      </w:r>
    </w:p>
    <w:p w:rsidR="005A5A70" w:rsidRDefault="005A5A70" w:rsidP="001075BC">
      <w:pPr>
        <w:pStyle w:val="numberedindent"/>
        <w:numPr>
          <w:ilvl w:val="0"/>
          <w:numId w:val="25"/>
        </w:numPr>
        <w:ind w:left="720" w:hanging="360"/>
      </w:pPr>
      <w:r>
        <w:t xml:space="preserve">Click on the </w:t>
      </w:r>
      <w:r>
        <w:rPr>
          <w:b/>
          <w:bCs/>
          <w:color w:val="00509F"/>
        </w:rPr>
        <w:t>Apply</w:t>
      </w:r>
      <w:r>
        <w:t xml:space="preserve"> button to save the experimental and sample parameters entered for this run.  </w:t>
      </w:r>
    </w:p>
    <w:p w:rsidR="005A5A70" w:rsidRDefault="005A5A70" w:rsidP="001075BC">
      <w:pPr>
        <w:pStyle w:val="numberedindent"/>
        <w:numPr>
          <w:ilvl w:val="0"/>
          <w:numId w:val="26"/>
        </w:numPr>
        <w:ind w:left="720" w:hanging="360"/>
      </w:pPr>
      <w:r>
        <w:t xml:space="preserve">Zero the probe using the </w:t>
      </w:r>
      <w:r>
        <w:rPr>
          <w:b/>
          <w:bCs/>
          <w:color w:val="00509F"/>
        </w:rPr>
        <w:t>ZERO LENGTH</w:t>
      </w:r>
      <w:r>
        <w:t xml:space="preserve"> on the </w:t>
      </w:r>
      <w:r w:rsidRPr="00A10E1D">
        <w:t>T</w:t>
      </w:r>
      <w:r>
        <w:t>MA touch screen.</w:t>
      </w:r>
    </w:p>
    <w:p w:rsidR="005A5A70" w:rsidRDefault="005A5A70" w:rsidP="001075BC">
      <w:pPr>
        <w:pStyle w:val="numberedindent"/>
        <w:numPr>
          <w:ilvl w:val="0"/>
          <w:numId w:val="27"/>
        </w:numPr>
      </w:pPr>
      <w:r>
        <w:rPr>
          <w:noProof/>
        </w:rPr>
        <w:drawing>
          <wp:anchor distT="0" distB="0" distL="0" distR="0" simplePos="0" relativeHeight="251669504" behindDoc="0" locked="0" layoutInCell="1" allowOverlap="0">
            <wp:simplePos x="0" y="0"/>
            <wp:positionH relativeFrom="column">
              <wp:align>right</wp:align>
            </wp:positionH>
            <wp:positionV relativeFrom="line">
              <wp:posOffset>0</wp:posOffset>
            </wp:positionV>
            <wp:extent cx="3390900" cy="4438650"/>
            <wp:effectExtent l="0" t="0" r="0" b="0"/>
            <wp:wrapSquare wrapText="bothSides"/>
            <wp:docPr id="251" name="Picture 251" descr="Positioning probe and thermocou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sitioning probe and thermocoup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90900" cy="44386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Load the melting standard on the stage. For all probe types, except the film/fiber accessory, small flattened pieces of standard metals are placed on the stage. To protect the stage from amalgamation with the metal, it is recommended that a DSC pan or aluminum or platinum be placed between the stage and the metal standard. The end of the probe can also be wrapped with foil for added protection. For the film/fiber probe, metal wires can be crimped into the aluminum balls and used for calibration. </w:t>
      </w:r>
    </w:p>
    <w:p w:rsidR="005A5A70" w:rsidRDefault="005A5A70" w:rsidP="001075BC">
      <w:pPr>
        <w:pStyle w:val="numberedindent"/>
        <w:numPr>
          <w:ilvl w:val="0"/>
          <w:numId w:val="28"/>
        </w:numPr>
      </w:pPr>
      <w:r>
        <w:t>Verify the thermocouple position. For all probes, except film/fiber accessory, position the tip of the thermocouple so that it is against the platform. The tip should be angled towards the sample location. For the film/fiber accessory, position the thermocouple tip so that it is at the middle of the sample length.</w:t>
      </w:r>
    </w:p>
    <w:p w:rsidR="005A5A70" w:rsidRDefault="005A5A70" w:rsidP="001075BC">
      <w:pPr>
        <w:pStyle w:val="numberedindent"/>
        <w:numPr>
          <w:ilvl w:val="0"/>
          <w:numId w:val="29"/>
        </w:numPr>
      </w:pPr>
      <w:r>
        <w:t xml:space="preserve">Press </w:t>
      </w:r>
      <w:r>
        <w:rPr>
          <w:b/>
          <w:bCs/>
          <w:color w:val="00509F"/>
        </w:rPr>
        <w:t>MEASURE</w:t>
      </w:r>
      <w:r>
        <w:t xml:space="preserve"> on the</w:t>
      </w:r>
      <w:r w:rsidRPr="00A10E1D">
        <w:t xml:space="preserve"> T</w:t>
      </w:r>
      <w:r>
        <w:t>MA touch screen. The size field on the Experimental View will be updated automatically once this process is complete. (Note that MEASURE is not applicable for the flexural probe.)</w:t>
      </w:r>
    </w:p>
    <w:p w:rsidR="005A5A70" w:rsidRDefault="005A5A70" w:rsidP="001075BC">
      <w:pPr>
        <w:pStyle w:val="numberedindent"/>
        <w:numPr>
          <w:ilvl w:val="0"/>
          <w:numId w:val="30"/>
        </w:numPr>
      </w:pPr>
      <w:r>
        <w:t xml:space="preserve">If more than one run is in the run sequence list, schedule this run. (An arrow will appear next to the run number in the run sequence list for the scheduled run.) Select </w:t>
      </w:r>
      <w:r>
        <w:rPr>
          <w:b/>
          <w:bCs/>
          <w:color w:val="00509F"/>
        </w:rPr>
        <w:t>Start</w:t>
      </w:r>
      <w:r>
        <w:t xml:space="preserve"> to begin the calibration run.</w:t>
      </w:r>
    </w:p>
    <w:p w:rsidR="005A5A70" w:rsidRDefault="005A5A70" w:rsidP="001075BC">
      <w:pPr>
        <w:pStyle w:val="numberedindent"/>
        <w:numPr>
          <w:ilvl w:val="0"/>
          <w:numId w:val="31"/>
        </w:numPr>
      </w:pPr>
      <w:r>
        <w:t xml:space="preserve">Wait until the run is complete, </w:t>
      </w:r>
      <w:proofErr w:type="gramStart"/>
      <w:r>
        <w:t>then</w:t>
      </w:r>
      <w:proofErr w:type="gramEnd"/>
      <w:r>
        <w:t xml:space="preserve"> access the calibration program using </w:t>
      </w:r>
      <w:r>
        <w:rPr>
          <w:b/>
          <w:bCs/>
          <w:color w:val="00509F"/>
        </w:rPr>
        <w:t>Calibrate/Analysis</w:t>
      </w:r>
      <w:r>
        <w:t xml:space="preserve"> on the TMA Menu. Select </w:t>
      </w:r>
      <w:r>
        <w:rPr>
          <w:b/>
          <w:bCs/>
          <w:color w:val="00509F"/>
        </w:rPr>
        <w:t>Open File</w:t>
      </w:r>
      <w:r>
        <w:t xml:space="preserve"> on the </w:t>
      </w:r>
      <w:r>
        <w:rPr>
          <w:b/>
          <w:bCs/>
          <w:color w:val="00509F"/>
        </w:rPr>
        <w:t>Calibration</w:t>
      </w:r>
      <w:r>
        <w:t xml:space="preserve"> window and then select the TMA temperature data file created above. Analyze the temperature data using the </w:t>
      </w:r>
      <w:r>
        <w:rPr>
          <w:b/>
          <w:bCs/>
          <w:color w:val="00509F"/>
        </w:rPr>
        <w:t>Analyze</w:t>
      </w:r>
      <w:r>
        <w:t xml:space="preserve"> function to determine the onset of melting. Position the analysis markers before and after the onset of melting on the curve.</w:t>
      </w:r>
    </w:p>
    <w:p w:rsidR="005A5A70" w:rsidRDefault="005A5A70" w:rsidP="001075BC">
      <w:pPr>
        <w:pStyle w:val="numberedindent"/>
        <w:numPr>
          <w:ilvl w:val="0"/>
          <w:numId w:val="31"/>
        </w:numPr>
      </w:pPr>
      <w:r>
        <w:t xml:space="preserve">Save the calibration results by clicking the </w:t>
      </w:r>
      <w:r>
        <w:rPr>
          <w:b/>
          <w:bCs/>
          <w:color w:val="00509F"/>
        </w:rPr>
        <w:t>Accept</w:t>
      </w:r>
      <w:r>
        <w:t xml:space="preserve"> button (or by selecting </w:t>
      </w:r>
      <w:r>
        <w:rPr>
          <w:b/>
          <w:bCs/>
          <w:color w:val="00509F"/>
        </w:rPr>
        <w:t>Analyze/Accept results</w:t>
      </w:r>
      <w:r>
        <w:t xml:space="preserve"> from the calibration menu). This will update the current temperature parameters with this calibration data.  </w:t>
      </w:r>
    </w:p>
    <w:p w:rsidR="005A5A70" w:rsidRDefault="005A5A70" w:rsidP="005A5A70">
      <w:pPr>
        <w:pStyle w:val="NormalWeb"/>
      </w:pPr>
    </w:p>
    <w:p w:rsidR="005A5A70" w:rsidRDefault="005A5A70" w:rsidP="005A5A70">
      <w:pPr>
        <w:ind w:left="360"/>
      </w:pPr>
      <w:r w:rsidRPr="00883921">
        <w:rPr>
          <w:highlight w:val="yellow"/>
        </w:rPr>
        <w:lastRenderedPageBreak/>
        <w:t>Cell constant calibration</w:t>
      </w:r>
    </w:p>
    <w:p w:rsidR="005A5A70" w:rsidRDefault="005A5A70" w:rsidP="005A5A70">
      <w:pPr>
        <w:pStyle w:val="Heading1"/>
      </w:pPr>
      <w:r>
        <w:t>Calibrating TMA Cell Constant</w:t>
      </w:r>
    </w:p>
    <w:p w:rsidR="005A5A70" w:rsidRDefault="005A5A70" w:rsidP="005A5A70">
      <w:pPr>
        <w:pStyle w:val="NormalWeb"/>
      </w:pPr>
      <w:r>
        <w:t> </w:t>
      </w:r>
    </w:p>
    <w:p w:rsidR="005A5A70" w:rsidRDefault="005A5A70" w:rsidP="005A5A70">
      <w:pPr>
        <w:pStyle w:val="NormalWeb"/>
      </w:pPr>
      <w:r>
        <w:t>Cell constant calibration is based on a run in which a known sample (standard) is heated through its transition temperature, and data is gathered for analysis. The cell constant is calculated by dividing the actual coefficient of expansion of the standard by the measured coefficient of expansion.</w:t>
      </w:r>
    </w:p>
    <w:p w:rsidR="005A5A70" w:rsidRDefault="005A5A70" w:rsidP="005A5A70">
      <w:pPr>
        <w:pStyle w:val="NormalWeb"/>
      </w:pPr>
      <w:r>
        <w:t>Follow these steps when gathering and analyzing TMA cell constant calibration data:</w:t>
      </w:r>
    </w:p>
    <w:p w:rsidR="005A5A70" w:rsidRDefault="005A5A70" w:rsidP="001075BC">
      <w:pPr>
        <w:pStyle w:val="numberedindent"/>
        <w:numPr>
          <w:ilvl w:val="0"/>
          <w:numId w:val="32"/>
        </w:numPr>
      </w:pPr>
      <w:r>
        <w:t>Select and install the desired probe on the TMA. If you are switching probes you will need to perform the probe calibration procedure.</w:t>
      </w:r>
    </w:p>
    <w:p w:rsidR="005A5A70" w:rsidRDefault="005A5A70" w:rsidP="001075BC">
      <w:pPr>
        <w:pStyle w:val="numberedindent"/>
        <w:numPr>
          <w:ilvl w:val="0"/>
          <w:numId w:val="32"/>
        </w:numPr>
      </w:pPr>
      <w:r>
        <w:t xml:space="preserve">Check that your purge gas is connected and set to the desired flow rate. </w:t>
      </w:r>
    </w:p>
    <w:p w:rsidR="005A5A70" w:rsidRDefault="005A5A70" w:rsidP="001075BC">
      <w:pPr>
        <w:pStyle w:val="numberedindent"/>
        <w:numPr>
          <w:ilvl w:val="0"/>
          <w:numId w:val="32"/>
        </w:numPr>
      </w:pPr>
      <w:r>
        <w:t xml:space="preserve">Select </w:t>
      </w:r>
      <w:r>
        <w:rPr>
          <w:b/>
          <w:bCs/>
          <w:color w:val="00509F"/>
        </w:rPr>
        <w:t>Experiment View</w:t>
      </w:r>
      <w:r>
        <w:t xml:space="preserve"> and access the summary page, then set the instrument to "Calibration" mode using the </w:t>
      </w:r>
      <w:r>
        <w:rPr>
          <w:b/>
          <w:bCs/>
          <w:color w:val="00509F"/>
        </w:rPr>
        <w:t>Mode</w:t>
      </w:r>
      <w:r>
        <w:t xml:space="preserve"> drop-down list. (In the calibration mode the current temperature table data is ignored.) Select the Ramp test from the </w:t>
      </w:r>
      <w:r>
        <w:rPr>
          <w:b/>
          <w:bCs/>
          <w:color w:val="00509F"/>
        </w:rPr>
        <w:t>Test</w:t>
      </w:r>
      <w:r>
        <w:t xml:space="preserve"> list.</w:t>
      </w:r>
    </w:p>
    <w:p w:rsidR="005A5A70" w:rsidRDefault="005A5A70" w:rsidP="001075BC">
      <w:pPr>
        <w:pStyle w:val="numberedindent"/>
        <w:numPr>
          <w:ilvl w:val="0"/>
          <w:numId w:val="32"/>
        </w:numPr>
      </w:pPr>
      <w:r>
        <w:t xml:space="preserve">Click on the </w:t>
      </w:r>
      <w:r>
        <w:rPr>
          <w:b/>
          <w:bCs/>
          <w:color w:val="00509F"/>
        </w:rPr>
        <w:t>Procedure</w:t>
      </w:r>
      <w:r>
        <w:t xml:space="preserve"> tab. Enter the requested test parameters that will program the TMA to:  </w:t>
      </w:r>
    </w:p>
    <w:p w:rsidR="005A5A70" w:rsidRDefault="005A5A70" w:rsidP="001075BC">
      <w:pPr>
        <w:pStyle w:val="letterindent"/>
        <w:numPr>
          <w:ilvl w:val="0"/>
          <w:numId w:val="33"/>
        </w:numPr>
      </w:pPr>
      <w:r>
        <w:t>Start the experiment at least 20°C below the desired start temperature limit.</w:t>
      </w:r>
    </w:p>
    <w:p w:rsidR="005A5A70" w:rsidRDefault="005A5A70" w:rsidP="001075BC">
      <w:pPr>
        <w:pStyle w:val="letterindent"/>
        <w:numPr>
          <w:ilvl w:val="0"/>
          <w:numId w:val="33"/>
        </w:numPr>
      </w:pPr>
      <w:r>
        <w:t>Heat the material, at the same heating rate that you will use in your subsequent experiments, to 20°C above the desired upper temperature limit. Use a preload and applied force of 0.01 to 0.05 N.</w:t>
      </w:r>
    </w:p>
    <w:p w:rsidR="005A5A70" w:rsidRDefault="005A5A70" w:rsidP="001075BC">
      <w:pPr>
        <w:pStyle w:val="numberedindent"/>
        <w:numPr>
          <w:ilvl w:val="0"/>
          <w:numId w:val="34"/>
        </w:numPr>
      </w:pPr>
      <w:r>
        <w:t>Click on the notes tab. Enter/verify the requested information. If an MFC is installed, set the desired flow rate.</w:t>
      </w:r>
    </w:p>
    <w:p w:rsidR="005A5A70" w:rsidRDefault="005A5A70" w:rsidP="001075BC">
      <w:pPr>
        <w:pStyle w:val="numberedindent"/>
        <w:numPr>
          <w:ilvl w:val="0"/>
          <w:numId w:val="35"/>
        </w:numPr>
        <w:ind w:left="720" w:hanging="360"/>
      </w:pPr>
      <w:r>
        <w:t xml:space="preserve">Click on the </w:t>
      </w:r>
      <w:r>
        <w:rPr>
          <w:b/>
          <w:bCs/>
          <w:color w:val="00509F"/>
        </w:rPr>
        <w:t>Apply</w:t>
      </w:r>
      <w:r>
        <w:t xml:space="preserve"> button to save the experimental and sample parameters entered for this run.  </w:t>
      </w:r>
    </w:p>
    <w:p w:rsidR="005A5A70" w:rsidRDefault="005A5A70" w:rsidP="001075BC">
      <w:pPr>
        <w:pStyle w:val="numberedindent"/>
        <w:numPr>
          <w:ilvl w:val="0"/>
          <w:numId w:val="36"/>
        </w:numPr>
      </w:pPr>
      <w:r>
        <w:t xml:space="preserve">Zero the probe using the </w:t>
      </w:r>
      <w:r>
        <w:rPr>
          <w:b/>
          <w:bCs/>
          <w:color w:val="00509F"/>
        </w:rPr>
        <w:t>ZERO LENGTH</w:t>
      </w:r>
      <w:r>
        <w:t xml:space="preserve"> on the TMA touch screen.</w:t>
      </w:r>
    </w:p>
    <w:p w:rsidR="005A5A70" w:rsidRDefault="005A5A70" w:rsidP="001075BC">
      <w:pPr>
        <w:pStyle w:val="numberedindent"/>
        <w:numPr>
          <w:ilvl w:val="0"/>
          <w:numId w:val="37"/>
        </w:numPr>
      </w:pPr>
      <w:r>
        <w:t>Load the aluminum standard found in the TMA Accessory Kit or use aluminum foil for the film/fiber probe. (A copper standard may also be used.)</w:t>
      </w:r>
    </w:p>
    <w:p w:rsidR="005A5A70" w:rsidRDefault="005A5A70" w:rsidP="001075BC">
      <w:pPr>
        <w:pStyle w:val="numberedindent"/>
        <w:numPr>
          <w:ilvl w:val="0"/>
          <w:numId w:val="38"/>
        </w:numPr>
      </w:pPr>
      <w:r>
        <w:t>Verify the thermocouple position. For all probes, except film/fiber accessory, position the tip of the thermocouple so that it is against the platform. The tip should be angled towards the sample location. For the film/fiber accessory, position the thermocouple tip so that it is at the middle of the sample length.</w:t>
      </w:r>
    </w:p>
    <w:p w:rsidR="005A5A70" w:rsidRDefault="005A5A70" w:rsidP="001075BC">
      <w:pPr>
        <w:pStyle w:val="numberedindent"/>
        <w:numPr>
          <w:ilvl w:val="0"/>
          <w:numId w:val="38"/>
        </w:numPr>
      </w:pPr>
      <w:r>
        <w:t xml:space="preserve">Press </w:t>
      </w:r>
      <w:r>
        <w:rPr>
          <w:b/>
          <w:bCs/>
          <w:color w:val="00509F"/>
        </w:rPr>
        <w:t>MEASURE</w:t>
      </w:r>
      <w:r>
        <w:t xml:space="preserve"> on the TMA touch screen.</w:t>
      </w:r>
    </w:p>
    <w:p w:rsidR="005A5A70" w:rsidRDefault="005A5A70" w:rsidP="001075BC">
      <w:pPr>
        <w:pStyle w:val="numberedindent"/>
        <w:numPr>
          <w:ilvl w:val="0"/>
          <w:numId w:val="39"/>
        </w:numPr>
      </w:pPr>
      <w:r>
        <w:t xml:space="preserve"> The size field on the Experimental View will be updated automatically once this process is complete.</w:t>
      </w:r>
    </w:p>
    <w:p w:rsidR="005A5A70" w:rsidRDefault="005A5A70" w:rsidP="001075BC">
      <w:pPr>
        <w:pStyle w:val="numberedindent"/>
        <w:numPr>
          <w:ilvl w:val="0"/>
          <w:numId w:val="40"/>
        </w:numPr>
      </w:pPr>
      <w:r>
        <w:t>If more than one run is in the run sequence list, schedule this run. (An arrow will appear next to the run number in the run sequence list for the scheduled run.) Select Start to begin the calibration run.</w:t>
      </w:r>
    </w:p>
    <w:p w:rsidR="005A5A70" w:rsidRDefault="005A5A70" w:rsidP="001075BC">
      <w:pPr>
        <w:pStyle w:val="numberedindent"/>
        <w:numPr>
          <w:ilvl w:val="0"/>
          <w:numId w:val="41"/>
        </w:numPr>
      </w:pPr>
      <w:r>
        <w:t xml:space="preserve">Wait until the run is complete, </w:t>
      </w:r>
      <w:proofErr w:type="gramStart"/>
      <w:r>
        <w:t>then</w:t>
      </w:r>
      <w:proofErr w:type="gramEnd"/>
      <w:r>
        <w:t xml:space="preserve"> access the calibration program using </w:t>
      </w:r>
      <w:r>
        <w:rPr>
          <w:b/>
          <w:bCs/>
          <w:color w:val="00509F"/>
        </w:rPr>
        <w:t>Calibrate/Analysis</w:t>
      </w:r>
      <w:r>
        <w:t xml:space="preserve"> on the TMA Menu. Select </w:t>
      </w:r>
      <w:r>
        <w:rPr>
          <w:b/>
          <w:bCs/>
          <w:color w:val="00509F"/>
        </w:rPr>
        <w:t>Open File</w:t>
      </w:r>
      <w:r>
        <w:t xml:space="preserve"> on the </w:t>
      </w:r>
      <w:r>
        <w:rPr>
          <w:b/>
          <w:bCs/>
          <w:color w:val="00509F"/>
        </w:rPr>
        <w:t>Calibration</w:t>
      </w:r>
      <w:r>
        <w:t xml:space="preserve"> window and then select the TMA cell constant calibration data file created above. Determine the cell constant results using the </w:t>
      </w:r>
      <w:r>
        <w:rPr>
          <w:b/>
          <w:bCs/>
          <w:color w:val="00509F"/>
        </w:rPr>
        <w:t>Analyze</w:t>
      </w:r>
      <w:r>
        <w:t xml:space="preserve"> function.</w:t>
      </w:r>
    </w:p>
    <w:p w:rsidR="005A5A70" w:rsidRDefault="005A5A70" w:rsidP="001075BC">
      <w:pPr>
        <w:pStyle w:val="numberedindent"/>
        <w:numPr>
          <w:ilvl w:val="0"/>
          <w:numId w:val="41"/>
        </w:numPr>
      </w:pPr>
      <w:r>
        <w:t xml:space="preserve">Save the calibration results by clicking the </w:t>
      </w:r>
      <w:r>
        <w:rPr>
          <w:b/>
          <w:bCs/>
          <w:color w:val="00509F"/>
        </w:rPr>
        <w:t>Accept</w:t>
      </w:r>
      <w:r>
        <w:t xml:space="preserve"> button (or by selecting </w:t>
      </w:r>
      <w:r>
        <w:rPr>
          <w:b/>
          <w:bCs/>
          <w:color w:val="00509F"/>
        </w:rPr>
        <w:t>Analyze/Accept</w:t>
      </w:r>
      <w:r>
        <w:t xml:space="preserve"> </w:t>
      </w:r>
      <w:r>
        <w:rPr>
          <w:b/>
          <w:bCs/>
          <w:color w:val="00509F"/>
        </w:rPr>
        <w:t>results</w:t>
      </w:r>
      <w:r>
        <w:t xml:space="preserve"> from the calibration menu). This will update the current cell parameters with this calibration data.  </w:t>
      </w:r>
    </w:p>
    <w:p w:rsidR="005A5A70" w:rsidRDefault="005A5A70" w:rsidP="005A5A70">
      <w:pPr>
        <w:ind w:left="360"/>
      </w:pPr>
    </w:p>
    <w:p w:rsidR="005A5A70" w:rsidRDefault="005A5A70" w:rsidP="005A5A70">
      <w:pPr>
        <w:ind w:left="360"/>
      </w:pPr>
    </w:p>
    <w:p w:rsidR="005A5A70" w:rsidRDefault="005A5A70" w:rsidP="001075BC">
      <w:pPr>
        <w:numPr>
          <w:ilvl w:val="0"/>
          <w:numId w:val="6"/>
        </w:numPr>
        <w:spacing w:after="0" w:line="240" w:lineRule="auto"/>
      </w:pPr>
      <w:r>
        <w:lastRenderedPageBreak/>
        <w:t>Analyzing the test</w:t>
      </w:r>
    </w:p>
    <w:p w:rsidR="005A5A70" w:rsidRDefault="005A5A70" w:rsidP="001075BC">
      <w:pPr>
        <w:numPr>
          <w:ilvl w:val="0"/>
          <w:numId w:val="13"/>
        </w:numPr>
        <w:spacing w:after="0" w:line="240" w:lineRule="auto"/>
      </w:pPr>
      <w:r>
        <w:t>Go to Universal Analysis and open the data fie.</w:t>
      </w:r>
    </w:p>
    <w:p w:rsidR="005A5A70" w:rsidRDefault="005A5A70" w:rsidP="001075BC">
      <w:pPr>
        <w:numPr>
          <w:ilvl w:val="0"/>
          <w:numId w:val="13"/>
        </w:numPr>
        <w:spacing w:after="0" w:line="240" w:lineRule="auto"/>
      </w:pPr>
      <w:r>
        <w:t>When you open the file you will see the graph of particular test as shown in the figure.</w:t>
      </w:r>
    </w:p>
    <w:p w:rsidR="005A5A70" w:rsidRDefault="005A5A70" w:rsidP="005A5A70">
      <w:pPr>
        <w:ind w:left="720"/>
      </w:pPr>
      <w:r>
        <w:rPr>
          <w:noProof/>
        </w:rPr>
        <w:drawing>
          <wp:inline distT="0" distB="0" distL="0" distR="0">
            <wp:extent cx="5486400" cy="4206240"/>
            <wp:effectExtent l="0" t="0" r="0" b="381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4206240"/>
                    </a:xfrm>
                    <a:prstGeom prst="rect">
                      <a:avLst/>
                    </a:prstGeom>
                    <a:noFill/>
                    <a:ln>
                      <a:noFill/>
                    </a:ln>
                  </pic:spPr>
                </pic:pic>
              </a:graphicData>
            </a:graphic>
          </wp:inline>
        </w:drawing>
      </w:r>
    </w:p>
    <w:p w:rsidR="005A5A70" w:rsidRDefault="005A5A70" w:rsidP="001075BC">
      <w:pPr>
        <w:numPr>
          <w:ilvl w:val="0"/>
          <w:numId w:val="13"/>
        </w:numPr>
        <w:spacing w:after="0" w:line="240" w:lineRule="auto"/>
      </w:pPr>
    </w:p>
    <w:p w:rsidR="005A5A70" w:rsidRDefault="005A5A70" w:rsidP="005A5A70">
      <w:pPr>
        <w:ind w:left="360"/>
      </w:pPr>
    </w:p>
    <w:p w:rsidR="005A5A70" w:rsidRDefault="005A5A70" w:rsidP="005A5A70">
      <w:r>
        <w:t>In this graph keep the cursor and right click and go to “Alpha fit X1 to X2” where it will show the following figure</w:t>
      </w:r>
    </w:p>
    <w:p w:rsidR="005A5A70" w:rsidRDefault="005A5A70" w:rsidP="005A5A70">
      <w:r>
        <w:rPr>
          <w:noProof/>
        </w:rPr>
        <w:lastRenderedPageBreak/>
        <w:drawing>
          <wp:inline distT="0" distB="0" distL="0" distR="0">
            <wp:extent cx="5486400" cy="4206240"/>
            <wp:effectExtent l="0" t="0" r="0" b="381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4206240"/>
                    </a:xfrm>
                    <a:prstGeom prst="rect">
                      <a:avLst/>
                    </a:prstGeom>
                    <a:noFill/>
                    <a:ln>
                      <a:noFill/>
                    </a:ln>
                  </pic:spPr>
                </pic:pic>
              </a:graphicData>
            </a:graphic>
          </wp:inline>
        </w:drawing>
      </w:r>
    </w:p>
    <w:p w:rsidR="005A5A70" w:rsidRDefault="005A5A70" w:rsidP="005A5A70"/>
    <w:p w:rsidR="005A5A70" w:rsidRDefault="005A5A70" w:rsidP="005A5A70">
      <w:r>
        <w:t>In the above you will see the two red “plus Marks” where you have to drag them so that the region between them shows the drastic change. After you fix the positions of those red “plus Marks</w:t>
      </w:r>
      <w:proofErr w:type="gramStart"/>
      <w:r>
        <w:t>” ,</w:t>
      </w:r>
      <w:proofErr w:type="gramEnd"/>
      <w:r>
        <w:t xml:space="preserve"> right click and “Accept Limits”. Then you will see the following figure</w:t>
      </w:r>
    </w:p>
    <w:p w:rsidR="005A5A70" w:rsidRDefault="005A5A70" w:rsidP="005A5A70">
      <w:r>
        <w:rPr>
          <w:noProof/>
        </w:rPr>
        <w:lastRenderedPageBreak/>
        <w:drawing>
          <wp:inline distT="0" distB="0" distL="0" distR="0">
            <wp:extent cx="5486400" cy="4206240"/>
            <wp:effectExtent l="0" t="0" r="0" b="381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4206240"/>
                    </a:xfrm>
                    <a:prstGeom prst="rect">
                      <a:avLst/>
                    </a:prstGeom>
                    <a:noFill/>
                    <a:ln>
                      <a:noFill/>
                    </a:ln>
                  </pic:spPr>
                </pic:pic>
              </a:graphicData>
            </a:graphic>
          </wp:inline>
        </w:drawing>
      </w:r>
    </w:p>
    <w:p w:rsidR="005A5A70" w:rsidRDefault="005A5A70" w:rsidP="005A5A70"/>
    <w:p w:rsidR="005A5A70" w:rsidRDefault="005A5A70" w:rsidP="005A5A70"/>
    <w:p w:rsidR="005A5A70" w:rsidRDefault="005A5A70" w:rsidP="005A5A70">
      <w:pPr>
        <w:rPr>
          <w:highlight w:val="yellow"/>
        </w:rPr>
      </w:pPr>
    </w:p>
    <w:p w:rsidR="005A5A70" w:rsidRDefault="005A5A70" w:rsidP="005A5A70">
      <w:pPr>
        <w:rPr>
          <w:highlight w:val="yellow"/>
        </w:rPr>
      </w:pPr>
    </w:p>
    <w:p w:rsidR="005A5A70" w:rsidRDefault="005A5A70" w:rsidP="005A5A70">
      <w:pPr>
        <w:rPr>
          <w:highlight w:val="yellow"/>
        </w:rPr>
      </w:pPr>
    </w:p>
    <w:p w:rsidR="005A5A70" w:rsidRDefault="005A5A70" w:rsidP="005A5A70">
      <w:pPr>
        <w:rPr>
          <w:highlight w:val="yellow"/>
        </w:rPr>
      </w:pPr>
    </w:p>
    <w:p w:rsidR="005A5A70" w:rsidRDefault="005A5A70" w:rsidP="005A5A70">
      <w:pPr>
        <w:rPr>
          <w:highlight w:val="yellow"/>
        </w:rPr>
      </w:pPr>
    </w:p>
    <w:p w:rsidR="005A5A70" w:rsidRDefault="005A5A70" w:rsidP="005A5A70">
      <w:pPr>
        <w:rPr>
          <w:highlight w:val="yellow"/>
        </w:rPr>
      </w:pPr>
    </w:p>
    <w:p w:rsidR="005A5A70" w:rsidRDefault="005A5A70" w:rsidP="005A5A70">
      <w:pPr>
        <w:rPr>
          <w:highlight w:val="yellow"/>
        </w:rPr>
      </w:pPr>
    </w:p>
    <w:p w:rsidR="005A5A70" w:rsidRDefault="005A5A70" w:rsidP="005A5A70">
      <w:pPr>
        <w:rPr>
          <w:highlight w:val="yellow"/>
        </w:rPr>
      </w:pPr>
    </w:p>
    <w:p w:rsidR="005A5A70" w:rsidRDefault="005A5A70" w:rsidP="005A5A70">
      <w:pPr>
        <w:rPr>
          <w:highlight w:val="yellow"/>
        </w:rPr>
      </w:pPr>
    </w:p>
    <w:p w:rsidR="005A5A70" w:rsidRDefault="005A5A70" w:rsidP="005A5A70">
      <w:pPr>
        <w:rPr>
          <w:highlight w:val="yellow"/>
        </w:rPr>
      </w:pPr>
    </w:p>
    <w:p w:rsidR="005A5A70" w:rsidRDefault="005A5A70" w:rsidP="005A5A70">
      <w:pPr>
        <w:rPr>
          <w:highlight w:val="yellow"/>
        </w:rPr>
      </w:pPr>
    </w:p>
    <w:p w:rsidR="005A5A70" w:rsidRDefault="005A5A70" w:rsidP="005A5A70">
      <w:proofErr w:type="gramStart"/>
      <w:r w:rsidRPr="00D24CA6">
        <w:rPr>
          <w:highlight w:val="yellow"/>
        </w:rPr>
        <w:t>Shutting down the instrument.</w:t>
      </w:r>
      <w:proofErr w:type="gramEnd"/>
    </w:p>
    <w:p w:rsidR="005A5A70" w:rsidRDefault="005A5A70" w:rsidP="005A5A70"/>
    <w:p w:rsidR="005A5A70" w:rsidRDefault="005A5A70" w:rsidP="001075BC">
      <w:pPr>
        <w:numPr>
          <w:ilvl w:val="0"/>
          <w:numId w:val="13"/>
        </w:numPr>
        <w:spacing w:after="0" w:line="240" w:lineRule="auto"/>
      </w:pPr>
      <w:r>
        <w:t>Utility Menu,  Control –shut down</w:t>
      </w:r>
    </w:p>
    <w:p w:rsidR="005A5A70" w:rsidRDefault="005A5A70" w:rsidP="001075BC">
      <w:pPr>
        <w:numPr>
          <w:ilvl w:val="0"/>
          <w:numId w:val="13"/>
        </w:numPr>
        <w:spacing w:after="0" w:line="240" w:lineRule="auto"/>
      </w:pPr>
      <w:r>
        <w:t xml:space="preserve">On TMA screen message “Shutdown complete” It is safe to reboot your computer. </w:t>
      </w:r>
    </w:p>
    <w:p w:rsidR="005A5A70" w:rsidRDefault="005A5A70" w:rsidP="001075BC">
      <w:pPr>
        <w:numPr>
          <w:ilvl w:val="0"/>
          <w:numId w:val="13"/>
        </w:numPr>
        <w:spacing w:after="0" w:line="240" w:lineRule="auto"/>
      </w:pPr>
      <w:r>
        <w:t xml:space="preserve">Then </w:t>
      </w:r>
      <w:proofErr w:type="spellStart"/>
      <w:r>
        <w:t>swith</w:t>
      </w:r>
      <w:proofErr w:type="spellEnd"/>
      <w:r>
        <w:t xml:space="preserve"> off the TMA button which is located on back on TMA.</w:t>
      </w:r>
    </w:p>
    <w:p w:rsidR="005A5A70" w:rsidRDefault="005A5A70" w:rsidP="005A5A70">
      <w:pPr>
        <w:ind w:left="1080"/>
      </w:pPr>
    </w:p>
    <w:p w:rsidR="005A5A70" w:rsidRDefault="005A5A70" w:rsidP="005A5A70">
      <w:pPr>
        <w:ind w:left="1080"/>
      </w:pPr>
    </w:p>
    <w:p w:rsidR="005A5A70" w:rsidRDefault="005A5A70" w:rsidP="005A5A70">
      <w:pPr>
        <w:rPr>
          <w:b/>
        </w:rPr>
      </w:pPr>
      <w:r w:rsidRPr="00524648">
        <w:rPr>
          <w:b/>
        </w:rPr>
        <w:t>Exporting Data file for TMA, TGA, and DSC tests</w:t>
      </w:r>
    </w:p>
    <w:p w:rsidR="005A5A70" w:rsidRDefault="005A5A70" w:rsidP="005A5A70">
      <w:pPr>
        <w:rPr>
          <w:b/>
        </w:rPr>
      </w:pPr>
    </w:p>
    <w:p w:rsidR="005A5A70" w:rsidRDefault="005A5A70" w:rsidP="001075BC">
      <w:pPr>
        <w:numPr>
          <w:ilvl w:val="1"/>
          <w:numId w:val="41"/>
        </w:numPr>
        <w:spacing w:after="0" w:line="240" w:lineRule="auto"/>
      </w:pPr>
      <w:r>
        <w:t>Open TA Universal Analysis software and open the particular file.</w:t>
      </w:r>
    </w:p>
    <w:p w:rsidR="005A5A70" w:rsidRDefault="005A5A70" w:rsidP="001075BC">
      <w:pPr>
        <w:numPr>
          <w:ilvl w:val="1"/>
          <w:numId w:val="41"/>
        </w:numPr>
        <w:spacing w:after="0" w:line="240" w:lineRule="auto"/>
      </w:pPr>
      <w:r>
        <w:t>Go to File then click on Export Data file.</w:t>
      </w:r>
    </w:p>
    <w:p w:rsidR="005A5A70" w:rsidRDefault="005A5A70" w:rsidP="001075BC">
      <w:pPr>
        <w:numPr>
          <w:ilvl w:val="1"/>
          <w:numId w:val="41"/>
        </w:numPr>
        <w:spacing w:after="0" w:line="240" w:lineRule="auto"/>
      </w:pPr>
      <w:r>
        <w:t>After that click on File and Plot signals only.</w:t>
      </w:r>
    </w:p>
    <w:p w:rsidR="005A5A70" w:rsidRDefault="005A5A70" w:rsidP="001075BC">
      <w:pPr>
        <w:numPr>
          <w:ilvl w:val="1"/>
          <w:numId w:val="41"/>
        </w:numPr>
        <w:spacing w:after="0" w:line="240" w:lineRule="auto"/>
      </w:pPr>
      <w:r>
        <w:t xml:space="preserve"> Choose particular output format such as .txt, ASCII data file.</w:t>
      </w:r>
    </w:p>
    <w:p w:rsidR="005A5A70" w:rsidRDefault="005A5A70" w:rsidP="001075BC">
      <w:pPr>
        <w:numPr>
          <w:ilvl w:val="1"/>
          <w:numId w:val="41"/>
        </w:numPr>
        <w:spacing w:after="0" w:line="240" w:lineRule="auto"/>
      </w:pPr>
      <w:r>
        <w:t>Click on finish and save the output file to particular location.</w:t>
      </w:r>
    </w:p>
    <w:p w:rsidR="005A5A70" w:rsidRPr="00524648" w:rsidRDefault="005A5A70" w:rsidP="001075BC">
      <w:pPr>
        <w:numPr>
          <w:ilvl w:val="1"/>
          <w:numId w:val="41"/>
        </w:numPr>
        <w:spacing w:after="0" w:line="240" w:lineRule="auto"/>
      </w:pPr>
      <w:r>
        <w:t>Similarly export PDF or plot graphs.</w:t>
      </w:r>
    </w:p>
    <w:p w:rsidR="005A5A70" w:rsidRPr="00B0227E" w:rsidRDefault="005A5A70" w:rsidP="00EF7F1F">
      <w:pPr>
        <w:pStyle w:val="ListParagraph"/>
        <w:jc w:val="both"/>
        <w:rPr>
          <w:rFonts w:ascii="Arial" w:hAnsi="Arial" w:cs="Arial"/>
        </w:rPr>
      </w:pPr>
    </w:p>
    <w:sectPr w:rsidR="005A5A70" w:rsidRPr="00B0227E" w:rsidSect="0098584A">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9B3" w:rsidRDefault="003D09B3" w:rsidP="0061306C">
      <w:pPr>
        <w:pStyle w:val="ListParagraph"/>
        <w:spacing w:after="0" w:line="240" w:lineRule="auto"/>
      </w:pPr>
      <w:r>
        <w:separator/>
      </w:r>
    </w:p>
  </w:endnote>
  <w:endnote w:type="continuationSeparator" w:id="0">
    <w:p w:rsidR="003D09B3" w:rsidRDefault="003D09B3" w:rsidP="0061306C">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AD" w:rsidRDefault="004E32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AD" w:rsidRDefault="004E32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AD" w:rsidRDefault="004E3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9B3" w:rsidRDefault="003D09B3" w:rsidP="0061306C">
      <w:pPr>
        <w:pStyle w:val="ListParagraph"/>
        <w:spacing w:after="0" w:line="240" w:lineRule="auto"/>
      </w:pPr>
      <w:r>
        <w:separator/>
      </w:r>
    </w:p>
  </w:footnote>
  <w:footnote w:type="continuationSeparator" w:id="0">
    <w:p w:rsidR="003D09B3" w:rsidRDefault="003D09B3" w:rsidP="0061306C">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AD" w:rsidRDefault="004E32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Title"/>
      <w:id w:val="77738743"/>
      <w:placeholder>
        <w:docPart w:val="11BEF841DF7148FBBCEB0A7811E033A2"/>
      </w:placeholder>
      <w:dataBinding w:prefixMappings="xmlns:ns0='http://schemas.openxmlformats.org/package/2006/metadata/core-properties' xmlns:ns1='http://purl.org/dc/elements/1.1/'" w:xpath="/ns0:coreProperties[1]/ns1:title[1]" w:storeItemID="{6C3C8BC8-F283-45AE-878A-BAB7291924A1}"/>
      <w:text/>
    </w:sdtPr>
    <w:sdtEndPr/>
    <w:sdtContent>
      <w:p w:rsidR="009334F5" w:rsidRPr="009334F5" w:rsidRDefault="00EF7F1F" w:rsidP="009334F5">
        <w:pPr>
          <w:pStyle w:val="Header"/>
          <w:pBdr>
            <w:bottom w:val="thickThin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TMA</w:t>
        </w:r>
        <w:r w:rsidR="009334F5">
          <w:rPr>
            <w:rFonts w:asciiTheme="majorHAnsi" w:eastAsiaTheme="majorEastAsia" w:hAnsiTheme="majorHAnsi" w:cstheme="majorBidi"/>
          </w:rPr>
          <w:t xml:space="preserve"> Standard Operating Procedure                                                                </w:t>
        </w:r>
        <w:r w:rsidR="004E32AD">
          <w:rPr>
            <w:rFonts w:asciiTheme="majorHAnsi" w:eastAsiaTheme="majorEastAsia" w:hAnsiTheme="majorHAnsi" w:cstheme="majorBidi"/>
          </w:rPr>
          <w:t xml:space="preserve">[Updated April 30, </w:t>
        </w:r>
        <w:r w:rsidR="004E32AD">
          <w:rPr>
            <w:rFonts w:asciiTheme="majorHAnsi" w:eastAsiaTheme="majorEastAsia" w:hAnsiTheme="majorHAnsi" w:cstheme="majorBidi"/>
          </w:rPr>
          <w:t>2015</w:t>
        </w:r>
        <w:r w:rsidR="009334F5">
          <w:rPr>
            <w:rFonts w:asciiTheme="majorHAnsi" w:eastAsiaTheme="majorEastAsia" w:hAnsiTheme="majorHAnsi" w:cstheme="majorBidi"/>
          </w:rPr>
          <w:t>]</w:t>
        </w:r>
      </w:p>
    </w:sdtContent>
  </w:sdt>
  <w:p w:rsidR="009334F5" w:rsidRDefault="009334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AD" w:rsidRDefault="004E32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D21"/>
    <w:multiLevelType w:val="hybridMultilevel"/>
    <w:tmpl w:val="87C2AF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4327B62"/>
    <w:multiLevelType w:val="hybridMultilevel"/>
    <w:tmpl w:val="69C4DD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6667305"/>
    <w:multiLevelType w:val="multilevel"/>
    <w:tmpl w:val="8F867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16042E"/>
    <w:multiLevelType w:val="multilevel"/>
    <w:tmpl w:val="1162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AB17C1"/>
    <w:multiLevelType w:val="hybridMultilevel"/>
    <w:tmpl w:val="9364E7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EE21C5"/>
    <w:multiLevelType w:val="hybridMultilevel"/>
    <w:tmpl w:val="6814285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2059413E"/>
    <w:multiLevelType w:val="multilevel"/>
    <w:tmpl w:val="2F1E1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E74214"/>
    <w:multiLevelType w:val="multilevel"/>
    <w:tmpl w:val="9412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0A4422"/>
    <w:multiLevelType w:val="multilevel"/>
    <w:tmpl w:val="42AC47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52714B"/>
    <w:multiLevelType w:val="hybridMultilevel"/>
    <w:tmpl w:val="1B20F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762DF7"/>
    <w:multiLevelType w:val="multilevel"/>
    <w:tmpl w:val="13F612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004B03"/>
    <w:multiLevelType w:val="hybridMultilevel"/>
    <w:tmpl w:val="FE0A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1234A9"/>
    <w:multiLevelType w:val="hybridMultilevel"/>
    <w:tmpl w:val="90D849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5B30AE2"/>
    <w:multiLevelType w:val="hybridMultilevel"/>
    <w:tmpl w:val="5D0C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A67CF8"/>
    <w:multiLevelType w:val="multilevel"/>
    <w:tmpl w:val="21B0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1B712D"/>
    <w:multiLevelType w:val="hybridMultilevel"/>
    <w:tmpl w:val="3E0CE4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C6E2DA3"/>
    <w:multiLevelType w:val="multilevel"/>
    <w:tmpl w:val="DF4865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7B701B"/>
    <w:multiLevelType w:val="multilevel"/>
    <w:tmpl w:val="2F0AD7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373268"/>
    <w:multiLevelType w:val="hybridMultilevel"/>
    <w:tmpl w:val="F8F69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513A99"/>
    <w:multiLevelType w:val="multilevel"/>
    <w:tmpl w:val="9E383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E73389"/>
    <w:multiLevelType w:val="hybridMultilevel"/>
    <w:tmpl w:val="D4DA2D9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715063"/>
    <w:multiLevelType w:val="hybridMultilevel"/>
    <w:tmpl w:val="72E8A5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3223084"/>
    <w:multiLevelType w:val="multilevel"/>
    <w:tmpl w:val="C714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52296D"/>
    <w:multiLevelType w:val="multilevel"/>
    <w:tmpl w:val="CC9AC18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94613D"/>
    <w:multiLevelType w:val="multilevel"/>
    <w:tmpl w:val="3ED0073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0B4DAE"/>
    <w:multiLevelType w:val="multilevel"/>
    <w:tmpl w:val="B45013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281287"/>
    <w:multiLevelType w:val="hybridMultilevel"/>
    <w:tmpl w:val="EFCE6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3"/>
  </w:num>
  <w:num w:numId="3">
    <w:abstractNumId w:val="9"/>
  </w:num>
  <w:num w:numId="4">
    <w:abstractNumId w:val="3"/>
  </w:num>
  <w:num w:numId="5">
    <w:abstractNumId w:val="20"/>
  </w:num>
  <w:num w:numId="6">
    <w:abstractNumId w:val="4"/>
  </w:num>
  <w:num w:numId="7">
    <w:abstractNumId w:val="5"/>
  </w:num>
  <w:num w:numId="8">
    <w:abstractNumId w:val="0"/>
  </w:num>
  <w:num w:numId="9">
    <w:abstractNumId w:val="1"/>
  </w:num>
  <w:num w:numId="10">
    <w:abstractNumId w:val="21"/>
  </w:num>
  <w:num w:numId="11">
    <w:abstractNumId w:val="15"/>
  </w:num>
  <w:num w:numId="12">
    <w:abstractNumId w:val="26"/>
  </w:num>
  <w:num w:numId="13">
    <w:abstractNumId w:val="12"/>
  </w:num>
  <w:num w:numId="14">
    <w:abstractNumId w:val="7"/>
  </w:num>
  <w:num w:numId="15">
    <w:abstractNumId w:val="2"/>
  </w:num>
  <w:num w:numId="16">
    <w:abstractNumId w:val="18"/>
  </w:num>
  <w:num w:numId="17">
    <w:abstractNumId w:val="14"/>
  </w:num>
  <w:num w:numId="18">
    <w:abstractNumId w:val="8"/>
  </w:num>
  <w:num w:numId="19">
    <w:abstractNumId w:val="6"/>
  </w:num>
  <w:num w:numId="20">
    <w:abstractNumId w:val="25"/>
  </w:num>
  <w:num w:numId="21">
    <w:abstractNumId w:val="22"/>
  </w:num>
  <w:num w:numId="22">
    <w:abstractNumId w:val="10"/>
  </w:num>
  <w:num w:numId="23">
    <w:abstractNumId w:val="17"/>
    <w:lvlOverride w:ilvl="0">
      <w:lvl w:ilvl="0">
        <w:numFmt w:val="lowerLetter"/>
        <w:lvlText w:val="%1."/>
        <w:lvlJc w:val="left"/>
      </w:lvl>
    </w:lvlOverride>
  </w:num>
  <w:num w:numId="24">
    <w:abstractNumId w:val="23"/>
    <w:lvlOverride w:ilvl="0">
      <w:lvl w:ilvl="0">
        <w:numFmt w:val="decimal"/>
        <w:lvlText w:val="%1."/>
        <w:lvlJc w:val="left"/>
      </w:lvl>
    </w:lvlOverride>
  </w:num>
  <w:num w:numId="25">
    <w:abstractNumId w:val="23"/>
    <w:lvlOverride w:ilvl="0">
      <w:lvl w:ilvl="0">
        <w:numFmt w:val="decimal"/>
        <w:lvlText w:val="%1."/>
        <w:lvlJc w:val="left"/>
      </w:lvl>
    </w:lvlOverride>
  </w:num>
  <w:num w:numId="26">
    <w:abstractNumId w:val="23"/>
    <w:lvlOverride w:ilvl="0">
      <w:lvl w:ilvl="0">
        <w:numFmt w:val="decimal"/>
        <w:lvlText w:val="%1."/>
        <w:lvlJc w:val="left"/>
      </w:lvl>
    </w:lvlOverride>
  </w:num>
  <w:num w:numId="27">
    <w:abstractNumId w:val="23"/>
    <w:lvlOverride w:ilvl="0">
      <w:lvl w:ilvl="0">
        <w:numFmt w:val="decimal"/>
        <w:lvlText w:val="%1."/>
        <w:lvlJc w:val="left"/>
      </w:lvl>
    </w:lvlOverride>
  </w:num>
  <w:num w:numId="28">
    <w:abstractNumId w:val="23"/>
    <w:lvlOverride w:ilvl="0">
      <w:lvl w:ilvl="0">
        <w:numFmt w:val="decimal"/>
        <w:lvlText w:val="%1."/>
        <w:lvlJc w:val="left"/>
      </w:lvl>
    </w:lvlOverride>
  </w:num>
  <w:num w:numId="29">
    <w:abstractNumId w:val="23"/>
    <w:lvlOverride w:ilvl="0">
      <w:lvl w:ilvl="0">
        <w:numFmt w:val="decimal"/>
        <w:lvlText w:val="%1."/>
        <w:lvlJc w:val="left"/>
      </w:lvl>
    </w:lvlOverride>
  </w:num>
  <w:num w:numId="30">
    <w:abstractNumId w:val="23"/>
    <w:lvlOverride w:ilvl="0">
      <w:lvl w:ilvl="0">
        <w:numFmt w:val="decimal"/>
        <w:lvlText w:val="%1."/>
        <w:lvlJc w:val="left"/>
      </w:lvl>
    </w:lvlOverride>
  </w:num>
  <w:num w:numId="31">
    <w:abstractNumId w:val="23"/>
    <w:lvlOverride w:ilvl="0">
      <w:lvl w:ilvl="0">
        <w:numFmt w:val="decimal"/>
        <w:lvlText w:val="%1."/>
        <w:lvlJc w:val="left"/>
      </w:lvl>
    </w:lvlOverride>
  </w:num>
  <w:num w:numId="32">
    <w:abstractNumId w:val="19"/>
  </w:num>
  <w:num w:numId="33">
    <w:abstractNumId w:val="16"/>
    <w:lvlOverride w:ilvl="0">
      <w:lvl w:ilvl="0">
        <w:numFmt w:val="lowerLetter"/>
        <w:lvlText w:val="%1."/>
        <w:lvlJc w:val="left"/>
      </w:lvl>
    </w:lvlOverride>
  </w:num>
  <w:num w:numId="34">
    <w:abstractNumId w:val="24"/>
    <w:lvlOverride w:ilvl="0">
      <w:lvl w:ilvl="0">
        <w:numFmt w:val="decimal"/>
        <w:lvlText w:val="%1."/>
        <w:lvlJc w:val="left"/>
      </w:lvl>
    </w:lvlOverride>
  </w:num>
  <w:num w:numId="35">
    <w:abstractNumId w:val="24"/>
    <w:lvlOverride w:ilvl="0">
      <w:lvl w:ilvl="0">
        <w:numFmt w:val="decimal"/>
        <w:lvlText w:val="%1."/>
        <w:lvlJc w:val="left"/>
      </w:lvl>
    </w:lvlOverride>
  </w:num>
  <w:num w:numId="36">
    <w:abstractNumId w:val="24"/>
    <w:lvlOverride w:ilvl="0">
      <w:lvl w:ilvl="0">
        <w:numFmt w:val="decimal"/>
        <w:lvlText w:val="%1."/>
        <w:lvlJc w:val="left"/>
      </w:lvl>
    </w:lvlOverride>
  </w:num>
  <w:num w:numId="37">
    <w:abstractNumId w:val="24"/>
    <w:lvlOverride w:ilvl="0">
      <w:lvl w:ilvl="0">
        <w:numFmt w:val="decimal"/>
        <w:lvlText w:val="%1."/>
        <w:lvlJc w:val="left"/>
      </w:lvl>
    </w:lvlOverride>
  </w:num>
  <w:num w:numId="38">
    <w:abstractNumId w:val="24"/>
    <w:lvlOverride w:ilvl="0">
      <w:lvl w:ilvl="0">
        <w:numFmt w:val="decimal"/>
        <w:lvlText w:val="%1."/>
        <w:lvlJc w:val="left"/>
      </w:lvl>
    </w:lvlOverride>
  </w:num>
  <w:num w:numId="39">
    <w:abstractNumId w:val="24"/>
    <w:lvlOverride w:ilvl="0">
      <w:lvl w:ilvl="0">
        <w:numFmt w:val="decimal"/>
        <w:lvlText w:val="%1."/>
        <w:lvlJc w:val="left"/>
      </w:lvl>
    </w:lvlOverride>
  </w:num>
  <w:num w:numId="40">
    <w:abstractNumId w:val="24"/>
    <w:lvlOverride w:ilvl="0">
      <w:lvl w:ilvl="0">
        <w:numFmt w:val="decimal"/>
        <w:lvlText w:val="%1."/>
        <w:lvlJc w:val="left"/>
      </w:lvl>
    </w:lvlOverride>
  </w:num>
  <w:num w:numId="41">
    <w:abstractNumId w:val="24"/>
    <w:lvlOverride w:ilvl="0">
      <w:lvl w:ilvl="0">
        <w:numFmt w:val="decimal"/>
        <w:lvlText w:val="%1."/>
        <w:lvlJc w:val="left"/>
      </w:lvl>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fillcolor="none [665]" strokecolor="none [3041]">
      <v:fill color="none [665]"/>
      <v:stroke color="none [3041]" weight="3pt"/>
      <v:shadow on="t" type="perspective" color="none [1605]" opacity=".5" offset="1pt" offset2="-1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AE"/>
    <w:rsid w:val="0001700C"/>
    <w:rsid w:val="00020B46"/>
    <w:rsid w:val="00021CEC"/>
    <w:rsid w:val="00032303"/>
    <w:rsid w:val="00032EDE"/>
    <w:rsid w:val="00037538"/>
    <w:rsid w:val="00054EAD"/>
    <w:rsid w:val="00070C54"/>
    <w:rsid w:val="000777B9"/>
    <w:rsid w:val="00081254"/>
    <w:rsid w:val="000822DE"/>
    <w:rsid w:val="00082535"/>
    <w:rsid w:val="0008664F"/>
    <w:rsid w:val="000926AD"/>
    <w:rsid w:val="00094280"/>
    <w:rsid w:val="000E1F12"/>
    <w:rsid w:val="000E2B9F"/>
    <w:rsid w:val="000F59CE"/>
    <w:rsid w:val="000F7957"/>
    <w:rsid w:val="000F7D44"/>
    <w:rsid w:val="001075BC"/>
    <w:rsid w:val="00110A50"/>
    <w:rsid w:val="00116E57"/>
    <w:rsid w:val="00125A83"/>
    <w:rsid w:val="001301B7"/>
    <w:rsid w:val="00145D7B"/>
    <w:rsid w:val="00154E56"/>
    <w:rsid w:val="001648F2"/>
    <w:rsid w:val="0017438C"/>
    <w:rsid w:val="0017565C"/>
    <w:rsid w:val="00176AA8"/>
    <w:rsid w:val="00176F60"/>
    <w:rsid w:val="001903B1"/>
    <w:rsid w:val="001B33F7"/>
    <w:rsid w:val="001B6C75"/>
    <w:rsid w:val="001C4D77"/>
    <w:rsid w:val="001D665A"/>
    <w:rsid w:val="001E222B"/>
    <w:rsid w:val="001E5E05"/>
    <w:rsid w:val="001F176A"/>
    <w:rsid w:val="00200A5D"/>
    <w:rsid w:val="00215813"/>
    <w:rsid w:val="00215E40"/>
    <w:rsid w:val="00223AF9"/>
    <w:rsid w:val="002276FF"/>
    <w:rsid w:val="00231360"/>
    <w:rsid w:val="00245381"/>
    <w:rsid w:val="00247F5D"/>
    <w:rsid w:val="002501ED"/>
    <w:rsid w:val="00251960"/>
    <w:rsid w:val="002574DF"/>
    <w:rsid w:val="00257E56"/>
    <w:rsid w:val="002600EA"/>
    <w:rsid w:val="0028166F"/>
    <w:rsid w:val="00295ABD"/>
    <w:rsid w:val="002B5992"/>
    <w:rsid w:val="002C2355"/>
    <w:rsid w:val="002D2551"/>
    <w:rsid w:val="002D42B5"/>
    <w:rsid w:val="002E1EEC"/>
    <w:rsid w:val="002E3DE5"/>
    <w:rsid w:val="002E414F"/>
    <w:rsid w:val="002E4F1B"/>
    <w:rsid w:val="002F4289"/>
    <w:rsid w:val="00327963"/>
    <w:rsid w:val="003738CF"/>
    <w:rsid w:val="003779C5"/>
    <w:rsid w:val="003942C4"/>
    <w:rsid w:val="00394E25"/>
    <w:rsid w:val="0039685F"/>
    <w:rsid w:val="003D09B3"/>
    <w:rsid w:val="003E065E"/>
    <w:rsid w:val="003E5225"/>
    <w:rsid w:val="003F433E"/>
    <w:rsid w:val="00403994"/>
    <w:rsid w:val="00410459"/>
    <w:rsid w:val="00413E3A"/>
    <w:rsid w:val="0044250E"/>
    <w:rsid w:val="00442752"/>
    <w:rsid w:val="00452DA9"/>
    <w:rsid w:val="00453BBE"/>
    <w:rsid w:val="00463C65"/>
    <w:rsid w:val="00473916"/>
    <w:rsid w:val="004A05E9"/>
    <w:rsid w:val="004C24B9"/>
    <w:rsid w:val="004C3BE3"/>
    <w:rsid w:val="004C64B3"/>
    <w:rsid w:val="004D114D"/>
    <w:rsid w:val="004D2512"/>
    <w:rsid w:val="004E1DF0"/>
    <w:rsid w:val="004E32AD"/>
    <w:rsid w:val="004F71F2"/>
    <w:rsid w:val="005025D8"/>
    <w:rsid w:val="0052683F"/>
    <w:rsid w:val="00534E11"/>
    <w:rsid w:val="005369FB"/>
    <w:rsid w:val="00546D2A"/>
    <w:rsid w:val="00573704"/>
    <w:rsid w:val="0058678A"/>
    <w:rsid w:val="00595805"/>
    <w:rsid w:val="005A5A70"/>
    <w:rsid w:val="005A75C8"/>
    <w:rsid w:val="005B0D4F"/>
    <w:rsid w:val="005B407C"/>
    <w:rsid w:val="005C5280"/>
    <w:rsid w:val="005D1ECC"/>
    <w:rsid w:val="0061306C"/>
    <w:rsid w:val="00615994"/>
    <w:rsid w:val="00650618"/>
    <w:rsid w:val="0066200C"/>
    <w:rsid w:val="00690858"/>
    <w:rsid w:val="00690E0B"/>
    <w:rsid w:val="006B3E56"/>
    <w:rsid w:val="006F12F5"/>
    <w:rsid w:val="006F652E"/>
    <w:rsid w:val="00701876"/>
    <w:rsid w:val="007018DE"/>
    <w:rsid w:val="00755167"/>
    <w:rsid w:val="00760BF0"/>
    <w:rsid w:val="00771993"/>
    <w:rsid w:val="00771F4E"/>
    <w:rsid w:val="00781B29"/>
    <w:rsid w:val="007842E3"/>
    <w:rsid w:val="007913F8"/>
    <w:rsid w:val="007952FB"/>
    <w:rsid w:val="007960B9"/>
    <w:rsid w:val="00796B52"/>
    <w:rsid w:val="007A374A"/>
    <w:rsid w:val="007A56CC"/>
    <w:rsid w:val="007B0BB1"/>
    <w:rsid w:val="007C06F6"/>
    <w:rsid w:val="007C3347"/>
    <w:rsid w:val="007E29B8"/>
    <w:rsid w:val="007E5229"/>
    <w:rsid w:val="007F0397"/>
    <w:rsid w:val="007F0743"/>
    <w:rsid w:val="007F6BE5"/>
    <w:rsid w:val="00813758"/>
    <w:rsid w:val="008210CA"/>
    <w:rsid w:val="0086779E"/>
    <w:rsid w:val="00877939"/>
    <w:rsid w:val="008827C9"/>
    <w:rsid w:val="00882BB7"/>
    <w:rsid w:val="008B1D96"/>
    <w:rsid w:val="008B7E24"/>
    <w:rsid w:val="008D6106"/>
    <w:rsid w:val="008E1083"/>
    <w:rsid w:val="008E44A1"/>
    <w:rsid w:val="008F31F3"/>
    <w:rsid w:val="008F400D"/>
    <w:rsid w:val="008F6149"/>
    <w:rsid w:val="0091399E"/>
    <w:rsid w:val="009140EE"/>
    <w:rsid w:val="009159CF"/>
    <w:rsid w:val="00926F84"/>
    <w:rsid w:val="009334F5"/>
    <w:rsid w:val="00951CDF"/>
    <w:rsid w:val="009607FE"/>
    <w:rsid w:val="009724A6"/>
    <w:rsid w:val="00973869"/>
    <w:rsid w:val="0097667D"/>
    <w:rsid w:val="00976726"/>
    <w:rsid w:val="00980364"/>
    <w:rsid w:val="00980AEA"/>
    <w:rsid w:val="0098584A"/>
    <w:rsid w:val="009A3299"/>
    <w:rsid w:val="009A6250"/>
    <w:rsid w:val="009C3031"/>
    <w:rsid w:val="009D22BF"/>
    <w:rsid w:val="009D77EE"/>
    <w:rsid w:val="009E4B29"/>
    <w:rsid w:val="009E79E3"/>
    <w:rsid w:val="009F0AB6"/>
    <w:rsid w:val="009F3664"/>
    <w:rsid w:val="00A013A2"/>
    <w:rsid w:val="00A1053B"/>
    <w:rsid w:val="00A22D44"/>
    <w:rsid w:val="00A3372F"/>
    <w:rsid w:val="00A4522D"/>
    <w:rsid w:val="00A5454E"/>
    <w:rsid w:val="00A60058"/>
    <w:rsid w:val="00A603DE"/>
    <w:rsid w:val="00A76BC5"/>
    <w:rsid w:val="00A96F9F"/>
    <w:rsid w:val="00AA0308"/>
    <w:rsid w:val="00AA62D9"/>
    <w:rsid w:val="00AB39B2"/>
    <w:rsid w:val="00AC43E6"/>
    <w:rsid w:val="00AD4D86"/>
    <w:rsid w:val="00AE1EAF"/>
    <w:rsid w:val="00AE4EDC"/>
    <w:rsid w:val="00B0227E"/>
    <w:rsid w:val="00B25C0D"/>
    <w:rsid w:val="00B354D9"/>
    <w:rsid w:val="00B40ECF"/>
    <w:rsid w:val="00B7178D"/>
    <w:rsid w:val="00B71EE9"/>
    <w:rsid w:val="00B87A0F"/>
    <w:rsid w:val="00B90552"/>
    <w:rsid w:val="00BA2A1B"/>
    <w:rsid w:val="00BA699F"/>
    <w:rsid w:val="00BA7628"/>
    <w:rsid w:val="00BB1551"/>
    <w:rsid w:val="00BD0025"/>
    <w:rsid w:val="00BE5614"/>
    <w:rsid w:val="00C418C4"/>
    <w:rsid w:val="00C463C5"/>
    <w:rsid w:val="00C567FE"/>
    <w:rsid w:val="00C74773"/>
    <w:rsid w:val="00C77CE3"/>
    <w:rsid w:val="00C8461B"/>
    <w:rsid w:val="00C912FF"/>
    <w:rsid w:val="00CD2F92"/>
    <w:rsid w:val="00CF5996"/>
    <w:rsid w:val="00D21056"/>
    <w:rsid w:val="00D25EC3"/>
    <w:rsid w:val="00D30DBA"/>
    <w:rsid w:val="00D33959"/>
    <w:rsid w:val="00D450A5"/>
    <w:rsid w:val="00D46264"/>
    <w:rsid w:val="00D73FF4"/>
    <w:rsid w:val="00DD6977"/>
    <w:rsid w:val="00DD7FE6"/>
    <w:rsid w:val="00DE2EC8"/>
    <w:rsid w:val="00DE3A94"/>
    <w:rsid w:val="00DE6CB1"/>
    <w:rsid w:val="00DE74D8"/>
    <w:rsid w:val="00E02C51"/>
    <w:rsid w:val="00E05D3B"/>
    <w:rsid w:val="00E11F9D"/>
    <w:rsid w:val="00E161A6"/>
    <w:rsid w:val="00E17A21"/>
    <w:rsid w:val="00E430D2"/>
    <w:rsid w:val="00E43495"/>
    <w:rsid w:val="00E64A13"/>
    <w:rsid w:val="00E7539D"/>
    <w:rsid w:val="00EA7DEB"/>
    <w:rsid w:val="00EC17EB"/>
    <w:rsid w:val="00EC2D23"/>
    <w:rsid w:val="00EE3C83"/>
    <w:rsid w:val="00EE49F2"/>
    <w:rsid w:val="00EF7F1F"/>
    <w:rsid w:val="00F10F65"/>
    <w:rsid w:val="00F1328D"/>
    <w:rsid w:val="00F20F86"/>
    <w:rsid w:val="00F22858"/>
    <w:rsid w:val="00F2444D"/>
    <w:rsid w:val="00F6219A"/>
    <w:rsid w:val="00F70DC3"/>
    <w:rsid w:val="00F764D2"/>
    <w:rsid w:val="00F85310"/>
    <w:rsid w:val="00F86A84"/>
    <w:rsid w:val="00F95D93"/>
    <w:rsid w:val="00FB5534"/>
    <w:rsid w:val="00FC34CE"/>
    <w:rsid w:val="00FC3852"/>
    <w:rsid w:val="00FE482F"/>
    <w:rsid w:val="00FE62CF"/>
    <w:rsid w:val="00FE7811"/>
    <w:rsid w:val="00FF5E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none [665]" strokecolor="none [3041]">
      <v:fill color="none [665]"/>
      <v:stroke color="none [3041]" weight="3pt"/>
      <v:shadow on="t" type="perspective" color="none [1605]"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5A5A70"/>
    <w:pPr>
      <w:spacing w:before="100" w:after="100" w:line="240" w:lineRule="auto"/>
      <w:outlineLvl w:val="0"/>
    </w:pPr>
    <w:rPr>
      <w:rFonts w:ascii="Comic Sans MS" w:eastAsia="Times New Roman" w:hAnsi="Comic Sans MS" w:cs="Times New Roman"/>
      <w:b/>
      <w:bCs/>
      <w:color w:val="00509F"/>
      <w:kern w:val="36"/>
      <w:sz w:val="32"/>
      <w:szCs w:val="32"/>
    </w:rPr>
  </w:style>
  <w:style w:type="paragraph" w:styleId="Heading3">
    <w:name w:val="heading 3"/>
    <w:basedOn w:val="Normal"/>
    <w:next w:val="Normal"/>
    <w:link w:val="Heading3Char"/>
    <w:qFormat/>
    <w:rsid w:val="005A5A70"/>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5A5A70"/>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EAE"/>
    <w:pPr>
      <w:ind w:left="720"/>
      <w:contextualSpacing/>
    </w:pPr>
  </w:style>
  <w:style w:type="paragraph" w:styleId="BalloonText">
    <w:name w:val="Balloon Text"/>
    <w:basedOn w:val="Normal"/>
    <w:link w:val="BalloonTextChar"/>
    <w:uiPriority w:val="99"/>
    <w:semiHidden/>
    <w:unhideWhenUsed/>
    <w:rsid w:val="00F76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4D2"/>
    <w:rPr>
      <w:rFonts w:ascii="Tahoma" w:hAnsi="Tahoma" w:cs="Tahoma"/>
      <w:sz w:val="16"/>
      <w:szCs w:val="16"/>
    </w:rPr>
  </w:style>
  <w:style w:type="paragraph" w:styleId="Header">
    <w:name w:val="header"/>
    <w:basedOn w:val="Normal"/>
    <w:link w:val="HeaderChar"/>
    <w:uiPriority w:val="99"/>
    <w:unhideWhenUsed/>
    <w:rsid w:val="00613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06C"/>
  </w:style>
  <w:style w:type="paragraph" w:styleId="Footer">
    <w:name w:val="footer"/>
    <w:basedOn w:val="Normal"/>
    <w:link w:val="FooterChar"/>
    <w:uiPriority w:val="99"/>
    <w:unhideWhenUsed/>
    <w:rsid w:val="00613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06C"/>
  </w:style>
  <w:style w:type="table" w:styleId="TableGrid">
    <w:name w:val="Table Grid"/>
    <w:basedOn w:val="TableNormal"/>
    <w:uiPriority w:val="59"/>
    <w:rsid w:val="003F4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C17EB"/>
    <w:rPr>
      <w:color w:val="808080"/>
    </w:rPr>
  </w:style>
  <w:style w:type="paragraph" w:styleId="Caption">
    <w:name w:val="caption"/>
    <w:basedOn w:val="Normal"/>
    <w:next w:val="Normal"/>
    <w:uiPriority w:val="35"/>
    <w:unhideWhenUsed/>
    <w:qFormat/>
    <w:rsid w:val="00FE62CF"/>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4D25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2512"/>
    <w:rPr>
      <w:sz w:val="20"/>
      <w:szCs w:val="20"/>
    </w:rPr>
  </w:style>
  <w:style w:type="character" w:styleId="FootnoteReference">
    <w:name w:val="footnote reference"/>
    <w:basedOn w:val="DefaultParagraphFont"/>
    <w:uiPriority w:val="99"/>
    <w:semiHidden/>
    <w:unhideWhenUsed/>
    <w:rsid w:val="004D2512"/>
    <w:rPr>
      <w:vertAlign w:val="superscript"/>
    </w:rPr>
  </w:style>
  <w:style w:type="paragraph" w:styleId="NormalWeb">
    <w:name w:val="Normal (Web)"/>
    <w:basedOn w:val="Normal"/>
    <w:unhideWhenUsed/>
    <w:rsid w:val="00E16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A5A70"/>
    <w:rPr>
      <w:rFonts w:ascii="Comic Sans MS" w:eastAsia="Times New Roman" w:hAnsi="Comic Sans MS" w:cs="Times New Roman"/>
      <w:b/>
      <w:bCs/>
      <w:color w:val="00509F"/>
      <w:kern w:val="36"/>
      <w:sz w:val="32"/>
      <w:szCs w:val="32"/>
    </w:rPr>
  </w:style>
  <w:style w:type="character" w:customStyle="1" w:styleId="Heading3Char">
    <w:name w:val="Heading 3 Char"/>
    <w:basedOn w:val="DefaultParagraphFont"/>
    <w:link w:val="Heading3"/>
    <w:rsid w:val="005A5A70"/>
    <w:rPr>
      <w:rFonts w:ascii="Arial" w:eastAsia="Times New Roman" w:hAnsi="Arial" w:cs="Arial"/>
      <w:b/>
      <w:bCs/>
      <w:sz w:val="26"/>
      <w:szCs w:val="26"/>
    </w:rPr>
  </w:style>
  <w:style w:type="character" w:customStyle="1" w:styleId="Heading4Char">
    <w:name w:val="Heading 4 Char"/>
    <w:basedOn w:val="DefaultParagraphFont"/>
    <w:link w:val="Heading4"/>
    <w:rsid w:val="005A5A70"/>
    <w:rPr>
      <w:rFonts w:ascii="Times New Roman" w:eastAsia="Times New Roman" w:hAnsi="Times New Roman" w:cs="Times New Roman"/>
      <w:b/>
      <w:bCs/>
      <w:sz w:val="28"/>
      <w:szCs w:val="28"/>
    </w:rPr>
  </w:style>
  <w:style w:type="paragraph" w:customStyle="1" w:styleId="bullet">
    <w:name w:val="bullet"/>
    <w:basedOn w:val="Normal"/>
    <w:rsid w:val="005A5A70"/>
    <w:pPr>
      <w:spacing w:before="120" w:after="0" w:line="240" w:lineRule="auto"/>
    </w:pPr>
    <w:rPr>
      <w:rFonts w:ascii="Arial" w:eastAsia="Times New Roman" w:hAnsi="Arial" w:cs="Arial"/>
      <w:color w:val="000000"/>
      <w:sz w:val="20"/>
      <w:szCs w:val="20"/>
    </w:rPr>
  </w:style>
  <w:style w:type="paragraph" w:customStyle="1" w:styleId="numberedindent">
    <w:name w:val="numberedindent"/>
    <w:basedOn w:val="Normal"/>
    <w:rsid w:val="005A5A70"/>
    <w:pPr>
      <w:spacing w:after="90" w:line="240" w:lineRule="auto"/>
    </w:pPr>
    <w:rPr>
      <w:rFonts w:ascii="Arial" w:eastAsia="Times New Roman" w:hAnsi="Arial" w:cs="Arial"/>
      <w:color w:val="000000"/>
      <w:sz w:val="20"/>
      <w:szCs w:val="20"/>
    </w:rPr>
  </w:style>
  <w:style w:type="paragraph" w:customStyle="1" w:styleId="notes">
    <w:name w:val="notes"/>
    <w:basedOn w:val="Normal"/>
    <w:rsid w:val="005A5A70"/>
    <w:pPr>
      <w:pBdr>
        <w:top w:val="threeDEngrave" w:sz="6" w:space="4" w:color="00509F"/>
        <w:left w:val="threeDEngrave" w:sz="6" w:space="4" w:color="00509F"/>
        <w:bottom w:val="threeDEngrave" w:sz="6" w:space="4" w:color="00509F"/>
        <w:right w:val="threeDEngrave" w:sz="6" w:space="4" w:color="00509F"/>
      </w:pBdr>
      <w:spacing w:before="120" w:after="0" w:line="240" w:lineRule="auto"/>
      <w:ind w:left="320" w:right="320"/>
      <w:jc w:val="center"/>
    </w:pPr>
    <w:rPr>
      <w:rFonts w:ascii="Arial" w:eastAsia="Times New Roman" w:hAnsi="Arial" w:cs="Arial"/>
      <w:sz w:val="20"/>
      <w:szCs w:val="20"/>
    </w:rPr>
  </w:style>
  <w:style w:type="paragraph" w:customStyle="1" w:styleId="letterindent">
    <w:name w:val="letterindent"/>
    <w:basedOn w:val="Normal"/>
    <w:rsid w:val="005A5A70"/>
    <w:pPr>
      <w:spacing w:before="120" w:after="120" w:line="240" w:lineRule="auto"/>
      <w:ind w:left="240"/>
    </w:pPr>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5A5A70"/>
    <w:pPr>
      <w:spacing w:before="100" w:after="100" w:line="240" w:lineRule="auto"/>
      <w:outlineLvl w:val="0"/>
    </w:pPr>
    <w:rPr>
      <w:rFonts w:ascii="Comic Sans MS" w:eastAsia="Times New Roman" w:hAnsi="Comic Sans MS" w:cs="Times New Roman"/>
      <w:b/>
      <w:bCs/>
      <w:color w:val="00509F"/>
      <w:kern w:val="36"/>
      <w:sz w:val="32"/>
      <w:szCs w:val="32"/>
    </w:rPr>
  </w:style>
  <w:style w:type="paragraph" w:styleId="Heading3">
    <w:name w:val="heading 3"/>
    <w:basedOn w:val="Normal"/>
    <w:next w:val="Normal"/>
    <w:link w:val="Heading3Char"/>
    <w:qFormat/>
    <w:rsid w:val="005A5A70"/>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5A5A70"/>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EAE"/>
    <w:pPr>
      <w:ind w:left="720"/>
      <w:contextualSpacing/>
    </w:pPr>
  </w:style>
  <w:style w:type="paragraph" w:styleId="BalloonText">
    <w:name w:val="Balloon Text"/>
    <w:basedOn w:val="Normal"/>
    <w:link w:val="BalloonTextChar"/>
    <w:uiPriority w:val="99"/>
    <w:semiHidden/>
    <w:unhideWhenUsed/>
    <w:rsid w:val="00F76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4D2"/>
    <w:rPr>
      <w:rFonts w:ascii="Tahoma" w:hAnsi="Tahoma" w:cs="Tahoma"/>
      <w:sz w:val="16"/>
      <w:szCs w:val="16"/>
    </w:rPr>
  </w:style>
  <w:style w:type="paragraph" w:styleId="Header">
    <w:name w:val="header"/>
    <w:basedOn w:val="Normal"/>
    <w:link w:val="HeaderChar"/>
    <w:uiPriority w:val="99"/>
    <w:unhideWhenUsed/>
    <w:rsid w:val="00613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06C"/>
  </w:style>
  <w:style w:type="paragraph" w:styleId="Footer">
    <w:name w:val="footer"/>
    <w:basedOn w:val="Normal"/>
    <w:link w:val="FooterChar"/>
    <w:uiPriority w:val="99"/>
    <w:unhideWhenUsed/>
    <w:rsid w:val="00613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06C"/>
  </w:style>
  <w:style w:type="table" w:styleId="TableGrid">
    <w:name w:val="Table Grid"/>
    <w:basedOn w:val="TableNormal"/>
    <w:uiPriority w:val="59"/>
    <w:rsid w:val="003F4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C17EB"/>
    <w:rPr>
      <w:color w:val="808080"/>
    </w:rPr>
  </w:style>
  <w:style w:type="paragraph" w:styleId="Caption">
    <w:name w:val="caption"/>
    <w:basedOn w:val="Normal"/>
    <w:next w:val="Normal"/>
    <w:uiPriority w:val="35"/>
    <w:unhideWhenUsed/>
    <w:qFormat/>
    <w:rsid w:val="00FE62CF"/>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4D25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2512"/>
    <w:rPr>
      <w:sz w:val="20"/>
      <w:szCs w:val="20"/>
    </w:rPr>
  </w:style>
  <w:style w:type="character" w:styleId="FootnoteReference">
    <w:name w:val="footnote reference"/>
    <w:basedOn w:val="DefaultParagraphFont"/>
    <w:uiPriority w:val="99"/>
    <w:semiHidden/>
    <w:unhideWhenUsed/>
    <w:rsid w:val="004D2512"/>
    <w:rPr>
      <w:vertAlign w:val="superscript"/>
    </w:rPr>
  </w:style>
  <w:style w:type="paragraph" w:styleId="NormalWeb">
    <w:name w:val="Normal (Web)"/>
    <w:basedOn w:val="Normal"/>
    <w:unhideWhenUsed/>
    <w:rsid w:val="00E16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A5A70"/>
    <w:rPr>
      <w:rFonts w:ascii="Comic Sans MS" w:eastAsia="Times New Roman" w:hAnsi="Comic Sans MS" w:cs="Times New Roman"/>
      <w:b/>
      <w:bCs/>
      <w:color w:val="00509F"/>
      <w:kern w:val="36"/>
      <w:sz w:val="32"/>
      <w:szCs w:val="32"/>
    </w:rPr>
  </w:style>
  <w:style w:type="character" w:customStyle="1" w:styleId="Heading3Char">
    <w:name w:val="Heading 3 Char"/>
    <w:basedOn w:val="DefaultParagraphFont"/>
    <w:link w:val="Heading3"/>
    <w:rsid w:val="005A5A70"/>
    <w:rPr>
      <w:rFonts w:ascii="Arial" w:eastAsia="Times New Roman" w:hAnsi="Arial" w:cs="Arial"/>
      <w:b/>
      <w:bCs/>
      <w:sz w:val="26"/>
      <w:szCs w:val="26"/>
    </w:rPr>
  </w:style>
  <w:style w:type="character" w:customStyle="1" w:styleId="Heading4Char">
    <w:name w:val="Heading 4 Char"/>
    <w:basedOn w:val="DefaultParagraphFont"/>
    <w:link w:val="Heading4"/>
    <w:rsid w:val="005A5A70"/>
    <w:rPr>
      <w:rFonts w:ascii="Times New Roman" w:eastAsia="Times New Roman" w:hAnsi="Times New Roman" w:cs="Times New Roman"/>
      <w:b/>
      <w:bCs/>
      <w:sz w:val="28"/>
      <w:szCs w:val="28"/>
    </w:rPr>
  </w:style>
  <w:style w:type="paragraph" w:customStyle="1" w:styleId="bullet">
    <w:name w:val="bullet"/>
    <w:basedOn w:val="Normal"/>
    <w:rsid w:val="005A5A70"/>
    <w:pPr>
      <w:spacing w:before="120" w:after="0" w:line="240" w:lineRule="auto"/>
    </w:pPr>
    <w:rPr>
      <w:rFonts w:ascii="Arial" w:eastAsia="Times New Roman" w:hAnsi="Arial" w:cs="Arial"/>
      <w:color w:val="000000"/>
      <w:sz w:val="20"/>
      <w:szCs w:val="20"/>
    </w:rPr>
  </w:style>
  <w:style w:type="paragraph" w:customStyle="1" w:styleId="numberedindent">
    <w:name w:val="numberedindent"/>
    <w:basedOn w:val="Normal"/>
    <w:rsid w:val="005A5A70"/>
    <w:pPr>
      <w:spacing w:after="90" w:line="240" w:lineRule="auto"/>
    </w:pPr>
    <w:rPr>
      <w:rFonts w:ascii="Arial" w:eastAsia="Times New Roman" w:hAnsi="Arial" w:cs="Arial"/>
      <w:color w:val="000000"/>
      <w:sz w:val="20"/>
      <w:szCs w:val="20"/>
    </w:rPr>
  </w:style>
  <w:style w:type="paragraph" w:customStyle="1" w:styleId="notes">
    <w:name w:val="notes"/>
    <w:basedOn w:val="Normal"/>
    <w:rsid w:val="005A5A70"/>
    <w:pPr>
      <w:pBdr>
        <w:top w:val="threeDEngrave" w:sz="6" w:space="4" w:color="00509F"/>
        <w:left w:val="threeDEngrave" w:sz="6" w:space="4" w:color="00509F"/>
        <w:bottom w:val="threeDEngrave" w:sz="6" w:space="4" w:color="00509F"/>
        <w:right w:val="threeDEngrave" w:sz="6" w:space="4" w:color="00509F"/>
      </w:pBdr>
      <w:spacing w:before="120" w:after="0" w:line="240" w:lineRule="auto"/>
      <w:ind w:left="320" w:right="320"/>
      <w:jc w:val="center"/>
    </w:pPr>
    <w:rPr>
      <w:rFonts w:ascii="Arial" w:eastAsia="Times New Roman" w:hAnsi="Arial" w:cs="Arial"/>
      <w:sz w:val="20"/>
      <w:szCs w:val="20"/>
    </w:rPr>
  </w:style>
  <w:style w:type="paragraph" w:customStyle="1" w:styleId="letterindent">
    <w:name w:val="letterindent"/>
    <w:basedOn w:val="Normal"/>
    <w:rsid w:val="005A5A70"/>
    <w:pPr>
      <w:spacing w:before="120" w:after="120" w:line="240" w:lineRule="auto"/>
      <w:ind w:left="240"/>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8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BEF841DF7148FBBCEB0A7811E033A2"/>
        <w:category>
          <w:name w:val="General"/>
          <w:gallery w:val="placeholder"/>
        </w:category>
        <w:types>
          <w:type w:val="bbPlcHdr"/>
        </w:types>
        <w:behaviors>
          <w:behavior w:val="content"/>
        </w:behaviors>
        <w:guid w:val="{0739C00C-E5BF-46B9-88E4-1C002911E490}"/>
      </w:docPartPr>
      <w:docPartBody>
        <w:p w:rsidR="0018536C" w:rsidRDefault="0018536C" w:rsidP="0018536C">
          <w:pPr>
            <w:pStyle w:val="11BEF841DF7148FBBCEB0A7811E033A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6C"/>
    <w:rsid w:val="00002334"/>
    <w:rsid w:val="0012578C"/>
    <w:rsid w:val="0018536C"/>
    <w:rsid w:val="00217A16"/>
    <w:rsid w:val="004029D1"/>
    <w:rsid w:val="00490D18"/>
    <w:rsid w:val="0049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BEF841DF7148FBBCEB0A7811E033A2">
    <w:name w:val="11BEF841DF7148FBBCEB0A7811E033A2"/>
    <w:rsid w:val="00185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BEF841DF7148FBBCEB0A7811E033A2">
    <w:name w:val="11BEF841DF7148FBBCEB0A7811E033A2"/>
    <w:rsid w:val="00185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48964-50D1-43D0-BA43-7BF7BDB0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TMA Standard Operating Procedure                                                                [Updated Sept 8, 2014]</vt:lpstr>
    </vt:vector>
  </TitlesOfParts>
  <Company>Texas State University</Company>
  <LinksUpToDate>false</LinksUpToDate>
  <CharactersWithSpaces>18861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 Standard Operating Procedure                                                                [Updated April 30, 2015]</dc:title>
  <dc:creator>Microscope</dc:creator>
  <cp:lastModifiedBy>Microscope</cp:lastModifiedBy>
  <cp:revision>3</cp:revision>
  <cp:lastPrinted>2015-04-30T16:30:00Z</cp:lastPrinted>
  <dcterms:created xsi:type="dcterms:W3CDTF">2015-04-30T16:32:00Z</dcterms:created>
  <dcterms:modified xsi:type="dcterms:W3CDTF">2015-04-30T16:33:00Z</dcterms:modified>
</cp:coreProperties>
</file>