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31931818"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w:t>
      </w:r>
      <w:r w:rsidR="001B28B0">
        <w:rPr>
          <w:rFonts w:ascii="Cambria" w:eastAsia="MS Mincho" w:hAnsi="Cambria" w:cs="Times New Roman"/>
        </w:rPr>
        <w:t>May</w:t>
      </w:r>
      <w:r w:rsidRPr="00121D39">
        <w:rPr>
          <w:rFonts w:ascii="Cambria" w:eastAsia="MS Mincho" w:hAnsi="Cambria" w:cs="Times New Roman"/>
        </w:rPr>
        <w:t xml:space="preserve"> </w:t>
      </w:r>
      <w:r w:rsidR="001B28B0">
        <w:rPr>
          <w:rFonts w:ascii="Cambria" w:eastAsia="MS Mincho" w:hAnsi="Cambria" w:cs="Times New Roman"/>
        </w:rPr>
        <w:t>6</w:t>
      </w:r>
      <w:r w:rsidRPr="00121D39">
        <w:rPr>
          <w:rFonts w:ascii="Cambria" w:eastAsia="MS Mincho" w:hAnsi="Cambria" w:cs="Times New Roman"/>
        </w:rPr>
        <w:t>, 2020</w:t>
      </w:r>
    </w:p>
    <w:p w14:paraId="576B13D0" w14:textId="1E1878C7"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xml:space="preserve">, 4:00 p.m. – </w:t>
      </w:r>
      <w:r w:rsidR="001B28B0">
        <w:rPr>
          <w:rFonts w:ascii="Cambria" w:eastAsia="MS Mincho" w:hAnsi="Cambria" w:cs="Times New Roman"/>
        </w:rPr>
        <w:t>5</w:t>
      </w:r>
      <w:r w:rsidR="005A4AA5" w:rsidRPr="00121D39">
        <w:rPr>
          <w:rFonts w:ascii="Cambria" w:eastAsia="MS Mincho" w:hAnsi="Cambria" w:cs="Times New Roman"/>
        </w:rPr>
        <w:t>:00 p.m.</w:t>
      </w:r>
    </w:p>
    <w:p w14:paraId="41E3F252" w14:textId="77777777" w:rsidR="005A4AA5" w:rsidRPr="00121D39" w:rsidRDefault="005A4AA5" w:rsidP="005A4AA5">
      <w:pPr>
        <w:rPr>
          <w:rFonts w:ascii="Cambria" w:hAnsi="Cambria" w:cs="Times New Roman"/>
        </w:rPr>
      </w:pPr>
    </w:p>
    <w:p w14:paraId="60D412DF" w14:textId="336D4E42"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w:t>
      </w:r>
      <w:r w:rsidR="00687652">
        <w:rPr>
          <w:rFonts w:ascii="Cambria" w:hAnsi="Cambria" w:cs="Times New Roman"/>
        </w:rPr>
        <w:t xml:space="preserve">Taylor Acee, Gwynne Ash, Stacey Bender, </w:t>
      </w:r>
      <w:r w:rsidR="001E4CAC" w:rsidRPr="00843314">
        <w:rPr>
          <w:rFonts w:ascii="Cambria" w:hAnsi="Cambria" w:cs="Times New Roman"/>
        </w:rPr>
        <w:t>Rebecca Bell-Mete</w:t>
      </w:r>
      <w:r w:rsidR="001A4261" w:rsidRPr="00843314">
        <w:rPr>
          <w:rFonts w:ascii="Cambria" w:hAnsi="Cambria" w:cs="Times New Roman"/>
        </w:rPr>
        <w:t>reau</w:t>
      </w:r>
      <w:r w:rsidR="001A4261" w:rsidRPr="00120AB1">
        <w:rPr>
          <w:rFonts w:ascii="Cambria" w:hAnsi="Cambria" w:cs="Times New Roman"/>
        </w:rPr>
        <w:t xml:space="preserve">, </w:t>
      </w:r>
      <w:r w:rsidR="001146D3" w:rsidRPr="00120AB1">
        <w:rPr>
          <w:rFonts w:ascii="Cambria" w:hAnsi="Cambria" w:cs="Times New Roman"/>
        </w:rPr>
        <w:t xml:space="preserve">Janet Bezner, </w:t>
      </w:r>
      <w:r w:rsidR="00687652" w:rsidRPr="009D3F05">
        <w:rPr>
          <w:rFonts w:ascii="Cambria" w:hAnsi="Cambria" w:cs="Times New Roman"/>
        </w:rPr>
        <w:t>Dale Blasingame</w:t>
      </w:r>
      <w:r w:rsidR="00687652">
        <w:rPr>
          <w:rFonts w:ascii="Cambria" w:hAnsi="Cambria" w:cs="Times New Roman"/>
        </w:rPr>
        <w:t xml:space="preserve">, </w:t>
      </w:r>
      <w:r w:rsidRPr="00120AB1">
        <w:rPr>
          <w:rFonts w:ascii="Cambria" w:hAnsi="Cambria" w:cs="Times New Roman"/>
        </w:rPr>
        <w:t xml:space="preserve">Natalie Ceballos, Rachel Davenport, </w:t>
      </w:r>
      <w:r w:rsidRPr="004460F4">
        <w:rPr>
          <w:rFonts w:ascii="Cambria" w:hAnsi="Cambria" w:cs="Times New Roman"/>
        </w:rPr>
        <w:t>Jesse Gainer</w:t>
      </w:r>
      <w:r w:rsidRPr="00120AB1">
        <w:rPr>
          <w:rFonts w:ascii="Cambria" w:hAnsi="Cambria" w:cs="Times New Roman"/>
        </w:rPr>
        <w:t xml:space="preserve">, Jennifer Jensen, Lynn Ledbetter, </w:t>
      </w:r>
      <w:r w:rsidR="00687652" w:rsidRPr="00120AB1">
        <w:rPr>
          <w:rFonts w:ascii="Cambria" w:hAnsi="Cambria" w:cs="Times New Roman"/>
        </w:rPr>
        <w:t xml:space="preserve">Vince Luizzi, </w:t>
      </w:r>
      <w:r w:rsidRPr="00120AB1">
        <w:rPr>
          <w:rFonts w:ascii="Cambria" w:hAnsi="Cambria" w:cs="Times New Roman"/>
        </w:rPr>
        <w:t xml:space="preserve">Benjamin Martin, </w:t>
      </w:r>
      <w:r w:rsidRPr="00843314">
        <w:rPr>
          <w:rFonts w:ascii="Cambria" w:hAnsi="Cambria" w:cs="Times New Roman"/>
        </w:rPr>
        <w:t>Stan McClellan</w:t>
      </w:r>
      <w:r w:rsidRPr="00120AB1">
        <w:rPr>
          <w:rFonts w:ascii="Cambria" w:hAnsi="Cambria" w:cs="Times New Roman"/>
        </w:rPr>
        <w:t xml:space="preserve">, </w:t>
      </w:r>
      <w:r w:rsidR="00687652" w:rsidRPr="009D3F05">
        <w:rPr>
          <w:rFonts w:ascii="Cambria" w:hAnsi="Cambria" w:cs="Times New Roman"/>
        </w:rPr>
        <w:t>Roque Mendez</w:t>
      </w:r>
      <w:r w:rsidR="00687652">
        <w:rPr>
          <w:rFonts w:ascii="Cambria" w:hAnsi="Cambria" w:cs="Times New Roman"/>
        </w:rPr>
        <w:t xml:space="preserve">, </w:t>
      </w:r>
      <w:r w:rsidRPr="00120AB1">
        <w:rPr>
          <w:rFonts w:ascii="Cambria" w:hAnsi="Cambria" w:cs="Times New Roman"/>
        </w:rPr>
        <w:t xml:space="preserve">David Nolan, </w:t>
      </w:r>
      <w:r w:rsidR="00687652" w:rsidRPr="009D3F05">
        <w:rPr>
          <w:rFonts w:ascii="Cambria" w:hAnsi="Cambria" w:cs="Times New Roman"/>
        </w:rPr>
        <w:t xml:space="preserve">Andrew </w:t>
      </w:r>
      <w:proofErr w:type="spellStart"/>
      <w:r w:rsidR="00687652" w:rsidRPr="009D3F05">
        <w:rPr>
          <w:rFonts w:ascii="Cambria" w:hAnsi="Cambria" w:cs="Times New Roman"/>
        </w:rPr>
        <w:t>Ojede</w:t>
      </w:r>
      <w:proofErr w:type="spellEnd"/>
      <w:r w:rsidR="00687652">
        <w:rPr>
          <w:rFonts w:ascii="Cambria" w:hAnsi="Cambria" w:cs="Times New Roman"/>
        </w:rPr>
        <w:t xml:space="preserve">, </w:t>
      </w:r>
      <w:r w:rsidRPr="00120AB1">
        <w:rPr>
          <w:rFonts w:ascii="Cambria" w:hAnsi="Cambria" w:cs="Times New Roman"/>
        </w:rPr>
        <w:t>Michael Supancic, Diego Vacaflores, Nicole Wesley.</w:t>
      </w:r>
    </w:p>
    <w:p w14:paraId="315AEA32" w14:textId="566DD1AD" w:rsidR="00243B70" w:rsidRDefault="005A4AA5" w:rsidP="005A4AA5">
      <w:pPr>
        <w:rPr>
          <w:rFonts w:ascii="Cambria" w:hAnsi="Cambria" w:cs="Times New Roman"/>
        </w:rPr>
      </w:pPr>
      <w:r w:rsidRPr="00421062">
        <w:rPr>
          <w:rFonts w:ascii="Cambria" w:hAnsi="Cambria" w:cs="Times New Roman"/>
          <w:b/>
        </w:rPr>
        <w:t>Guests</w:t>
      </w:r>
      <w:r w:rsidR="006C7402">
        <w:rPr>
          <w:rFonts w:ascii="Cambria" w:hAnsi="Cambria" w:cs="Times New Roman"/>
        </w:rPr>
        <w:t>:</w:t>
      </w:r>
      <w:r w:rsidR="00864EBC" w:rsidRPr="00864EBC">
        <w:rPr>
          <w:rFonts w:ascii="Cambria" w:hAnsi="Cambria" w:cs="Times New Roman"/>
        </w:rPr>
        <w:t xml:space="preserve"> </w:t>
      </w:r>
      <w:r w:rsidR="00687652" w:rsidRPr="00AE3198">
        <w:rPr>
          <w:rFonts w:ascii="Cambria" w:hAnsi="Cambria" w:cs="Times New Roman"/>
        </w:rPr>
        <w:t xml:space="preserve">Denise Trauth (president), Gene Bourgeois (provost), </w:t>
      </w:r>
      <w:r w:rsidR="00687652">
        <w:rPr>
          <w:rFonts w:ascii="Cambria" w:hAnsi="Cambria" w:cs="Times New Roman"/>
        </w:rPr>
        <w:t xml:space="preserve">Debbie Thorne (associate provost), </w:t>
      </w:r>
      <w:r w:rsidR="00120AB1" w:rsidRPr="00843314">
        <w:rPr>
          <w:rFonts w:ascii="Cambria" w:hAnsi="Cambria" w:cs="Times New Roman"/>
        </w:rPr>
        <w:t>Stephanie Towery (Library)</w:t>
      </w:r>
      <w:r w:rsidR="00120AB1" w:rsidRPr="00421062">
        <w:rPr>
          <w:rFonts w:ascii="Cambria" w:hAnsi="Cambria" w:cs="Times New Roman"/>
        </w:rPr>
        <w:t xml:space="preserve">, </w:t>
      </w:r>
      <w:r w:rsidR="00EB1181" w:rsidRPr="00421062">
        <w:rPr>
          <w:rFonts w:ascii="Cambria" w:hAnsi="Cambria" w:cs="Times New Roman"/>
        </w:rPr>
        <w:t>Shannon Duffy (Senate Fellow)</w:t>
      </w:r>
      <w:r w:rsidR="008C3460" w:rsidRPr="00421062">
        <w:rPr>
          <w:rFonts w:ascii="Cambria" w:hAnsi="Cambria" w:cs="Times New Roman"/>
        </w:rPr>
        <w:t xml:space="preserve">, </w:t>
      </w:r>
      <w:r w:rsidR="00DE1988">
        <w:rPr>
          <w:rFonts w:ascii="Cambria" w:hAnsi="Cambria" w:cs="Times New Roman"/>
        </w:rPr>
        <w:t xml:space="preserve">Cynthia Gonzales, Stacey Bender, Lois Stickley, Judy Oskam, Ginger Williams, Karen Gibbs, Jennifer Hale, Micky Autry, Joni Charles, David Navarro, David Gibbs, Erik Timmerman, Nicole </w:t>
      </w:r>
      <w:proofErr w:type="spellStart"/>
      <w:r w:rsidR="00DE1988">
        <w:rPr>
          <w:rFonts w:ascii="Cambria" w:hAnsi="Cambria" w:cs="Times New Roman"/>
        </w:rPr>
        <w:t>Hengst</w:t>
      </w:r>
      <w:proofErr w:type="spellEnd"/>
      <w:r w:rsidR="00DE1988">
        <w:rPr>
          <w:rFonts w:ascii="Cambria" w:hAnsi="Cambria" w:cs="Times New Roman"/>
        </w:rPr>
        <w:t xml:space="preserve">, Amanda Houser, Aimee Roundtree, Laura Lane, Steven Spivey, Scott Pope, Nadine Mozon, Asha Hegde Niezgoda, Cristian Lieneck, </w:t>
      </w:r>
      <w:r w:rsidR="00836945">
        <w:rPr>
          <w:rFonts w:ascii="Cambria" w:hAnsi="Cambria" w:cs="Times New Roman"/>
        </w:rPr>
        <w:t xml:space="preserve">Gwynne Ellen Ash, Amanda Houser, </w:t>
      </w:r>
      <w:r w:rsidR="00DA44DB">
        <w:rPr>
          <w:rFonts w:ascii="Cambria" w:hAnsi="Cambria" w:cs="Times New Roman"/>
        </w:rPr>
        <w:t xml:space="preserve">De </w:t>
      </w:r>
      <w:proofErr w:type="spellStart"/>
      <w:r w:rsidR="00DA44DB">
        <w:rPr>
          <w:rFonts w:ascii="Cambria" w:hAnsi="Cambria" w:cs="Times New Roman"/>
        </w:rPr>
        <w:t>De</w:t>
      </w:r>
      <w:proofErr w:type="spellEnd"/>
      <w:r w:rsidR="00DA44DB">
        <w:rPr>
          <w:rFonts w:ascii="Cambria" w:hAnsi="Cambria" w:cs="Times New Roman"/>
        </w:rPr>
        <w:t xml:space="preserve"> Gardner, Michelle Nance, </w:t>
      </w:r>
      <w:r w:rsidR="00E52095">
        <w:rPr>
          <w:rFonts w:ascii="Cambria" w:hAnsi="Cambria" w:cs="Times New Roman"/>
        </w:rPr>
        <w:t xml:space="preserve">Alexander McLeod, </w:t>
      </w:r>
      <w:r w:rsidR="00403BFE">
        <w:rPr>
          <w:rFonts w:ascii="Cambria" w:hAnsi="Cambria" w:cs="Times New Roman"/>
        </w:rPr>
        <w:t>Amy Sc</w:t>
      </w:r>
      <w:r w:rsidR="005461C3">
        <w:rPr>
          <w:rFonts w:ascii="Cambria" w:hAnsi="Cambria" w:cs="Times New Roman"/>
        </w:rPr>
        <w:t>hwarz</w:t>
      </w:r>
      <w:r w:rsidR="007D56CC">
        <w:rPr>
          <w:rFonts w:ascii="Cambria" w:hAnsi="Cambria" w:cs="Times New Roman"/>
        </w:rPr>
        <w:t>.</w:t>
      </w:r>
    </w:p>
    <w:p w14:paraId="138835F1" w14:textId="62278DBB" w:rsidR="005A4AA5" w:rsidRDefault="005A4AA5" w:rsidP="005A4AA5">
      <w:pPr>
        <w:rPr>
          <w:rFonts w:ascii="Cambria" w:hAnsi="Cambria" w:cs="Times New Roman"/>
        </w:rPr>
      </w:pPr>
      <w:r w:rsidRPr="00121D39">
        <w:rPr>
          <w:rFonts w:ascii="Cambria" w:hAnsi="Cambria" w:cs="Times New Roman"/>
        </w:rPr>
        <w:t>Meeting called to order at 4:00 p.m. by Senate Chair Bezner.</w:t>
      </w:r>
    </w:p>
    <w:p w14:paraId="6889EFCA" w14:textId="77777777" w:rsidR="00687652" w:rsidRPr="00AE3198" w:rsidRDefault="00687652" w:rsidP="00687652">
      <w:pPr>
        <w:shd w:val="clear" w:color="auto" w:fill="FFFFFF"/>
        <w:spacing w:line="235" w:lineRule="atLeast"/>
        <w:rPr>
          <w:rFonts w:ascii="Cambria" w:eastAsia="Times New Roman" w:hAnsi="Cambria" w:cs="Arial"/>
          <w:b/>
          <w:color w:val="000000"/>
        </w:rPr>
      </w:pPr>
      <w:r w:rsidRPr="00AE3198">
        <w:rPr>
          <w:rFonts w:ascii="Cambria" w:eastAsia="Times New Roman" w:hAnsi="Cambria" w:cs="Arial"/>
          <w:b/>
          <w:color w:val="000000"/>
        </w:rPr>
        <w:t>President's Academic Advisory Group (PAAG)</w:t>
      </w:r>
    </w:p>
    <w:p w14:paraId="69EC8E3E" w14:textId="35226678" w:rsidR="007D56CC" w:rsidRPr="007D56CC" w:rsidRDefault="00687652" w:rsidP="007D56CC">
      <w:pPr>
        <w:shd w:val="clear" w:color="auto" w:fill="FFFFFF"/>
        <w:spacing w:beforeAutospacing="1" w:after="100" w:afterAutospacing="1"/>
        <w:rPr>
          <w:rFonts w:ascii="Cambria" w:eastAsia="Times New Roman" w:hAnsi="Cambria" w:cs="Arial"/>
          <w:color w:val="000000"/>
        </w:rPr>
      </w:pPr>
      <w:r w:rsidRPr="00E51C8B">
        <w:rPr>
          <w:rFonts w:ascii="Cambria" w:eastAsia="Times New Roman" w:hAnsi="Cambria" w:cs="Arial"/>
          <w:color w:val="000000"/>
        </w:rPr>
        <w:t>President Trauth presented information and answered questions concerning</w:t>
      </w:r>
      <w:r w:rsidR="007D56CC">
        <w:rPr>
          <w:rFonts w:ascii="Cambria" w:eastAsia="Times New Roman" w:hAnsi="Cambria" w:cs="Arial"/>
          <w:color w:val="000000"/>
        </w:rPr>
        <w:t xml:space="preserve"> </w:t>
      </w:r>
      <w:r w:rsidR="007D56CC" w:rsidRPr="007D56CC">
        <w:rPr>
          <w:rFonts w:ascii="Cambria" w:eastAsia="Times New Roman" w:hAnsi="Cambria" w:cs="Arial"/>
          <w:color w:val="201F1E"/>
        </w:rPr>
        <w:t>issues related to COVID-19</w:t>
      </w:r>
      <w:r w:rsidR="007D56CC">
        <w:rPr>
          <w:rFonts w:ascii="Cambria" w:eastAsia="Times New Roman" w:hAnsi="Cambria" w:cs="Arial"/>
          <w:color w:val="201F1E"/>
        </w:rPr>
        <w:t xml:space="preserve"> and the university budget:</w:t>
      </w:r>
    </w:p>
    <w:p w14:paraId="3319D796" w14:textId="64C5FCAA"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The university is financially assisting students through two programs, a new program called Bobcat Cares and an expanded Bobcat Promise program. The university is using a myriad of student programs to push out $30 million. Of that $30 million, over half of it c</w:t>
      </w:r>
      <w:r w:rsidR="00D75B89">
        <w:rPr>
          <w:rFonts w:ascii="Cambria" w:eastAsia="Times New Roman" w:hAnsi="Cambria" w:cs="Arial"/>
          <w:color w:val="201F1E"/>
        </w:rPr>
        <w:t>o</w:t>
      </w:r>
      <w:r w:rsidRPr="007D56CC">
        <w:rPr>
          <w:rFonts w:ascii="Cambria" w:eastAsia="Times New Roman" w:hAnsi="Cambria" w:cs="Arial"/>
          <w:color w:val="201F1E"/>
        </w:rPr>
        <w:t>me</w:t>
      </w:r>
      <w:r w:rsidR="00D75B89">
        <w:rPr>
          <w:rFonts w:ascii="Cambria" w:eastAsia="Times New Roman" w:hAnsi="Cambria" w:cs="Arial"/>
          <w:color w:val="201F1E"/>
        </w:rPr>
        <w:t>s</w:t>
      </w:r>
      <w:r w:rsidRPr="007D56CC">
        <w:rPr>
          <w:rFonts w:ascii="Cambria" w:eastAsia="Times New Roman" w:hAnsi="Cambria" w:cs="Arial"/>
          <w:color w:val="201F1E"/>
        </w:rPr>
        <w:t xml:space="preserve"> from the federal government. As of May 5, 12,800 students have applied for the Bobcat Cares grants.</w:t>
      </w:r>
    </w:p>
    <w:p w14:paraId="01706106" w14:textId="77777777"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The university received $15.9 million in emergency aid for students. Seventy-five percent of the money is being handled through financial aid and scholarships and the other 25% is being handled by the Dean of Students office. Between April 27th and April 29th, 4,684 students were awarded a total of $4.5 million. </w:t>
      </w:r>
    </w:p>
    <w:p w14:paraId="4F46DA40" w14:textId="1A7B049D"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The other half of the money came from a variety of internal sources. The university is putting $5 million into emergency grants for summer courses. Any student who signs up for Summer I will automatically get a grant of $50 per semester credit hour up to $600 to defray the cost of going to summer school. Additionally, students in Summer I, because it is being remotely delivered, are not being charged the student recreation fee, the LBJ Student Center fee, the transportation fee</w:t>
      </w:r>
      <w:r w:rsidR="00D75B89">
        <w:rPr>
          <w:rFonts w:ascii="Cambria" w:eastAsia="Times New Roman" w:hAnsi="Cambria" w:cs="Arial"/>
          <w:color w:val="201F1E"/>
        </w:rPr>
        <w:t>,</w:t>
      </w:r>
      <w:r w:rsidRPr="007D56CC">
        <w:rPr>
          <w:rFonts w:ascii="Cambria" w:eastAsia="Times New Roman" w:hAnsi="Cambria" w:cs="Arial"/>
          <w:color w:val="201F1E"/>
        </w:rPr>
        <w:t xml:space="preserve"> or the student health center fee. This also extends to graduate students.</w:t>
      </w:r>
    </w:p>
    <w:p w14:paraId="6C2FB67F" w14:textId="259E5157"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The university gave back $10 million in prorated refunds to our students. About $8 million of that was in housing. Also</w:t>
      </w:r>
      <w:r w:rsidR="003C3B44">
        <w:rPr>
          <w:rFonts w:ascii="Cambria" w:eastAsia="Times New Roman" w:hAnsi="Cambria" w:cs="Arial"/>
          <w:color w:val="201F1E"/>
        </w:rPr>
        <w:t>,</w:t>
      </w:r>
      <w:r w:rsidRPr="007D56CC">
        <w:rPr>
          <w:rFonts w:ascii="Cambria" w:eastAsia="Times New Roman" w:hAnsi="Cambria" w:cs="Arial"/>
          <w:color w:val="201F1E"/>
        </w:rPr>
        <w:t xml:space="preserve"> about $250,000 worth of parking refunds have been made. Students who had unused meal plans are able to roll that over to next fall and that's about a $3.5 million roll forward. Graduating seniors and students who are not coming back to Texas State can apply for prorated refunds and they would get those more quickly. The university has over 230 students who are employed in federal and state work-study programs and who've been unable to work. Those 230 students are receiving their pay as an emergency grant. International students don't have access to the CARES Act funding.</w:t>
      </w:r>
    </w:p>
    <w:p w14:paraId="7D7904FE" w14:textId="42A1953A"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Bobcat Promise is the </w:t>
      </w:r>
      <w:r w:rsidR="003C3B44">
        <w:rPr>
          <w:rFonts w:ascii="Cambria" w:eastAsia="Times New Roman" w:hAnsi="Cambria" w:cs="Arial"/>
          <w:color w:val="201F1E"/>
        </w:rPr>
        <w:t>second</w:t>
      </w:r>
      <w:r w:rsidR="003C3B44" w:rsidRPr="007D56CC">
        <w:rPr>
          <w:rFonts w:ascii="Cambria" w:eastAsia="Times New Roman" w:hAnsi="Cambria" w:cs="Arial"/>
          <w:color w:val="201F1E"/>
        </w:rPr>
        <w:t xml:space="preserve"> </w:t>
      </w:r>
      <w:r w:rsidRPr="007D56CC">
        <w:rPr>
          <w:rFonts w:ascii="Cambria" w:eastAsia="Times New Roman" w:hAnsi="Cambria" w:cs="Arial"/>
          <w:color w:val="201F1E"/>
        </w:rPr>
        <w:t xml:space="preserve">program. A freshman who was regularly admitted to the university and came from a family with an adjusted gross income </w:t>
      </w:r>
      <w:r w:rsidR="00D75B89">
        <w:rPr>
          <w:rFonts w:ascii="Cambria" w:eastAsia="Times New Roman" w:hAnsi="Cambria" w:cs="Arial"/>
          <w:color w:val="201F1E"/>
        </w:rPr>
        <w:t xml:space="preserve">(AGI) </w:t>
      </w:r>
      <w:r w:rsidRPr="007D56CC">
        <w:rPr>
          <w:rFonts w:ascii="Cambria" w:eastAsia="Times New Roman" w:hAnsi="Cambria" w:cs="Arial"/>
          <w:color w:val="201F1E"/>
        </w:rPr>
        <w:t xml:space="preserve">that didn't exceed $35,000 qualified for the program. The university is now raising that </w:t>
      </w:r>
      <w:r w:rsidR="00D75B89">
        <w:rPr>
          <w:rFonts w:ascii="Cambria" w:eastAsia="Times New Roman" w:hAnsi="Cambria" w:cs="Arial"/>
          <w:color w:val="201F1E"/>
        </w:rPr>
        <w:t xml:space="preserve">AGI </w:t>
      </w:r>
      <w:r w:rsidRPr="007D56CC">
        <w:rPr>
          <w:rFonts w:ascii="Cambria" w:eastAsia="Times New Roman" w:hAnsi="Cambria" w:cs="Arial"/>
          <w:color w:val="201F1E"/>
        </w:rPr>
        <w:t xml:space="preserve">limit to $50,000. The university has admitted 5,600 first time freshmen </w:t>
      </w:r>
      <w:r w:rsidR="00D75B89">
        <w:rPr>
          <w:rFonts w:ascii="Cambria" w:eastAsia="Times New Roman" w:hAnsi="Cambria" w:cs="Arial"/>
          <w:color w:val="201F1E"/>
        </w:rPr>
        <w:t xml:space="preserve">for the fall </w:t>
      </w:r>
      <w:r w:rsidRPr="007D56CC">
        <w:rPr>
          <w:rFonts w:ascii="Cambria" w:eastAsia="Times New Roman" w:hAnsi="Cambria" w:cs="Arial"/>
          <w:color w:val="201F1E"/>
        </w:rPr>
        <w:t xml:space="preserve">who qualify for the program. At today's </w:t>
      </w:r>
      <w:r w:rsidR="00D166AD">
        <w:rPr>
          <w:rFonts w:ascii="Cambria" w:eastAsia="Times New Roman" w:hAnsi="Cambria" w:cs="Arial"/>
          <w:color w:val="201F1E"/>
        </w:rPr>
        <w:t>tuition rates</w:t>
      </w:r>
      <w:r w:rsidRPr="007D56CC">
        <w:rPr>
          <w:rFonts w:ascii="Cambria" w:eastAsia="Times New Roman" w:hAnsi="Cambria" w:cs="Arial"/>
          <w:color w:val="201F1E"/>
        </w:rPr>
        <w:t xml:space="preserve">, a four-year Bobcat Promise scholarship is </w:t>
      </w:r>
      <w:r w:rsidR="00D166AD">
        <w:rPr>
          <w:rFonts w:ascii="Cambria" w:eastAsia="Times New Roman" w:hAnsi="Cambria" w:cs="Arial"/>
          <w:color w:val="201F1E"/>
        </w:rPr>
        <w:t xml:space="preserve">worth </w:t>
      </w:r>
      <w:r w:rsidRPr="007D56CC">
        <w:rPr>
          <w:rFonts w:ascii="Cambria" w:eastAsia="Times New Roman" w:hAnsi="Cambria" w:cs="Arial"/>
          <w:color w:val="201F1E"/>
        </w:rPr>
        <w:t>a total of $46,160.</w:t>
      </w:r>
    </w:p>
    <w:p w14:paraId="26C182FB" w14:textId="5F58C69D"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lastRenderedPageBreak/>
        <w:t>The university will take a 5% cut on state subsid</w:t>
      </w:r>
      <w:r w:rsidR="00D166AD">
        <w:rPr>
          <w:rFonts w:ascii="Cambria" w:eastAsia="Times New Roman" w:hAnsi="Cambria" w:cs="Arial"/>
          <w:color w:val="201F1E"/>
        </w:rPr>
        <w:t>ies</w:t>
      </w:r>
      <w:r w:rsidRPr="007D56CC">
        <w:rPr>
          <w:rFonts w:ascii="Cambria" w:eastAsia="Times New Roman" w:hAnsi="Cambria" w:cs="Arial"/>
          <w:color w:val="201F1E"/>
        </w:rPr>
        <w:t xml:space="preserve"> for fiscal 2021. The only other source of revenue at the university is enrollment. For every percentage point cut in our subsidy, the university loses about a </w:t>
      </w:r>
      <w:r w:rsidR="00D166AD">
        <w:rPr>
          <w:rFonts w:ascii="Cambria" w:eastAsia="Times New Roman" w:hAnsi="Cambria" w:cs="Arial"/>
          <w:color w:val="201F1E"/>
        </w:rPr>
        <w:t xml:space="preserve">$1 </w:t>
      </w:r>
      <w:r w:rsidRPr="007D56CC">
        <w:rPr>
          <w:rFonts w:ascii="Cambria" w:eastAsia="Times New Roman" w:hAnsi="Cambria" w:cs="Arial"/>
          <w:color w:val="201F1E"/>
        </w:rPr>
        <w:t xml:space="preserve">million. For every percentage point decline in our enrollment, the university loses about </w:t>
      </w:r>
      <w:r w:rsidR="00D166AD">
        <w:rPr>
          <w:rFonts w:ascii="Cambria" w:eastAsia="Times New Roman" w:hAnsi="Cambria" w:cs="Arial"/>
          <w:color w:val="201F1E"/>
        </w:rPr>
        <w:t>$</w:t>
      </w:r>
      <w:r w:rsidRPr="007D56CC">
        <w:rPr>
          <w:rFonts w:ascii="Cambria" w:eastAsia="Times New Roman" w:hAnsi="Cambria" w:cs="Arial"/>
          <w:color w:val="201F1E"/>
        </w:rPr>
        <w:t>2.6 million. Enrollment makes a much bigger contribution than state subsidy makes. The university is planning on an 8% enrollment decline for the next academic year. Counting the 5% subsidy decline and the 8% enrollment decline, that comes to a budget cut between 9.5% and 10%.</w:t>
      </w:r>
    </w:p>
    <w:p w14:paraId="68CA90A7" w14:textId="34D1CAFE"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When the comptroller told the university in March to start saving money, that's when </w:t>
      </w:r>
      <w:r w:rsidR="003C3B44">
        <w:rPr>
          <w:rFonts w:ascii="Cambria" w:eastAsia="Times New Roman" w:hAnsi="Cambria" w:cs="Arial"/>
          <w:color w:val="201F1E"/>
        </w:rPr>
        <w:t>a freeze was placed</w:t>
      </w:r>
      <w:r w:rsidRPr="007D56CC">
        <w:rPr>
          <w:rFonts w:ascii="Cambria" w:eastAsia="Times New Roman" w:hAnsi="Cambria" w:cs="Arial"/>
          <w:color w:val="201F1E"/>
        </w:rPr>
        <w:t xml:space="preserve"> on hiring and travel. The university also deferred as much construction as possible and put a 50% freeze on operating budgets. The cut in subsidy from the state of Texas will most likely be a permanent cut based on previous cuts from the legislature. The cabinet has not approved any kind of overall salary cut that would cut across all faculty and staff at the university. The cabinet has also not approved any furloughs, which are different than salary cuts. Furloughs are one</w:t>
      </w:r>
      <w:r w:rsidR="003C3B44">
        <w:rPr>
          <w:rFonts w:ascii="Cambria" w:eastAsia="Times New Roman" w:hAnsi="Cambria" w:cs="Arial"/>
          <w:color w:val="201F1E"/>
        </w:rPr>
        <w:t>-</w:t>
      </w:r>
      <w:r w:rsidRPr="007D56CC">
        <w:rPr>
          <w:rFonts w:ascii="Cambria" w:eastAsia="Times New Roman" w:hAnsi="Cambria" w:cs="Arial"/>
          <w:color w:val="201F1E"/>
        </w:rPr>
        <w:t xml:space="preserve">time savings. Each department will have to figure out how they're going to achieve their given </w:t>
      </w:r>
      <w:r w:rsidR="003C3B44">
        <w:rPr>
          <w:rFonts w:ascii="Cambria" w:eastAsia="Times New Roman" w:hAnsi="Cambria" w:cs="Arial"/>
          <w:color w:val="201F1E"/>
        </w:rPr>
        <w:t xml:space="preserve">budget reduction </w:t>
      </w:r>
      <w:r w:rsidRPr="007D56CC">
        <w:rPr>
          <w:rFonts w:ascii="Cambria" w:eastAsia="Times New Roman" w:hAnsi="Cambria" w:cs="Arial"/>
          <w:color w:val="201F1E"/>
        </w:rPr>
        <w:t>target. The provost is not stepping in and indicating specific departmental targets on designated method or operating support accounts.</w:t>
      </w:r>
    </w:p>
    <w:p w14:paraId="3E1C3CB9" w14:textId="19E963F9"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A senator had a question that if cuts must be made to permanent positions, what if some chairs try to convert lecturer and senior lecturer positions to emergency positions? The provost stated that won't necessarily be possible because units have to cut </w:t>
      </w:r>
      <w:r w:rsidR="00D166AD">
        <w:rPr>
          <w:rFonts w:ascii="Cambria" w:eastAsia="Times New Roman" w:hAnsi="Cambria" w:cs="Arial"/>
          <w:color w:val="201F1E"/>
        </w:rPr>
        <w:t xml:space="preserve">the </w:t>
      </w:r>
      <w:r w:rsidRPr="007D56CC">
        <w:rPr>
          <w:rFonts w:ascii="Cambria" w:eastAsia="Times New Roman" w:hAnsi="Cambria" w:cs="Arial"/>
          <w:color w:val="201F1E"/>
        </w:rPr>
        <w:t xml:space="preserve">permanent budget. The only way they can get temporary </w:t>
      </w:r>
      <w:r w:rsidR="00DF1562">
        <w:rPr>
          <w:rFonts w:ascii="Cambria" w:eastAsia="Times New Roman" w:hAnsi="Cambria" w:cs="Arial"/>
          <w:color w:val="201F1E"/>
        </w:rPr>
        <w:t>funding</w:t>
      </w:r>
      <w:r w:rsidR="00DF1562" w:rsidRPr="007D56CC">
        <w:rPr>
          <w:rFonts w:ascii="Cambria" w:eastAsia="Times New Roman" w:hAnsi="Cambria" w:cs="Arial"/>
          <w:color w:val="201F1E"/>
        </w:rPr>
        <w:t xml:space="preserve"> </w:t>
      </w:r>
      <w:r w:rsidRPr="007D56CC">
        <w:rPr>
          <w:rFonts w:ascii="Cambria" w:eastAsia="Times New Roman" w:hAnsi="Cambria" w:cs="Arial"/>
          <w:color w:val="201F1E"/>
        </w:rPr>
        <w:t xml:space="preserve">will be </w:t>
      </w:r>
      <w:r w:rsidR="00DF1562">
        <w:rPr>
          <w:rFonts w:ascii="Cambria" w:eastAsia="Times New Roman" w:hAnsi="Cambria" w:cs="Arial"/>
          <w:color w:val="201F1E"/>
        </w:rPr>
        <w:t xml:space="preserve">by </w:t>
      </w:r>
      <w:r w:rsidRPr="007D56CC">
        <w:rPr>
          <w:rFonts w:ascii="Cambria" w:eastAsia="Times New Roman" w:hAnsi="Cambria" w:cs="Arial"/>
          <w:color w:val="201F1E"/>
        </w:rPr>
        <w:t>approval from the provost’s office and those accounts are also being cut. The reserve that the provost uses to fund temporary budgets is also experiencing a roughly 10% cut. So</w:t>
      </w:r>
      <w:r w:rsidR="00A007CB">
        <w:rPr>
          <w:rFonts w:ascii="Cambria" w:eastAsia="Times New Roman" w:hAnsi="Cambria" w:cs="Arial"/>
          <w:color w:val="201F1E"/>
        </w:rPr>
        <w:t>,</w:t>
      </w:r>
      <w:r w:rsidRPr="007D56CC">
        <w:rPr>
          <w:rFonts w:ascii="Cambria" w:eastAsia="Times New Roman" w:hAnsi="Cambria" w:cs="Arial"/>
          <w:color w:val="201F1E"/>
        </w:rPr>
        <w:t xml:space="preserve"> units will not be able to do that.</w:t>
      </w:r>
    </w:p>
    <w:p w14:paraId="5C5247D1" w14:textId="2914743D"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There was a question asked at the Council of Academic Deans (CAD) concerning the $600 research travel funds that go to each department for tenure line faculty and whether or not departments can use those against their targeted cuts? The provost stated that as of right now, the answer is no, but only because those represent temporary funds.</w:t>
      </w:r>
    </w:p>
    <w:p w14:paraId="5B9A091F" w14:textId="77777777"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The senate asked that if some positions are going to be lost can the university put out a strong message to deans and chairs to do everything possible to avoid losing faculty? The provost stated that he could, with the caveat that it's not going to be possible for individual Chairs or Deans to do that. The nature of staffing patterns in certain units mean that some units will have to eliminate some positions.</w:t>
      </w:r>
    </w:p>
    <w:p w14:paraId="3F5CCF31" w14:textId="77777777"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A senator asked whether positions could be kept temporarily to give dismissed faculty time to find a new position elsewhere? The president stated that the university can't use one-time money to fund continuing obligations and that the single biggest continuing obligation is people and their salaries. The president has not wanted to put furloughs on the table for this reason. It's a tool that the university may need during 2022 and 2023 if the legislature cuts the budget again.</w:t>
      </w:r>
    </w:p>
    <w:p w14:paraId="668557FA" w14:textId="6B93BAF6"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The president discussed the university work groups that are exploring issues related to COVID 19 and university operations. The first report from the working groups </w:t>
      </w:r>
      <w:r w:rsidR="00246D14">
        <w:rPr>
          <w:rFonts w:ascii="Cambria" w:eastAsia="Times New Roman" w:hAnsi="Cambria" w:cs="Arial"/>
          <w:color w:val="201F1E"/>
        </w:rPr>
        <w:t>are due</w:t>
      </w:r>
      <w:r w:rsidRPr="007D56CC">
        <w:rPr>
          <w:rFonts w:ascii="Cambria" w:eastAsia="Times New Roman" w:hAnsi="Cambria" w:cs="Arial"/>
          <w:color w:val="201F1E"/>
        </w:rPr>
        <w:t xml:space="preserve"> on May 22nd and their recommendations will be finalized by June 15th.</w:t>
      </w:r>
    </w:p>
    <w:p w14:paraId="72F08C15" w14:textId="028720D7" w:rsidR="007D56CC" w:rsidRPr="007D56CC" w:rsidRDefault="007D56CC" w:rsidP="007D56CC">
      <w:pPr>
        <w:numPr>
          <w:ilvl w:val="0"/>
          <w:numId w:val="28"/>
        </w:numPr>
        <w:spacing w:after="120"/>
        <w:rPr>
          <w:rFonts w:ascii="Cambria" w:eastAsia="Times New Roman" w:hAnsi="Cambria" w:cs="Arial"/>
          <w:color w:val="201F1E"/>
        </w:rPr>
      </w:pPr>
      <w:r w:rsidRPr="007D56CC">
        <w:rPr>
          <w:rFonts w:ascii="Cambria" w:eastAsia="Times New Roman" w:hAnsi="Cambria" w:cs="Arial"/>
          <w:color w:val="201F1E"/>
        </w:rPr>
        <w:t xml:space="preserve">Based upon an inquiry from the senate concerning more faculty representation on the </w:t>
      </w:r>
      <w:r w:rsidR="00246D14">
        <w:rPr>
          <w:rFonts w:ascii="Cambria" w:eastAsia="Times New Roman" w:hAnsi="Cambria" w:cs="Arial"/>
          <w:color w:val="201F1E"/>
        </w:rPr>
        <w:t>C</w:t>
      </w:r>
      <w:r w:rsidRPr="007D56CC">
        <w:rPr>
          <w:rFonts w:ascii="Cambria" w:eastAsia="Times New Roman" w:hAnsi="Cambria" w:cs="Arial"/>
          <w:color w:val="201F1E"/>
        </w:rPr>
        <w:t xml:space="preserve">ontinuity </w:t>
      </w:r>
      <w:r w:rsidR="00246D14">
        <w:rPr>
          <w:rFonts w:ascii="Cambria" w:eastAsia="Times New Roman" w:hAnsi="Cambria" w:cs="Arial"/>
          <w:color w:val="201F1E"/>
        </w:rPr>
        <w:t xml:space="preserve">of Education </w:t>
      </w:r>
      <w:r w:rsidRPr="007D56CC">
        <w:rPr>
          <w:rFonts w:ascii="Cambria" w:eastAsia="Times New Roman" w:hAnsi="Cambria" w:cs="Arial"/>
          <w:color w:val="201F1E"/>
        </w:rPr>
        <w:t>work group, the university is planning to ask a number of faculty who teach in large classroom settings to form a subcommittee to look specifically at classroom settings. That subcommittee will be tasked to give their specific recommendation to the work group.</w:t>
      </w:r>
    </w:p>
    <w:p w14:paraId="49C6100F" w14:textId="60F4F997" w:rsidR="00C9118B" w:rsidRPr="00F119AB" w:rsidRDefault="007D56CC" w:rsidP="00DD0FE9">
      <w:pPr>
        <w:shd w:val="clear" w:color="auto" w:fill="FFFFFF"/>
        <w:spacing w:line="235" w:lineRule="atLeast"/>
        <w:rPr>
          <w:rFonts w:ascii="Cambria" w:eastAsia="Times New Roman" w:hAnsi="Cambria" w:cs="Arial"/>
          <w:color w:val="201F1E"/>
        </w:rPr>
      </w:pPr>
      <w:r w:rsidRPr="00F119AB">
        <w:rPr>
          <w:rFonts w:ascii="Cambria" w:eastAsia="Times New Roman" w:hAnsi="Cambria" w:cs="Arial"/>
          <w:color w:val="201F1E"/>
        </w:rPr>
        <w:t>Partial m</w:t>
      </w:r>
      <w:r w:rsidR="005A4AA5" w:rsidRPr="00F119AB">
        <w:rPr>
          <w:rFonts w:ascii="Cambria" w:eastAsia="Times New Roman" w:hAnsi="Cambria" w:cs="Arial"/>
          <w:color w:val="201F1E"/>
        </w:rPr>
        <w:t>inutes submitted by David Nolan</w:t>
      </w:r>
      <w:r w:rsidR="00F119AB" w:rsidRPr="00F119AB">
        <w:rPr>
          <w:rFonts w:ascii="Cambria" w:eastAsia="Times New Roman" w:hAnsi="Cambria" w:cs="Arial"/>
          <w:color w:val="201F1E"/>
        </w:rPr>
        <w:t>, Secretary (2019-2020)</w:t>
      </w:r>
    </w:p>
    <w:p w14:paraId="41E3D724" w14:textId="1B661961" w:rsidR="00BD0401" w:rsidRPr="00F119AB" w:rsidRDefault="00BD0401" w:rsidP="00BD0401">
      <w:pPr>
        <w:spacing w:after="0"/>
        <w:rPr>
          <w:rFonts w:ascii="Cambria" w:eastAsia="Times New Roman" w:hAnsi="Cambria" w:cs="Arial"/>
          <w:color w:val="201F1E"/>
        </w:rPr>
      </w:pPr>
      <w:r w:rsidRPr="00395658">
        <w:rPr>
          <w:rFonts w:ascii="Cambria" w:eastAsia="Times New Roman" w:hAnsi="Cambria" w:cs="Arial"/>
          <w:b/>
          <w:bCs/>
          <w:color w:val="201F1E"/>
        </w:rPr>
        <w:t>62nd Faculty Senate.</w:t>
      </w:r>
      <w:r w:rsidRPr="00F119AB">
        <w:rPr>
          <w:rFonts w:ascii="Cambria" w:eastAsia="Times New Roman" w:hAnsi="Cambria" w:cs="Arial"/>
          <w:color w:val="201F1E"/>
        </w:rPr>
        <w:t xml:space="preserve"> Outgoing senators Ceballos, Gainer, Nolan, and Vacaflores were honored for their outstanding service. New senators Acee, Ash (Fall 2020), Bender, Blasingame, Mendez, and </w:t>
      </w:r>
      <w:proofErr w:type="spellStart"/>
      <w:r w:rsidRPr="00F119AB">
        <w:rPr>
          <w:rFonts w:ascii="Cambria" w:eastAsia="Times New Roman" w:hAnsi="Cambria" w:cs="Arial"/>
          <w:color w:val="201F1E"/>
        </w:rPr>
        <w:t>Ojede</w:t>
      </w:r>
      <w:proofErr w:type="spellEnd"/>
      <w:r w:rsidRPr="00F119AB">
        <w:rPr>
          <w:rFonts w:ascii="Cambria" w:eastAsia="Times New Roman" w:hAnsi="Cambria" w:cs="Arial"/>
          <w:color w:val="201F1E"/>
        </w:rPr>
        <w:t xml:space="preserve"> were </w:t>
      </w:r>
      <w:r w:rsidRPr="00F119AB">
        <w:rPr>
          <w:rFonts w:ascii="Cambria" w:eastAsia="Times New Roman" w:hAnsi="Cambria" w:cs="Arial"/>
          <w:color w:val="201F1E"/>
        </w:rPr>
        <w:lastRenderedPageBreak/>
        <w:t xml:space="preserve">seated. Senators Bezner, Bell-Metereau, Davenport, Jensen, Ledbetter, Luizzi, Martin, and Supancic and will continue their service during 2020-2021. </w:t>
      </w:r>
    </w:p>
    <w:p w14:paraId="5CC1551F" w14:textId="456D6F9E" w:rsidR="00BD0401" w:rsidRPr="00F119AB" w:rsidRDefault="00BD0401" w:rsidP="00BD0401">
      <w:pPr>
        <w:pStyle w:val="ListParagraph"/>
        <w:numPr>
          <w:ilvl w:val="0"/>
          <w:numId w:val="29"/>
        </w:numPr>
        <w:spacing w:after="0"/>
        <w:rPr>
          <w:rFonts w:ascii="Cambria" w:eastAsia="Times New Roman" w:hAnsi="Cambria" w:cs="Arial"/>
          <w:color w:val="201F1E"/>
        </w:rPr>
      </w:pPr>
      <w:r w:rsidRPr="00F119AB">
        <w:rPr>
          <w:rFonts w:ascii="Cambria" w:eastAsia="Times New Roman" w:hAnsi="Cambria" w:cs="Arial"/>
          <w:color w:val="201F1E"/>
        </w:rPr>
        <w:t xml:space="preserve">Officers for 2020-2021 were elected as follows. Senator Bezner, Chair; Senator Ledbetter, Vice Chair; Senator Jensen, Secretary.  </w:t>
      </w:r>
      <w:r w:rsidRPr="00F119AB">
        <w:rPr>
          <w:rFonts w:ascii="Cambria" w:eastAsia="Times New Roman" w:hAnsi="Cambria" w:cs="Arial"/>
          <w:color w:val="201F1E"/>
        </w:rPr>
        <w:br/>
      </w:r>
    </w:p>
    <w:p w14:paraId="6D24669B" w14:textId="074C9B4B" w:rsidR="00BD0401" w:rsidRPr="00F119AB" w:rsidRDefault="00BD0401" w:rsidP="00BD0401">
      <w:pPr>
        <w:spacing w:after="0"/>
        <w:rPr>
          <w:rFonts w:ascii="Cambria" w:eastAsia="Times New Roman" w:hAnsi="Cambria" w:cs="Arial"/>
          <w:color w:val="201F1E"/>
        </w:rPr>
      </w:pPr>
      <w:r w:rsidRPr="00395658">
        <w:rPr>
          <w:rFonts w:ascii="Cambria" w:eastAsia="Times New Roman" w:hAnsi="Cambria" w:cs="Arial"/>
          <w:b/>
          <w:bCs/>
          <w:color w:val="201F1E"/>
        </w:rPr>
        <w:t>Summer Meeting Dates and Times.</w:t>
      </w:r>
      <w:r w:rsidR="00395658">
        <w:rPr>
          <w:rFonts w:ascii="Cambria" w:eastAsia="Times New Roman" w:hAnsi="Cambria" w:cs="Arial"/>
          <w:color w:val="201F1E"/>
        </w:rPr>
        <w:t xml:space="preserve"> </w:t>
      </w:r>
      <w:r w:rsidRPr="00F119AB">
        <w:rPr>
          <w:rFonts w:ascii="Cambria" w:eastAsia="Times New Roman" w:hAnsi="Cambria" w:cs="Arial"/>
          <w:color w:val="201F1E"/>
        </w:rPr>
        <w:t>The next senate meeting is scheduled for June 17, 2020 from 3:00 – 5:00 pm.</w:t>
      </w:r>
    </w:p>
    <w:p w14:paraId="398FAC1C" w14:textId="57CA713B" w:rsidR="00BD0401" w:rsidRPr="00F119AB" w:rsidRDefault="00BD0401" w:rsidP="00BD0401">
      <w:pPr>
        <w:spacing w:after="0"/>
        <w:rPr>
          <w:rFonts w:ascii="Cambria" w:eastAsia="Times New Roman" w:hAnsi="Cambria" w:cs="Arial"/>
          <w:color w:val="201F1E"/>
        </w:rPr>
      </w:pPr>
    </w:p>
    <w:p w14:paraId="0C66D415" w14:textId="7534E8FC" w:rsidR="00BD0401" w:rsidRPr="00F119AB" w:rsidRDefault="00BD0401" w:rsidP="00BD0401">
      <w:pPr>
        <w:spacing w:after="0"/>
        <w:rPr>
          <w:rFonts w:ascii="Cambria" w:eastAsia="Times New Roman" w:hAnsi="Cambria" w:cs="Arial"/>
          <w:color w:val="201F1E"/>
        </w:rPr>
      </w:pPr>
      <w:r w:rsidRPr="00395658">
        <w:rPr>
          <w:rFonts w:ascii="Cambria" w:eastAsia="Times New Roman" w:hAnsi="Cambria" w:cs="Arial"/>
          <w:b/>
          <w:bCs/>
          <w:color w:val="201F1E"/>
        </w:rPr>
        <w:t>Workgroup Appointment.</w:t>
      </w:r>
      <w:r w:rsidRPr="00F119AB">
        <w:rPr>
          <w:rFonts w:ascii="Cambria" w:eastAsia="Times New Roman" w:hAnsi="Cambria" w:cs="Arial"/>
          <w:color w:val="201F1E"/>
        </w:rPr>
        <w:t xml:space="preserve"> The senate voted to appoint Dr. </w:t>
      </w:r>
      <w:r w:rsidR="00D10706">
        <w:rPr>
          <w:rFonts w:ascii="Cambria" w:eastAsia="Times New Roman" w:hAnsi="Cambria" w:cs="Arial"/>
          <w:color w:val="201F1E"/>
        </w:rPr>
        <w:t>Tom</w:t>
      </w:r>
      <w:r w:rsidR="00D10706" w:rsidRPr="00F119AB">
        <w:rPr>
          <w:rFonts w:ascii="Cambria" w:eastAsia="Times New Roman" w:hAnsi="Cambria" w:cs="Arial"/>
          <w:color w:val="201F1E"/>
        </w:rPr>
        <w:t xml:space="preserve"> </w:t>
      </w:r>
      <w:r w:rsidRPr="00F119AB">
        <w:rPr>
          <w:rFonts w:ascii="Cambria" w:eastAsia="Times New Roman" w:hAnsi="Cambria" w:cs="Arial"/>
          <w:color w:val="201F1E"/>
        </w:rPr>
        <w:t>Grimes to the COVID-19 Health, Wellness, and Safety Work Group.</w:t>
      </w:r>
      <w:r w:rsidRPr="00F119AB">
        <w:rPr>
          <w:rFonts w:ascii="Cambria" w:eastAsia="Times New Roman" w:hAnsi="Cambria" w:cs="Arial"/>
          <w:color w:val="201F1E"/>
        </w:rPr>
        <w:br/>
      </w:r>
    </w:p>
    <w:p w14:paraId="7F842536" w14:textId="17E4CA71" w:rsidR="00BD0401" w:rsidRPr="00F119AB" w:rsidRDefault="00BD0401" w:rsidP="00BD0401">
      <w:pPr>
        <w:spacing w:after="0"/>
        <w:rPr>
          <w:rFonts w:ascii="Cambria" w:eastAsia="Times New Roman" w:hAnsi="Cambria" w:cs="Arial"/>
          <w:color w:val="201F1E"/>
        </w:rPr>
      </w:pPr>
      <w:r w:rsidRPr="00395658">
        <w:rPr>
          <w:rFonts w:ascii="Cambria" w:eastAsia="Times New Roman" w:hAnsi="Cambria" w:cs="Arial"/>
          <w:b/>
          <w:bCs/>
          <w:color w:val="201F1E"/>
        </w:rPr>
        <w:t>Senate resolution.</w:t>
      </w:r>
      <w:r w:rsidRPr="00F119AB">
        <w:rPr>
          <w:rFonts w:ascii="Cambria" w:eastAsia="Times New Roman" w:hAnsi="Cambria" w:cs="Arial"/>
          <w:color w:val="201F1E"/>
        </w:rPr>
        <w:t xml:space="preserve"> The senate adopted a resolution to recognize ITAC and ODEL staff for their work to help faculty </w:t>
      </w:r>
      <w:r w:rsidR="00F119AB" w:rsidRPr="00F119AB">
        <w:rPr>
          <w:rFonts w:ascii="Cambria" w:eastAsia="Times New Roman" w:hAnsi="Cambria" w:cs="Arial"/>
          <w:color w:val="201F1E"/>
        </w:rPr>
        <w:t xml:space="preserve">transition to online course delivery. </w:t>
      </w:r>
    </w:p>
    <w:p w14:paraId="3F3712C3" w14:textId="3ED7A825" w:rsidR="00F119AB" w:rsidRPr="00F119AB" w:rsidRDefault="00F119AB" w:rsidP="00BD0401">
      <w:pPr>
        <w:spacing w:after="0"/>
        <w:rPr>
          <w:rFonts w:ascii="Cambria" w:eastAsia="Times New Roman" w:hAnsi="Cambria" w:cs="Arial"/>
          <w:color w:val="201F1E"/>
        </w:rPr>
      </w:pPr>
    </w:p>
    <w:p w14:paraId="725A5D18" w14:textId="61906305" w:rsidR="00F119AB" w:rsidRPr="00F119AB" w:rsidRDefault="00F119AB" w:rsidP="00BD0401">
      <w:pPr>
        <w:spacing w:after="0"/>
        <w:rPr>
          <w:rFonts w:ascii="Cambria" w:eastAsia="Times New Roman" w:hAnsi="Cambria" w:cs="Arial"/>
          <w:color w:val="201F1E"/>
        </w:rPr>
      </w:pPr>
      <w:r w:rsidRPr="00395658">
        <w:rPr>
          <w:rFonts w:ascii="Cambria" w:eastAsia="Times New Roman" w:hAnsi="Cambria" w:cs="Arial"/>
          <w:b/>
          <w:bCs/>
          <w:color w:val="201F1E"/>
        </w:rPr>
        <w:t>Minutes.</w:t>
      </w:r>
      <w:r w:rsidRPr="00F119AB">
        <w:rPr>
          <w:rFonts w:ascii="Cambria" w:eastAsia="Times New Roman" w:hAnsi="Cambria" w:cs="Arial"/>
          <w:color w:val="201F1E"/>
        </w:rPr>
        <w:t xml:space="preserve"> The minutes from the April 29 meeting were approved.</w:t>
      </w:r>
    </w:p>
    <w:p w14:paraId="7B339A8B" w14:textId="05BCBDA3" w:rsidR="00F119AB" w:rsidRPr="00F119AB" w:rsidRDefault="00F119AB" w:rsidP="00BD0401">
      <w:pPr>
        <w:spacing w:after="0"/>
        <w:rPr>
          <w:rFonts w:ascii="Cambria" w:eastAsia="Times New Roman" w:hAnsi="Cambria" w:cs="Arial"/>
          <w:color w:val="201F1E"/>
        </w:rPr>
      </w:pPr>
    </w:p>
    <w:p w14:paraId="34C3C280" w14:textId="47D77327" w:rsidR="00F119AB" w:rsidRPr="00F119AB" w:rsidRDefault="00F119AB" w:rsidP="00BD0401">
      <w:pPr>
        <w:spacing w:after="0"/>
        <w:rPr>
          <w:rFonts w:ascii="Cambria" w:eastAsia="Times New Roman" w:hAnsi="Cambria" w:cs="Arial"/>
          <w:color w:val="201F1E"/>
        </w:rPr>
      </w:pPr>
      <w:r w:rsidRPr="00F119AB">
        <w:rPr>
          <w:rFonts w:ascii="Cambria" w:eastAsia="Times New Roman" w:hAnsi="Cambria" w:cs="Arial"/>
          <w:color w:val="201F1E"/>
        </w:rPr>
        <w:t>6:25 pm Adjournment by Chair Janet Bezner</w:t>
      </w:r>
    </w:p>
    <w:p w14:paraId="2F69800D" w14:textId="7D62473D" w:rsidR="00F119AB" w:rsidRPr="00F119AB" w:rsidRDefault="00F119AB" w:rsidP="00BD0401">
      <w:pPr>
        <w:spacing w:after="0"/>
        <w:rPr>
          <w:rFonts w:ascii="Cambria" w:eastAsia="Times New Roman" w:hAnsi="Cambria" w:cs="Arial"/>
          <w:color w:val="201F1E"/>
        </w:rPr>
      </w:pPr>
    </w:p>
    <w:p w14:paraId="3E53EB2B" w14:textId="72968CBF" w:rsidR="00F119AB" w:rsidRPr="00F119AB" w:rsidRDefault="00F119AB" w:rsidP="00BD0401">
      <w:pPr>
        <w:spacing w:after="0"/>
        <w:rPr>
          <w:rFonts w:ascii="Cambria" w:eastAsia="Times New Roman" w:hAnsi="Cambria" w:cs="Arial"/>
          <w:color w:val="201F1E"/>
        </w:rPr>
      </w:pPr>
      <w:r w:rsidRPr="00F119AB">
        <w:rPr>
          <w:rFonts w:ascii="Cambria" w:eastAsia="Times New Roman" w:hAnsi="Cambria" w:cs="Arial"/>
          <w:color w:val="201F1E"/>
        </w:rPr>
        <w:t>Partial minutes submitted by Jennifer Jensen, Secretary (2020-2021)</w:t>
      </w:r>
    </w:p>
    <w:p w14:paraId="56F3A94D" w14:textId="5CB2E38F" w:rsidR="00F119AB" w:rsidRPr="00F119AB" w:rsidRDefault="00F119AB" w:rsidP="00BD0401">
      <w:pPr>
        <w:spacing w:after="0"/>
        <w:rPr>
          <w:rFonts w:ascii="Cambria" w:eastAsia="Times New Roman" w:hAnsi="Cambria" w:cs="Arial"/>
          <w:color w:val="201F1E"/>
        </w:rPr>
      </w:pPr>
    </w:p>
    <w:p w14:paraId="55D0D710" w14:textId="77777777" w:rsidR="00F119AB" w:rsidRPr="00F119AB" w:rsidRDefault="00F119AB" w:rsidP="00BD0401">
      <w:pPr>
        <w:spacing w:after="0"/>
        <w:rPr>
          <w:rFonts w:ascii="Cambria" w:eastAsia="Times New Roman" w:hAnsi="Cambria" w:cs="Arial"/>
          <w:color w:val="201F1E"/>
        </w:rPr>
      </w:pPr>
    </w:p>
    <w:p w14:paraId="030118C1" w14:textId="77777777" w:rsidR="00BD0401" w:rsidRPr="00F119AB" w:rsidRDefault="00BD0401" w:rsidP="00BD0401">
      <w:pPr>
        <w:spacing w:after="0"/>
        <w:rPr>
          <w:rFonts w:ascii="Cambria" w:eastAsia="Times New Roman" w:hAnsi="Cambria" w:cs="Arial"/>
          <w:color w:val="201F1E"/>
        </w:rPr>
      </w:pPr>
    </w:p>
    <w:p w14:paraId="125FE661" w14:textId="28814A03" w:rsidR="00BD0401" w:rsidRPr="00F119AB" w:rsidRDefault="00BD0401" w:rsidP="00BD0401">
      <w:pPr>
        <w:spacing w:after="0"/>
        <w:rPr>
          <w:rFonts w:ascii="Cambria" w:eastAsia="Times New Roman" w:hAnsi="Cambria" w:cs="Arial"/>
          <w:color w:val="201F1E"/>
        </w:rPr>
      </w:pPr>
      <w:r w:rsidRPr="00F119AB">
        <w:rPr>
          <w:rFonts w:ascii="Cambria" w:eastAsia="Times New Roman" w:hAnsi="Cambria" w:cs="Arial"/>
          <w:color w:val="201F1E"/>
        </w:rPr>
        <w:t xml:space="preserve"> </w:t>
      </w:r>
    </w:p>
    <w:p w14:paraId="52655F3F" w14:textId="77777777" w:rsidR="00BD0401" w:rsidRPr="00F119AB" w:rsidRDefault="00BD0401" w:rsidP="00DD0FE9">
      <w:pPr>
        <w:shd w:val="clear" w:color="auto" w:fill="FFFFFF"/>
        <w:spacing w:line="235" w:lineRule="atLeast"/>
        <w:rPr>
          <w:rFonts w:ascii="Cambria" w:eastAsia="Times New Roman" w:hAnsi="Cambria" w:cs="Arial"/>
          <w:color w:val="201F1E"/>
        </w:rPr>
      </w:pPr>
    </w:p>
    <w:p w14:paraId="48709006" w14:textId="21520921" w:rsidR="00692A38" w:rsidRPr="00F119AB" w:rsidRDefault="00692A38" w:rsidP="00DD0FE9">
      <w:pPr>
        <w:shd w:val="clear" w:color="auto" w:fill="FFFFFF"/>
        <w:spacing w:line="235" w:lineRule="atLeast"/>
        <w:rPr>
          <w:rFonts w:ascii="Cambria" w:eastAsia="Times New Roman" w:hAnsi="Cambria" w:cs="Arial"/>
          <w:color w:val="201F1E"/>
        </w:rPr>
      </w:pPr>
    </w:p>
    <w:p w14:paraId="22D831D4" w14:textId="77777777" w:rsidR="00C0328E" w:rsidRPr="00F119AB" w:rsidRDefault="00C0328E">
      <w:pPr>
        <w:shd w:val="clear" w:color="auto" w:fill="FFFFFF"/>
        <w:spacing w:line="235" w:lineRule="atLeast"/>
        <w:rPr>
          <w:rFonts w:ascii="Cambria" w:eastAsia="Times New Roman" w:hAnsi="Cambria" w:cs="Arial"/>
          <w:color w:val="201F1E"/>
        </w:rPr>
      </w:pPr>
    </w:p>
    <w:sectPr w:rsidR="00C0328E" w:rsidRPr="00F119AB" w:rsidSect="00DF1E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DF"/>
    <w:multiLevelType w:val="hybridMultilevel"/>
    <w:tmpl w:val="816A36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81AED"/>
    <w:multiLevelType w:val="hybridMultilevel"/>
    <w:tmpl w:val="3130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8F6FEB"/>
    <w:multiLevelType w:val="hybridMultilevel"/>
    <w:tmpl w:val="9BC41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E24A7E"/>
    <w:multiLevelType w:val="hybridMultilevel"/>
    <w:tmpl w:val="FD6A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CC4E28"/>
    <w:multiLevelType w:val="hybridMultilevel"/>
    <w:tmpl w:val="4D0C58F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27C31CCD"/>
    <w:multiLevelType w:val="hybridMultilevel"/>
    <w:tmpl w:val="4B3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4624C5"/>
    <w:multiLevelType w:val="hybridMultilevel"/>
    <w:tmpl w:val="936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590E16"/>
    <w:multiLevelType w:val="hybridMultilevel"/>
    <w:tmpl w:val="99F2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635A26"/>
    <w:multiLevelType w:val="hybridMultilevel"/>
    <w:tmpl w:val="7FA07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0122E8"/>
    <w:multiLevelType w:val="hybridMultilevel"/>
    <w:tmpl w:val="CAB29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2A4FA8"/>
    <w:multiLevelType w:val="hybridMultilevel"/>
    <w:tmpl w:val="4B0C84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1775F2"/>
    <w:multiLevelType w:val="hybridMultilevel"/>
    <w:tmpl w:val="B71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12B06"/>
    <w:multiLevelType w:val="hybridMultilevel"/>
    <w:tmpl w:val="71ECD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042BCF"/>
    <w:multiLevelType w:val="hybridMultilevel"/>
    <w:tmpl w:val="AD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33780"/>
    <w:multiLevelType w:val="hybridMultilevel"/>
    <w:tmpl w:val="326E1602"/>
    <w:lvl w:ilvl="0" w:tplc="10EEE4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B01FF"/>
    <w:multiLevelType w:val="hybridMultilevel"/>
    <w:tmpl w:val="0A4A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B11917"/>
    <w:multiLevelType w:val="hybridMultilevel"/>
    <w:tmpl w:val="8FC0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E2A4A"/>
    <w:multiLevelType w:val="hybridMultilevel"/>
    <w:tmpl w:val="381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8"/>
  </w:num>
  <w:num w:numId="4">
    <w:abstractNumId w:val="28"/>
  </w:num>
  <w:num w:numId="5">
    <w:abstractNumId w:val="16"/>
  </w:num>
  <w:num w:numId="6">
    <w:abstractNumId w:val="2"/>
  </w:num>
  <w:num w:numId="7">
    <w:abstractNumId w:val="19"/>
  </w:num>
  <w:num w:numId="8">
    <w:abstractNumId w:val="10"/>
  </w:num>
  <w:num w:numId="9">
    <w:abstractNumId w:val="6"/>
  </w:num>
  <w:num w:numId="10">
    <w:abstractNumId w:val="17"/>
  </w:num>
  <w:num w:numId="11">
    <w:abstractNumId w:val="12"/>
  </w:num>
  <w:num w:numId="12">
    <w:abstractNumId w:val="1"/>
  </w:num>
  <w:num w:numId="13">
    <w:abstractNumId w:val="11"/>
  </w:num>
  <w:num w:numId="14">
    <w:abstractNumId w:val="21"/>
  </w:num>
  <w:num w:numId="15">
    <w:abstractNumId w:val="0"/>
  </w:num>
  <w:num w:numId="16">
    <w:abstractNumId w:val="14"/>
  </w:num>
  <w:num w:numId="17">
    <w:abstractNumId w:val="13"/>
  </w:num>
  <w:num w:numId="18">
    <w:abstractNumId w:val="8"/>
  </w:num>
  <w:num w:numId="19">
    <w:abstractNumId w:val="15"/>
  </w:num>
  <w:num w:numId="20">
    <w:abstractNumId w:val="3"/>
  </w:num>
  <w:num w:numId="21">
    <w:abstractNumId w:val="7"/>
  </w:num>
  <w:num w:numId="22">
    <w:abstractNumId w:val="22"/>
  </w:num>
  <w:num w:numId="23">
    <w:abstractNumId w:val="4"/>
  </w:num>
  <w:num w:numId="24">
    <w:abstractNumId w:val="23"/>
  </w:num>
  <w:num w:numId="25">
    <w:abstractNumId w:val="27"/>
  </w:num>
  <w:num w:numId="26">
    <w:abstractNumId w:val="9"/>
  </w:num>
  <w:num w:numId="27">
    <w:abstractNumId w:val="2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readOnly" w:enforcement="1" w:cryptProviderType="rsaAES" w:cryptAlgorithmClass="hash" w:cryptAlgorithmType="typeAny" w:cryptAlgorithmSid="14" w:cryptSpinCount="100000" w:hash="zugRicfFSKKamEf+kqjJfgasCHXNVpbHS/VvN4ToQV94IjW0X8V+HUyn7n8VwQBNLdErptof2ehDQywQYWLtVQ==" w:salt="RvZ96ScEZdo+ADVs+Ekm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4227"/>
    <w:rsid w:val="000155AF"/>
    <w:rsid w:val="000167B7"/>
    <w:rsid w:val="000216A6"/>
    <w:rsid w:val="000250D9"/>
    <w:rsid w:val="000428B6"/>
    <w:rsid w:val="0004435A"/>
    <w:rsid w:val="000444AC"/>
    <w:rsid w:val="0005001C"/>
    <w:rsid w:val="00051B02"/>
    <w:rsid w:val="000639CE"/>
    <w:rsid w:val="0007003F"/>
    <w:rsid w:val="00074BAE"/>
    <w:rsid w:val="00080830"/>
    <w:rsid w:val="000826DD"/>
    <w:rsid w:val="00083D84"/>
    <w:rsid w:val="00090DFC"/>
    <w:rsid w:val="000B0C9F"/>
    <w:rsid w:val="000E521E"/>
    <w:rsid w:val="000F0CBE"/>
    <w:rsid w:val="000F16A9"/>
    <w:rsid w:val="000F7F8D"/>
    <w:rsid w:val="0010285C"/>
    <w:rsid w:val="001146D3"/>
    <w:rsid w:val="00116B90"/>
    <w:rsid w:val="00120AB1"/>
    <w:rsid w:val="00121D39"/>
    <w:rsid w:val="001310FA"/>
    <w:rsid w:val="0013414C"/>
    <w:rsid w:val="00134B29"/>
    <w:rsid w:val="00140856"/>
    <w:rsid w:val="0015035E"/>
    <w:rsid w:val="001577A1"/>
    <w:rsid w:val="001731B0"/>
    <w:rsid w:val="00174A55"/>
    <w:rsid w:val="00182DFD"/>
    <w:rsid w:val="0018302A"/>
    <w:rsid w:val="001836BE"/>
    <w:rsid w:val="001864E1"/>
    <w:rsid w:val="001A4261"/>
    <w:rsid w:val="001A6C3C"/>
    <w:rsid w:val="001B08D1"/>
    <w:rsid w:val="001B28B0"/>
    <w:rsid w:val="001C0DB5"/>
    <w:rsid w:val="001D1B66"/>
    <w:rsid w:val="001D5A40"/>
    <w:rsid w:val="001E4CAC"/>
    <w:rsid w:val="001F62D2"/>
    <w:rsid w:val="002137F5"/>
    <w:rsid w:val="00213D51"/>
    <w:rsid w:val="00222FE3"/>
    <w:rsid w:val="002301E9"/>
    <w:rsid w:val="00235867"/>
    <w:rsid w:val="00243B70"/>
    <w:rsid w:val="00246D14"/>
    <w:rsid w:val="00265B81"/>
    <w:rsid w:val="00267D3A"/>
    <w:rsid w:val="00271F8D"/>
    <w:rsid w:val="00283A83"/>
    <w:rsid w:val="00285B51"/>
    <w:rsid w:val="002A07D2"/>
    <w:rsid w:val="002A2F0B"/>
    <w:rsid w:val="002D018D"/>
    <w:rsid w:val="002D5FC1"/>
    <w:rsid w:val="002E2DA7"/>
    <w:rsid w:val="002E5470"/>
    <w:rsid w:val="002E60C3"/>
    <w:rsid w:val="00325235"/>
    <w:rsid w:val="00331D9C"/>
    <w:rsid w:val="003522E7"/>
    <w:rsid w:val="00354132"/>
    <w:rsid w:val="00373F61"/>
    <w:rsid w:val="003775C1"/>
    <w:rsid w:val="00381D74"/>
    <w:rsid w:val="00383B93"/>
    <w:rsid w:val="003845D7"/>
    <w:rsid w:val="0038554A"/>
    <w:rsid w:val="003857F8"/>
    <w:rsid w:val="00395658"/>
    <w:rsid w:val="00397103"/>
    <w:rsid w:val="003B6D20"/>
    <w:rsid w:val="003C22BA"/>
    <w:rsid w:val="003C3051"/>
    <w:rsid w:val="003C3B44"/>
    <w:rsid w:val="003C6DA7"/>
    <w:rsid w:val="003D05B5"/>
    <w:rsid w:val="003D6754"/>
    <w:rsid w:val="003E0BC1"/>
    <w:rsid w:val="003E0D04"/>
    <w:rsid w:val="003E35E1"/>
    <w:rsid w:val="003E557B"/>
    <w:rsid w:val="003F22F6"/>
    <w:rsid w:val="003F3DE4"/>
    <w:rsid w:val="00400752"/>
    <w:rsid w:val="00400FEF"/>
    <w:rsid w:val="004021BE"/>
    <w:rsid w:val="00403BFE"/>
    <w:rsid w:val="00421062"/>
    <w:rsid w:val="004279F5"/>
    <w:rsid w:val="004460F4"/>
    <w:rsid w:val="00451B27"/>
    <w:rsid w:val="00457443"/>
    <w:rsid w:val="00475F75"/>
    <w:rsid w:val="00480AE5"/>
    <w:rsid w:val="00490EBC"/>
    <w:rsid w:val="00494CC4"/>
    <w:rsid w:val="004B0E3D"/>
    <w:rsid w:val="004B5AD1"/>
    <w:rsid w:val="004C0AEA"/>
    <w:rsid w:val="004D1302"/>
    <w:rsid w:val="004D5396"/>
    <w:rsid w:val="004D69F6"/>
    <w:rsid w:val="004E5596"/>
    <w:rsid w:val="005015A7"/>
    <w:rsid w:val="00516C84"/>
    <w:rsid w:val="00522436"/>
    <w:rsid w:val="005362C5"/>
    <w:rsid w:val="00541EAE"/>
    <w:rsid w:val="005461C3"/>
    <w:rsid w:val="00546BF4"/>
    <w:rsid w:val="00556DC4"/>
    <w:rsid w:val="0057159E"/>
    <w:rsid w:val="00577CDB"/>
    <w:rsid w:val="0058282D"/>
    <w:rsid w:val="00585A38"/>
    <w:rsid w:val="00595875"/>
    <w:rsid w:val="005A4AA5"/>
    <w:rsid w:val="005B7472"/>
    <w:rsid w:val="005C2D07"/>
    <w:rsid w:val="005D0AFF"/>
    <w:rsid w:val="005D52B7"/>
    <w:rsid w:val="005E280F"/>
    <w:rsid w:val="005F2BB7"/>
    <w:rsid w:val="00611FF7"/>
    <w:rsid w:val="00612F23"/>
    <w:rsid w:val="00615EB9"/>
    <w:rsid w:val="0062026E"/>
    <w:rsid w:val="0063059C"/>
    <w:rsid w:val="006328AB"/>
    <w:rsid w:val="006441FE"/>
    <w:rsid w:val="0065170D"/>
    <w:rsid w:val="00666344"/>
    <w:rsid w:val="0067562D"/>
    <w:rsid w:val="00675E4A"/>
    <w:rsid w:val="006772D8"/>
    <w:rsid w:val="00687652"/>
    <w:rsid w:val="00692A38"/>
    <w:rsid w:val="006A05ED"/>
    <w:rsid w:val="006B0BB5"/>
    <w:rsid w:val="006C5BD8"/>
    <w:rsid w:val="006C6890"/>
    <w:rsid w:val="006C7402"/>
    <w:rsid w:val="006D3872"/>
    <w:rsid w:val="006D50D9"/>
    <w:rsid w:val="006E15F2"/>
    <w:rsid w:val="006E7EDF"/>
    <w:rsid w:val="00701DD7"/>
    <w:rsid w:val="00704B69"/>
    <w:rsid w:val="00712723"/>
    <w:rsid w:val="00763FF5"/>
    <w:rsid w:val="007A4BCF"/>
    <w:rsid w:val="007A68B5"/>
    <w:rsid w:val="007B3FE1"/>
    <w:rsid w:val="007C4D1A"/>
    <w:rsid w:val="007C7607"/>
    <w:rsid w:val="007D56CC"/>
    <w:rsid w:val="007E4136"/>
    <w:rsid w:val="007F61F6"/>
    <w:rsid w:val="00801B7E"/>
    <w:rsid w:val="008021EA"/>
    <w:rsid w:val="008035BA"/>
    <w:rsid w:val="0081068B"/>
    <w:rsid w:val="0081163B"/>
    <w:rsid w:val="0081549E"/>
    <w:rsid w:val="0082411E"/>
    <w:rsid w:val="00836945"/>
    <w:rsid w:val="00843314"/>
    <w:rsid w:val="008436B8"/>
    <w:rsid w:val="008442FC"/>
    <w:rsid w:val="00855F15"/>
    <w:rsid w:val="00864EBC"/>
    <w:rsid w:val="008710EA"/>
    <w:rsid w:val="00882D1E"/>
    <w:rsid w:val="00885AFB"/>
    <w:rsid w:val="00886C14"/>
    <w:rsid w:val="00891117"/>
    <w:rsid w:val="008A259C"/>
    <w:rsid w:val="008B2A56"/>
    <w:rsid w:val="008B405B"/>
    <w:rsid w:val="008C3460"/>
    <w:rsid w:val="008C698A"/>
    <w:rsid w:val="008D57B9"/>
    <w:rsid w:val="008D7BD2"/>
    <w:rsid w:val="008D7CFD"/>
    <w:rsid w:val="008E12CA"/>
    <w:rsid w:val="008E1845"/>
    <w:rsid w:val="008F3338"/>
    <w:rsid w:val="008F6B41"/>
    <w:rsid w:val="00905EBC"/>
    <w:rsid w:val="00917877"/>
    <w:rsid w:val="00917AD5"/>
    <w:rsid w:val="0092377A"/>
    <w:rsid w:val="00936978"/>
    <w:rsid w:val="00946F3D"/>
    <w:rsid w:val="00966527"/>
    <w:rsid w:val="00966B37"/>
    <w:rsid w:val="00970BC0"/>
    <w:rsid w:val="009743CF"/>
    <w:rsid w:val="009A0BF3"/>
    <w:rsid w:val="009B009A"/>
    <w:rsid w:val="009B2C5A"/>
    <w:rsid w:val="009B54D4"/>
    <w:rsid w:val="009C30FF"/>
    <w:rsid w:val="009C3615"/>
    <w:rsid w:val="009C4DB8"/>
    <w:rsid w:val="009D0724"/>
    <w:rsid w:val="009D3F05"/>
    <w:rsid w:val="009E0B9D"/>
    <w:rsid w:val="009E232F"/>
    <w:rsid w:val="009E3DD0"/>
    <w:rsid w:val="009F13E7"/>
    <w:rsid w:val="00A007CB"/>
    <w:rsid w:val="00A00ABD"/>
    <w:rsid w:val="00A215FD"/>
    <w:rsid w:val="00A62284"/>
    <w:rsid w:val="00A75F63"/>
    <w:rsid w:val="00A80CE7"/>
    <w:rsid w:val="00A864BD"/>
    <w:rsid w:val="00A947BC"/>
    <w:rsid w:val="00A968BD"/>
    <w:rsid w:val="00AA6140"/>
    <w:rsid w:val="00AB405C"/>
    <w:rsid w:val="00AB5FB5"/>
    <w:rsid w:val="00AC2E0A"/>
    <w:rsid w:val="00AC4830"/>
    <w:rsid w:val="00AE4BEC"/>
    <w:rsid w:val="00AF186A"/>
    <w:rsid w:val="00AF4EE7"/>
    <w:rsid w:val="00B21E02"/>
    <w:rsid w:val="00B236F1"/>
    <w:rsid w:val="00B35501"/>
    <w:rsid w:val="00B44B67"/>
    <w:rsid w:val="00B47239"/>
    <w:rsid w:val="00B478C0"/>
    <w:rsid w:val="00B47F6C"/>
    <w:rsid w:val="00B50BF6"/>
    <w:rsid w:val="00B53099"/>
    <w:rsid w:val="00B601BB"/>
    <w:rsid w:val="00B62384"/>
    <w:rsid w:val="00B654B7"/>
    <w:rsid w:val="00B73987"/>
    <w:rsid w:val="00B77489"/>
    <w:rsid w:val="00B874C4"/>
    <w:rsid w:val="00BD0401"/>
    <w:rsid w:val="00BE70BC"/>
    <w:rsid w:val="00C0328E"/>
    <w:rsid w:val="00C262D3"/>
    <w:rsid w:val="00C90F2F"/>
    <w:rsid w:val="00C94F05"/>
    <w:rsid w:val="00C96F01"/>
    <w:rsid w:val="00CA2E89"/>
    <w:rsid w:val="00CB078C"/>
    <w:rsid w:val="00CB7EB1"/>
    <w:rsid w:val="00CC4D16"/>
    <w:rsid w:val="00CD1757"/>
    <w:rsid w:val="00CE652E"/>
    <w:rsid w:val="00CE7E35"/>
    <w:rsid w:val="00CF597C"/>
    <w:rsid w:val="00D01FCC"/>
    <w:rsid w:val="00D06626"/>
    <w:rsid w:val="00D10706"/>
    <w:rsid w:val="00D1643E"/>
    <w:rsid w:val="00D166AD"/>
    <w:rsid w:val="00D17BD5"/>
    <w:rsid w:val="00D22037"/>
    <w:rsid w:val="00D3478C"/>
    <w:rsid w:val="00D571B1"/>
    <w:rsid w:val="00D578A7"/>
    <w:rsid w:val="00D7279E"/>
    <w:rsid w:val="00D73033"/>
    <w:rsid w:val="00D75B89"/>
    <w:rsid w:val="00D925BD"/>
    <w:rsid w:val="00D96B78"/>
    <w:rsid w:val="00DA44DB"/>
    <w:rsid w:val="00DA5776"/>
    <w:rsid w:val="00DA6324"/>
    <w:rsid w:val="00DB2C68"/>
    <w:rsid w:val="00DB2F7A"/>
    <w:rsid w:val="00DD0FE9"/>
    <w:rsid w:val="00DE1988"/>
    <w:rsid w:val="00DE7659"/>
    <w:rsid w:val="00DF1562"/>
    <w:rsid w:val="00DF1E97"/>
    <w:rsid w:val="00E00C6E"/>
    <w:rsid w:val="00E017CD"/>
    <w:rsid w:val="00E05E7A"/>
    <w:rsid w:val="00E06DD3"/>
    <w:rsid w:val="00E13DD2"/>
    <w:rsid w:val="00E23FA1"/>
    <w:rsid w:val="00E40EC3"/>
    <w:rsid w:val="00E44D98"/>
    <w:rsid w:val="00E52095"/>
    <w:rsid w:val="00E60462"/>
    <w:rsid w:val="00E66820"/>
    <w:rsid w:val="00E8138A"/>
    <w:rsid w:val="00E941E6"/>
    <w:rsid w:val="00E94C28"/>
    <w:rsid w:val="00E97F3F"/>
    <w:rsid w:val="00EB1181"/>
    <w:rsid w:val="00EB2BC4"/>
    <w:rsid w:val="00EB4DCD"/>
    <w:rsid w:val="00EC5CAF"/>
    <w:rsid w:val="00EC7181"/>
    <w:rsid w:val="00ED1AE2"/>
    <w:rsid w:val="00ED5DDA"/>
    <w:rsid w:val="00EF39FF"/>
    <w:rsid w:val="00EF755D"/>
    <w:rsid w:val="00F119AB"/>
    <w:rsid w:val="00F122DD"/>
    <w:rsid w:val="00F2464C"/>
    <w:rsid w:val="00F26D3C"/>
    <w:rsid w:val="00F31502"/>
    <w:rsid w:val="00F31D0C"/>
    <w:rsid w:val="00F32855"/>
    <w:rsid w:val="00F32FFB"/>
    <w:rsid w:val="00F354C8"/>
    <w:rsid w:val="00F4696D"/>
    <w:rsid w:val="00F62E7E"/>
    <w:rsid w:val="00F62FD5"/>
    <w:rsid w:val="00F64DA3"/>
    <w:rsid w:val="00F85B4C"/>
    <w:rsid w:val="00F87162"/>
    <w:rsid w:val="00F87408"/>
    <w:rsid w:val="00F87A7B"/>
    <w:rsid w:val="00FB33A7"/>
    <w:rsid w:val="00FB4567"/>
    <w:rsid w:val="00FC0083"/>
    <w:rsid w:val="00FC49A0"/>
    <w:rsid w:val="00FC79EE"/>
    <w:rsid w:val="00FD03E1"/>
    <w:rsid w:val="00FD09E6"/>
    <w:rsid w:val="00FD1C44"/>
    <w:rsid w:val="00FE641A"/>
    <w:rsid w:val="00FF158F"/>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34"/>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 w:type="paragraph" w:styleId="Revision">
    <w:name w:val="Revision"/>
    <w:hidden/>
    <w:uiPriority w:val="99"/>
    <w:semiHidden/>
    <w:rsid w:val="0057159E"/>
    <w:rPr>
      <w:sz w:val="22"/>
      <w:szCs w:val="22"/>
    </w:rPr>
  </w:style>
  <w:style w:type="character" w:styleId="FollowedHyperlink">
    <w:name w:val="FollowedHyperlink"/>
    <w:basedOn w:val="DefaultParagraphFont"/>
    <w:uiPriority w:val="99"/>
    <w:semiHidden/>
    <w:unhideWhenUsed/>
    <w:rsid w:val="00864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5498">
      <w:bodyDiv w:val="1"/>
      <w:marLeft w:val="0"/>
      <w:marRight w:val="0"/>
      <w:marTop w:val="0"/>
      <w:marBottom w:val="0"/>
      <w:divBdr>
        <w:top w:val="none" w:sz="0" w:space="0" w:color="auto"/>
        <w:left w:val="none" w:sz="0" w:space="0" w:color="auto"/>
        <w:bottom w:val="none" w:sz="0" w:space="0" w:color="auto"/>
        <w:right w:val="none" w:sz="0" w:space="0" w:color="auto"/>
      </w:divBdr>
    </w:div>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435634849">
      <w:bodyDiv w:val="1"/>
      <w:marLeft w:val="0"/>
      <w:marRight w:val="0"/>
      <w:marTop w:val="0"/>
      <w:marBottom w:val="0"/>
      <w:divBdr>
        <w:top w:val="none" w:sz="0" w:space="0" w:color="auto"/>
        <w:left w:val="none" w:sz="0" w:space="0" w:color="auto"/>
        <w:bottom w:val="none" w:sz="0" w:space="0" w:color="auto"/>
        <w:right w:val="none" w:sz="0" w:space="0" w:color="auto"/>
      </w:divBdr>
    </w:div>
    <w:div w:id="699671986">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04775735">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490513421">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545293275">
      <w:bodyDiv w:val="1"/>
      <w:marLeft w:val="0"/>
      <w:marRight w:val="0"/>
      <w:marTop w:val="0"/>
      <w:marBottom w:val="0"/>
      <w:divBdr>
        <w:top w:val="none" w:sz="0" w:space="0" w:color="auto"/>
        <w:left w:val="none" w:sz="0" w:space="0" w:color="auto"/>
        <w:bottom w:val="none" w:sz="0" w:space="0" w:color="auto"/>
        <w:right w:val="none" w:sz="0" w:space="0" w:color="auto"/>
      </w:divBdr>
    </w:div>
    <w:div w:id="1581402160">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752198726">
      <w:bodyDiv w:val="1"/>
      <w:marLeft w:val="0"/>
      <w:marRight w:val="0"/>
      <w:marTop w:val="0"/>
      <w:marBottom w:val="0"/>
      <w:divBdr>
        <w:top w:val="none" w:sz="0" w:space="0" w:color="auto"/>
        <w:left w:val="none" w:sz="0" w:space="0" w:color="auto"/>
        <w:bottom w:val="none" w:sz="0" w:space="0" w:color="auto"/>
        <w:right w:val="none" w:sz="0" w:space="0" w:color="auto"/>
      </w:divBdr>
    </w:div>
    <w:div w:id="1871842260">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86434">
      <w:bodyDiv w:val="1"/>
      <w:marLeft w:val="0"/>
      <w:marRight w:val="0"/>
      <w:marTop w:val="0"/>
      <w:marBottom w:val="0"/>
      <w:divBdr>
        <w:top w:val="none" w:sz="0" w:space="0" w:color="auto"/>
        <w:left w:val="none" w:sz="0" w:space="0" w:color="auto"/>
        <w:bottom w:val="none" w:sz="0" w:space="0" w:color="auto"/>
        <w:right w:val="none" w:sz="0" w:space="0" w:color="auto"/>
      </w:divBdr>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18384295">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0AD7-F636-449E-A5B9-447BDB1A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7260</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4</cp:revision>
  <dcterms:created xsi:type="dcterms:W3CDTF">2020-05-15T18:17:00Z</dcterms:created>
  <dcterms:modified xsi:type="dcterms:W3CDTF">2020-06-12T16:36:00Z</dcterms:modified>
</cp:coreProperties>
</file>