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6B86" w14:textId="77777777" w:rsidR="00637155" w:rsidRPr="009661F9" w:rsidRDefault="00637155" w:rsidP="00637155">
      <w:pPr>
        <w:jc w:val="center"/>
        <w:rPr>
          <w:rFonts w:cstheme="minorHAnsi"/>
          <w:b/>
          <w:bCs/>
        </w:rPr>
      </w:pPr>
      <w:r w:rsidRPr="009661F9">
        <w:rPr>
          <w:rFonts w:cstheme="minorHAnsi"/>
          <w:b/>
          <w:bCs/>
        </w:rPr>
        <w:t>Faculty Senate Minutes</w:t>
      </w:r>
    </w:p>
    <w:p w14:paraId="4198C7AD" w14:textId="202D2B94" w:rsidR="00637155" w:rsidRPr="009661F9" w:rsidRDefault="00637155" w:rsidP="00637155">
      <w:pPr>
        <w:jc w:val="center"/>
        <w:rPr>
          <w:rFonts w:cstheme="minorHAnsi"/>
        </w:rPr>
      </w:pPr>
      <w:r w:rsidRPr="009661F9">
        <w:rPr>
          <w:rFonts w:cstheme="minorHAnsi"/>
        </w:rPr>
        <w:t xml:space="preserve">Wednesday, </w:t>
      </w:r>
      <w:r>
        <w:rPr>
          <w:rFonts w:cstheme="minorHAnsi"/>
        </w:rPr>
        <w:t>April 21</w:t>
      </w:r>
      <w:r w:rsidRPr="009661F9">
        <w:rPr>
          <w:rFonts w:cstheme="minorHAnsi"/>
        </w:rPr>
        <w:t>, 202</w:t>
      </w:r>
      <w:r>
        <w:rPr>
          <w:rFonts w:cstheme="minorHAnsi"/>
        </w:rPr>
        <w:t>1</w:t>
      </w:r>
    </w:p>
    <w:p w14:paraId="1D310314" w14:textId="77777777" w:rsidR="00637155" w:rsidRPr="009661F9" w:rsidRDefault="00637155" w:rsidP="00637155">
      <w:pPr>
        <w:jc w:val="center"/>
        <w:rPr>
          <w:rFonts w:cstheme="minorHAnsi"/>
        </w:rPr>
      </w:pPr>
      <w:r w:rsidRPr="009661F9">
        <w:rPr>
          <w:rFonts w:cstheme="minorHAnsi"/>
        </w:rPr>
        <w:t xml:space="preserve">Zoom Meeting, </w:t>
      </w:r>
      <w:r>
        <w:rPr>
          <w:rFonts w:cstheme="minorHAnsi"/>
        </w:rPr>
        <w:t>4</w:t>
      </w:r>
      <w:r w:rsidRPr="009661F9">
        <w:rPr>
          <w:rFonts w:cstheme="minorHAnsi"/>
        </w:rPr>
        <w:t xml:space="preserve">:00 p.m. – </w:t>
      </w:r>
      <w:r>
        <w:rPr>
          <w:rFonts w:cstheme="minorHAnsi"/>
        </w:rPr>
        <w:t>6</w:t>
      </w:r>
      <w:r w:rsidRPr="009661F9">
        <w:rPr>
          <w:rFonts w:cstheme="minorHAnsi"/>
        </w:rPr>
        <w:t>:00 p.m.</w:t>
      </w:r>
    </w:p>
    <w:p w14:paraId="7C4FD7D3" w14:textId="77777777" w:rsidR="00637155" w:rsidRPr="009661F9" w:rsidRDefault="00637155" w:rsidP="00637155">
      <w:pPr>
        <w:rPr>
          <w:rFonts w:cstheme="minorHAnsi"/>
        </w:rPr>
      </w:pPr>
    </w:p>
    <w:p w14:paraId="1E17B762" w14:textId="590E71F7" w:rsidR="00637155" w:rsidRPr="009661F9" w:rsidRDefault="00637155" w:rsidP="00637155">
      <w:pPr>
        <w:rPr>
          <w:rFonts w:cstheme="minorHAnsi"/>
        </w:rPr>
      </w:pPr>
      <w:r w:rsidRPr="009661F9">
        <w:rPr>
          <w:rFonts w:cstheme="minorHAnsi"/>
          <w:b/>
          <w:bCs/>
        </w:rPr>
        <w:t>Attending Senators:</w:t>
      </w:r>
      <w:r w:rsidRPr="009661F9">
        <w:rPr>
          <w:rFonts w:cstheme="minorHAnsi"/>
        </w:rPr>
        <w:t xml:space="preserve"> </w:t>
      </w:r>
      <w:r>
        <w:rPr>
          <w:rFonts w:cstheme="minorHAnsi"/>
        </w:rPr>
        <w:t>Taylor Acee</w:t>
      </w:r>
      <w:r w:rsidRPr="009661F9">
        <w:rPr>
          <w:rFonts w:cstheme="minorHAnsi"/>
        </w:rPr>
        <w:t xml:space="preserve">, </w:t>
      </w:r>
      <w:r>
        <w:rPr>
          <w:rFonts w:cstheme="minorHAnsi"/>
        </w:rPr>
        <w:t>Rebecca Bell-Metereau</w:t>
      </w:r>
      <w:r w:rsidRPr="009661F9">
        <w:rPr>
          <w:rFonts w:cstheme="minorHAnsi"/>
        </w:rPr>
        <w:t>, Janet Bezner, Dale Blasingame, Rachel Davenport</w:t>
      </w:r>
      <w:r>
        <w:rPr>
          <w:rFonts w:cstheme="minorHAnsi"/>
        </w:rPr>
        <w:t xml:space="preserve">, </w:t>
      </w:r>
      <w:r w:rsidRPr="009661F9">
        <w:rPr>
          <w:rFonts w:cstheme="minorHAnsi"/>
        </w:rPr>
        <w:t>Jennifer Jensen, Lynn Ledbetter, Vincent Luizzi, Benjamin Martin, Stan McClellan, Roque Mendez, Andrew Ojede, Michael Supancic, Nicole Wesley</w:t>
      </w:r>
    </w:p>
    <w:p w14:paraId="449D5CDE" w14:textId="77777777" w:rsidR="008C29ED" w:rsidRDefault="008C29ED" w:rsidP="007D7A90"/>
    <w:p w14:paraId="78BEDBE1" w14:textId="4E601B88" w:rsidR="008C29ED" w:rsidRDefault="008C29ED" w:rsidP="007D7A90">
      <w:r w:rsidRPr="008C29ED">
        <w:rPr>
          <w:b/>
          <w:bCs/>
        </w:rPr>
        <w:t>Guests:</w:t>
      </w:r>
      <w:r>
        <w:t xml:space="preserve"> Noel Fuller (Staff Council), Joaquin Palacios, Michel Haigh, Judy Oskam, Scott Pope (Library), Tina Marie Cade (Senate Fellow), Christine Sellers, Ricardo Delgado (University Star), Jeff Helgeson, Mary Brennan, Beth Erhart, Karen Sigler</w:t>
      </w:r>
      <w:r w:rsidR="00736147">
        <w:t>, Aimee Roundtree</w:t>
      </w:r>
      <w:r w:rsidR="00710701">
        <w:t>, J.D. Jamieson</w:t>
      </w:r>
      <w:r w:rsidR="00B97BE4">
        <w:t>, Augustine Agwuele</w:t>
      </w:r>
    </w:p>
    <w:p w14:paraId="767FFCEF" w14:textId="2717560F" w:rsidR="008C29ED" w:rsidRDefault="008C29ED" w:rsidP="007D7A90"/>
    <w:p w14:paraId="4CB82457" w14:textId="57AFBFC6" w:rsidR="00D72C91" w:rsidRPr="007D7A90" w:rsidRDefault="00766BE4" w:rsidP="007D7A90">
      <w:pPr>
        <w:rPr>
          <w:b/>
          <w:bCs/>
        </w:rPr>
      </w:pPr>
      <w:r w:rsidRPr="007D7A90">
        <w:rPr>
          <w:b/>
          <w:bCs/>
        </w:rPr>
        <w:t>Faculty and Staff Morale</w:t>
      </w:r>
    </w:p>
    <w:p w14:paraId="2C2E818E" w14:textId="3274AEEF" w:rsidR="007D7A90" w:rsidRDefault="007D7A90" w:rsidP="007D7A90">
      <w:r w:rsidRPr="007D7A90">
        <w:t>Noel Fuller, Chair, Staff Council</w:t>
      </w:r>
      <w:r>
        <w:t xml:space="preserve"> met with Faculty Senate to discuss similar themes between faculty and staff suggestions for actions university administration could take to improve employee morale.</w:t>
      </w:r>
      <w:r w:rsidR="00AC48EA">
        <w:t xml:space="preserve"> A</w:t>
      </w:r>
      <w:r>
        <w:t xml:space="preserve">dditional discussion involved concerns about the </w:t>
      </w:r>
      <w:r w:rsidR="00795B2B">
        <w:t>administration’s</w:t>
      </w:r>
      <w:r>
        <w:t xml:space="preserve"> messaging regarding remote work </w:t>
      </w:r>
      <w:r w:rsidR="00AC48EA">
        <w:t xml:space="preserve">options for </w:t>
      </w:r>
      <w:r w:rsidR="006A7A17">
        <w:t>staff</w:t>
      </w:r>
      <w:r w:rsidR="00AC48EA">
        <w:t>, where many staff and s</w:t>
      </w:r>
      <w:r w:rsidR="00537FAB">
        <w:t xml:space="preserve">ome senators think the decision to </w:t>
      </w:r>
      <w:r w:rsidR="006B20DC">
        <w:t xml:space="preserve">return to campus on June 1, 2021 is based on an arbitrary choice and not driven by data </w:t>
      </w:r>
      <w:r w:rsidR="006A7566">
        <w:t xml:space="preserve">that reflect </w:t>
      </w:r>
      <w:r w:rsidR="0076224D">
        <w:t xml:space="preserve">various scenarios for remote work options or </w:t>
      </w:r>
      <w:r w:rsidR="001440E7">
        <w:t xml:space="preserve">increased productivity. </w:t>
      </w:r>
      <w:r w:rsidR="008C29ED">
        <w:t xml:space="preserve">The senate asked Mr. Fuller how senate could support Staff Council. </w:t>
      </w:r>
      <w:r w:rsidR="001440E7">
        <w:t xml:space="preserve">Mr. Fuller suggested that Staff Council </w:t>
      </w:r>
      <w:r w:rsidR="005A63A1">
        <w:t xml:space="preserve">would appreciate feedback from the senate on their draft </w:t>
      </w:r>
      <w:r w:rsidR="00121AA5">
        <w:t>of a framework aimed at identifying how to emp</w:t>
      </w:r>
      <w:r w:rsidR="003E498A">
        <w:t xml:space="preserve">loy and customize remote work in a sensible and equitable way. </w:t>
      </w:r>
      <w:r w:rsidR="008C29ED">
        <w:t xml:space="preserve"> </w:t>
      </w:r>
    </w:p>
    <w:p w14:paraId="4F1F015E" w14:textId="4852C200" w:rsidR="008C29ED" w:rsidRDefault="003E498A" w:rsidP="007D7A90">
      <w:r>
        <w:t xml:space="preserve">Mr. Fuller also updated the senate on an initiative to secure a </w:t>
      </w:r>
      <w:r w:rsidR="00014A57">
        <w:t xml:space="preserve">position for a </w:t>
      </w:r>
      <w:r w:rsidR="008C29ED">
        <w:t>staff</w:t>
      </w:r>
      <w:r w:rsidR="00014A57">
        <w:t xml:space="preserve">-specific </w:t>
      </w:r>
      <w:r w:rsidR="008C29ED">
        <w:t>ombudsman</w:t>
      </w:r>
      <w:r w:rsidR="00014A57">
        <w:t xml:space="preserve">. </w:t>
      </w:r>
      <w:r w:rsidR="007874ED">
        <w:t xml:space="preserve">At present, </w:t>
      </w:r>
      <w:r w:rsidR="00014A57">
        <w:t>s</w:t>
      </w:r>
      <w:r w:rsidR="00736147">
        <w:t xml:space="preserve">taff are </w:t>
      </w:r>
      <w:r w:rsidR="007874ED">
        <w:t>typically</w:t>
      </w:r>
      <w:r w:rsidR="00736147">
        <w:t xml:space="preserve"> directed to</w:t>
      </w:r>
      <w:r w:rsidR="007874ED">
        <w:t xml:space="preserve"> follow the </w:t>
      </w:r>
      <w:r w:rsidR="00736147">
        <w:t xml:space="preserve">grievance </w:t>
      </w:r>
      <w:r w:rsidR="0090297D">
        <w:t>policy,</w:t>
      </w:r>
      <w:r w:rsidR="007874ED">
        <w:t xml:space="preserve"> and many are discouraged by the process since they often must take the grievance directly to their supervisor. </w:t>
      </w:r>
      <w:r w:rsidR="00736147">
        <w:t xml:space="preserve"> </w:t>
      </w:r>
    </w:p>
    <w:p w14:paraId="319563DA" w14:textId="4F5701EF" w:rsidR="00D72C91" w:rsidRPr="007D7A90" w:rsidRDefault="00D72C91" w:rsidP="007D7A90"/>
    <w:p w14:paraId="4D398C39" w14:textId="59069840" w:rsidR="00AF0A5F" w:rsidRPr="00736147" w:rsidRDefault="00766BE4" w:rsidP="007D7A90">
      <w:pPr>
        <w:rPr>
          <w:b/>
          <w:bCs/>
        </w:rPr>
      </w:pPr>
      <w:r w:rsidRPr="00736147">
        <w:rPr>
          <w:b/>
          <w:bCs/>
        </w:rPr>
        <w:t>Faculty Handbook Committee Recommendations</w:t>
      </w:r>
    </w:p>
    <w:p w14:paraId="67F73235" w14:textId="0299DEC0" w:rsidR="00736147" w:rsidRDefault="00736147" w:rsidP="007D7A90">
      <w:r>
        <w:t>Senators agreed with recommendations from the Faculty Handbook Committee including:</w:t>
      </w:r>
    </w:p>
    <w:p w14:paraId="5B564273" w14:textId="784E1E8E" w:rsidR="0009489D" w:rsidRPr="007D7A90" w:rsidRDefault="0009489D" w:rsidP="00736147">
      <w:pPr>
        <w:pStyle w:val="ListParagraph"/>
        <w:numPr>
          <w:ilvl w:val="0"/>
          <w:numId w:val="35"/>
        </w:numPr>
      </w:pPr>
      <w:r w:rsidRPr="007D7A90">
        <w:t xml:space="preserve">Continue to improve the interactivity of the handbook – the use of Flipbook this year was a major improvement. Continue to look for an interactive way to present the information rather than a downloadable PDF. </w:t>
      </w:r>
    </w:p>
    <w:p w14:paraId="17400EF2" w14:textId="77777777" w:rsidR="0009489D" w:rsidRPr="007D7A90" w:rsidRDefault="0009489D" w:rsidP="00736147">
      <w:pPr>
        <w:pStyle w:val="ListParagraph"/>
        <w:numPr>
          <w:ilvl w:val="0"/>
          <w:numId w:val="35"/>
        </w:numPr>
      </w:pPr>
      <w:r w:rsidRPr="007D7A90">
        <w:t>Provide a link to the handbook on the Info for Faculty/Staff webpage (</w:t>
      </w:r>
      <w:hyperlink r:id="rId8" w:history="1">
        <w:r w:rsidRPr="007D7A90">
          <w:rPr>
            <w:rStyle w:val="Hyperlink"/>
          </w:rPr>
          <w:t>https://www.txstate.edu/faculty-and-staff.html</w:t>
        </w:r>
      </w:hyperlink>
      <w:r w:rsidRPr="007D7A90">
        <w:t>)</w:t>
      </w:r>
    </w:p>
    <w:p w14:paraId="0F8A133D" w14:textId="77777777" w:rsidR="0009489D" w:rsidRPr="007D7A90" w:rsidRDefault="0009489D" w:rsidP="00736147">
      <w:pPr>
        <w:pStyle w:val="ListParagraph"/>
        <w:numPr>
          <w:ilvl w:val="0"/>
          <w:numId w:val="35"/>
        </w:numPr>
      </w:pPr>
      <w:r w:rsidRPr="007D7A90">
        <w:t xml:space="preserve">Add information in the handbook under the support services area that provides an intro and link to the Office of Equal Opportunity and Title IX and Inclusion and Diversity. </w:t>
      </w:r>
    </w:p>
    <w:p w14:paraId="3F10BCEA" w14:textId="77777777" w:rsidR="0009489D" w:rsidRPr="007D7A90" w:rsidRDefault="0009489D" w:rsidP="00736147">
      <w:pPr>
        <w:pStyle w:val="ListParagraph"/>
        <w:numPr>
          <w:ilvl w:val="0"/>
          <w:numId w:val="35"/>
        </w:numPr>
      </w:pPr>
      <w:r w:rsidRPr="007D7A90">
        <w:t xml:space="preserve">Continue to make sure that the links in the handbook that take the reader to the specific policies/procedures are updated and work. </w:t>
      </w:r>
    </w:p>
    <w:p w14:paraId="002C27DE" w14:textId="77777777" w:rsidR="0009489D" w:rsidRPr="007D7A90" w:rsidRDefault="0009489D" w:rsidP="00736147">
      <w:pPr>
        <w:pStyle w:val="ListParagraph"/>
        <w:numPr>
          <w:ilvl w:val="0"/>
          <w:numId w:val="35"/>
        </w:numPr>
      </w:pPr>
      <w:r w:rsidRPr="007D7A90">
        <w:t xml:space="preserve">Continue to use the virtual binder because the information there is easy to find and meets the needs of new faculty/staff. </w:t>
      </w:r>
    </w:p>
    <w:p w14:paraId="17F27D0A" w14:textId="5910C4D5" w:rsidR="00185D1D" w:rsidRPr="007D7A90" w:rsidRDefault="00185D1D" w:rsidP="007D7A90"/>
    <w:p w14:paraId="6869F361" w14:textId="77777777" w:rsidR="002D4D41" w:rsidRDefault="002D4D41" w:rsidP="007D7A90">
      <w:pPr>
        <w:rPr>
          <w:b/>
          <w:bCs/>
        </w:rPr>
      </w:pPr>
    </w:p>
    <w:p w14:paraId="07371CD4" w14:textId="77777777" w:rsidR="002D4D41" w:rsidRDefault="002D4D41" w:rsidP="007D7A90">
      <w:pPr>
        <w:rPr>
          <w:b/>
          <w:bCs/>
        </w:rPr>
      </w:pPr>
    </w:p>
    <w:p w14:paraId="6F596BD9" w14:textId="43AAB6E4" w:rsidR="00B769BF" w:rsidRPr="00710701" w:rsidRDefault="00766BE4" w:rsidP="007D7A90">
      <w:pPr>
        <w:rPr>
          <w:b/>
          <w:bCs/>
        </w:rPr>
      </w:pPr>
      <w:r w:rsidRPr="00710701">
        <w:rPr>
          <w:b/>
          <w:bCs/>
        </w:rPr>
        <w:lastRenderedPageBreak/>
        <w:t xml:space="preserve">Personnel Committee </w:t>
      </w:r>
      <w:r w:rsidR="00736147" w:rsidRPr="00710701">
        <w:rPr>
          <w:b/>
          <w:bCs/>
        </w:rPr>
        <w:t>Policy</w:t>
      </w:r>
    </w:p>
    <w:p w14:paraId="56BA891B" w14:textId="34843E53" w:rsidR="00736147" w:rsidRDefault="00736147" w:rsidP="007D7A90">
      <w:r>
        <w:t xml:space="preserve">Dr. Beth </w:t>
      </w:r>
      <w:proofErr w:type="spellStart"/>
      <w:r>
        <w:t>Ehart</w:t>
      </w:r>
      <w:proofErr w:type="spellEnd"/>
      <w:r>
        <w:t xml:space="preserve">, </w:t>
      </w:r>
      <w:r w:rsidR="00A37FE6">
        <w:t xml:space="preserve">member of the </w:t>
      </w:r>
      <w:r>
        <w:t xml:space="preserve">Academic Governance Committee, provided an overview of the most recent revision of the draft personnel committee </w:t>
      </w:r>
      <w:r w:rsidR="00710701">
        <w:t xml:space="preserve">(PC) </w:t>
      </w:r>
      <w:r>
        <w:t xml:space="preserve">policy. Senators discussed with the AGC </w:t>
      </w:r>
      <w:r w:rsidR="00710701">
        <w:t xml:space="preserve">how the draft policy defines faculty who are eligible to serve on a PC and whether they can be voting members or not. Some senators emphasized that the draft policy should include non-tenure line faculty as voting members and that the policy should leave it flexible enough so that </w:t>
      </w:r>
      <w:r w:rsidR="00E94404">
        <w:t>departments can decide themselves how to operate their PCs.</w:t>
      </w:r>
      <w:r w:rsidR="008D0B42">
        <w:br/>
      </w:r>
    </w:p>
    <w:p w14:paraId="2784C31D" w14:textId="315E4DF4" w:rsidR="00E94404" w:rsidRDefault="00066128" w:rsidP="007D7A90">
      <w:r>
        <w:t>A s</w:t>
      </w:r>
      <w:r w:rsidR="00E94404">
        <w:t xml:space="preserve">enator pointed out that </w:t>
      </w:r>
      <w:r>
        <w:t xml:space="preserve">the use of </w:t>
      </w:r>
      <w:r w:rsidR="00E94404">
        <w:t xml:space="preserve">rank </w:t>
      </w:r>
      <w:r>
        <w:t>in the policy is</w:t>
      </w:r>
      <w:r w:rsidR="00E94404">
        <w:t xml:space="preserve"> problematic because </w:t>
      </w:r>
      <w:r w:rsidR="00081B8D">
        <w:t>the interpretation of rank varies for different faculty classifications (e.g., Associate Professor versus Associate Professor of Practice</w:t>
      </w:r>
      <w:r w:rsidR="00A72ECE">
        <w:t xml:space="preserve">) and emphasized that if </w:t>
      </w:r>
      <w:r w:rsidR="003A07C5">
        <w:t>the term ‘</w:t>
      </w:r>
      <w:r w:rsidR="00A72ECE">
        <w:t>rank</w:t>
      </w:r>
      <w:r w:rsidR="003A07C5">
        <w:t>’</w:t>
      </w:r>
      <w:r w:rsidR="00A72ECE">
        <w:t xml:space="preserve"> is used in the PC policy, then r</w:t>
      </w:r>
      <w:r w:rsidR="00B97BE4">
        <w:t xml:space="preserve">ank must be </w:t>
      </w:r>
      <w:proofErr w:type="gramStart"/>
      <w:r w:rsidR="00B97BE4">
        <w:t>defined</w:t>
      </w:r>
      <w:proofErr w:type="gramEnd"/>
      <w:r w:rsidR="00B97BE4">
        <w:t xml:space="preserve"> </w:t>
      </w:r>
      <w:r w:rsidR="003A4401">
        <w:t xml:space="preserve">and guidelines developed for </w:t>
      </w:r>
      <w:r w:rsidR="00B97BE4">
        <w:t xml:space="preserve">how rank is applied across classifications. </w:t>
      </w:r>
      <w:r w:rsidR="00E94404">
        <w:t xml:space="preserve"> </w:t>
      </w:r>
      <w:r w:rsidR="008D0B42">
        <w:br/>
      </w:r>
    </w:p>
    <w:p w14:paraId="4FD09699" w14:textId="77777777" w:rsidR="00051FE4" w:rsidRDefault="003A4401" w:rsidP="007D7A90">
      <w:r>
        <w:t xml:space="preserve">Another senator </w:t>
      </w:r>
      <w:r w:rsidR="00B97BE4">
        <w:t xml:space="preserve">voiced concerns about lack of definition </w:t>
      </w:r>
      <w:r>
        <w:t>of specific terms in the draft policy. Dr. Erhart explained that m</w:t>
      </w:r>
      <w:r w:rsidR="000D5149">
        <w:t xml:space="preserve">any of the definitions are dependent on existing policy statements. Dr. Erhart encouraged </w:t>
      </w:r>
      <w:r w:rsidR="008D0B42">
        <w:t xml:space="preserve">the </w:t>
      </w:r>
      <w:r w:rsidR="000D5149">
        <w:t xml:space="preserve">senate to survey faculty about their views on who should be a voting member of the PC and possibly hold a referendum </w:t>
      </w:r>
      <w:r>
        <w:t>to</w:t>
      </w:r>
      <w:r w:rsidR="008D0B42">
        <w:t xml:space="preserve"> determine if </w:t>
      </w:r>
      <w:r w:rsidR="00AC688A">
        <w:t xml:space="preserve">the definition of faculty voter should be revised. </w:t>
      </w:r>
      <w:r w:rsidR="000D5149">
        <w:t>A senator suggested that such a survey should inquire about how PCs operate</w:t>
      </w:r>
      <w:r w:rsidR="000E3515">
        <w:t xml:space="preserve"> </w:t>
      </w:r>
      <w:r w:rsidR="000D5149">
        <w:t xml:space="preserve">and include </w:t>
      </w:r>
      <w:r w:rsidR="000E3515">
        <w:t xml:space="preserve">a mechanism to solicit </w:t>
      </w:r>
      <w:r w:rsidR="000D5149">
        <w:t>feedback about how equity can be achieved among PCs.</w:t>
      </w:r>
      <w:r w:rsidR="000E3515">
        <w:t xml:space="preserve"> Some senators pointed out that </w:t>
      </w:r>
      <w:r w:rsidR="00051FE4">
        <w:t xml:space="preserve">the full </w:t>
      </w:r>
      <w:r w:rsidR="000E3515">
        <w:t>faculty may not be ready to be surveyed since it</w:t>
      </w:r>
      <w:r w:rsidR="00051FE4">
        <w:t xml:space="preserve"> is</w:t>
      </w:r>
      <w:r w:rsidR="000E3515">
        <w:t xml:space="preserve"> a complex topic. </w:t>
      </w:r>
      <w:r w:rsidR="000E3515">
        <w:br/>
      </w:r>
    </w:p>
    <w:p w14:paraId="4623BC8C" w14:textId="0D2022C3" w:rsidR="000D5149" w:rsidRDefault="000E3515" w:rsidP="007D7A90">
      <w:r>
        <w:t xml:space="preserve">A senator suggested moving forward by modifying </w:t>
      </w:r>
      <w:r w:rsidR="00421696">
        <w:t xml:space="preserve">some content in </w:t>
      </w:r>
      <w:r>
        <w:t xml:space="preserve">the current draft policy </w:t>
      </w:r>
      <w:r w:rsidR="00421696">
        <w:t xml:space="preserve">while retaining the positive, agreed upon sections to </w:t>
      </w:r>
      <w:r>
        <w:t xml:space="preserve">see how it is received but with the full understanding that the policy will likely need </w:t>
      </w:r>
      <w:r w:rsidR="00421696">
        <w:t>additional modifications</w:t>
      </w:r>
      <w:r>
        <w:t xml:space="preserve"> and improve</w:t>
      </w:r>
      <w:r w:rsidR="00421696">
        <w:t>ments</w:t>
      </w:r>
      <w:r>
        <w:t xml:space="preserve"> in the future. </w:t>
      </w:r>
    </w:p>
    <w:p w14:paraId="24C86705" w14:textId="77777777" w:rsidR="000E3515" w:rsidRDefault="000E3515" w:rsidP="007D7A90"/>
    <w:p w14:paraId="029E0A3B" w14:textId="718B33BA" w:rsidR="0009489D" w:rsidRPr="00636138" w:rsidRDefault="0009489D" w:rsidP="007D7A90">
      <w:pPr>
        <w:rPr>
          <w:b/>
          <w:bCs/>
        </w:rPr>
      </w:pPr>
      <w:r w:rsidRPr="00636138">
        <w:rPr>
          <w:b/>
          <w:bCs/>
        </w:rPr>
        <w:t>Discussion of Academic Freedom Policy</w:t>
      </w:r>
    </w:p>
    <w:p w14:paraId="6EB39385" w14:textId="5285A3F2" w:rsidR="0009489D" w:rsidRPr="007D7A90" w:rsidRDefault="00636138" w:rsidP="007D7A90">
      <w:r>
        <w:t xml:space="preserve">Senator Luizzi provided a summary of the feedback Dr. Thorne provided during the </w:t>
      </w:r>
      <w:r w:rsidR="00421696">
        <w:t xml:space="preserve">April </w:t>
      </w:r>
      <w:r w:rsidR="002D2D0B">
        <w:t xml:space="preserve">14, 2021 senate meeting. </w:t>
      </w:r>
      <w:r>
        <w:t xml:space="preserve">Senators discussed </w:t>
      </w:r>
      <w:r w:rsidR="00884C96">
        <w:t>who should be assigned the senior reviewer of the policy</w:t>
      </w:r>
      <w:r w:rsidR="002D2D0B">
        <w:t xml:space="preserve"> and</w:t>
      </w:r>
      <w:r w:rsidR="00884C96">
        <w:t xml:space="preserve"> considered the advantages and disadvantages of having the Faculty Senate versus the Provost be the senior reviewer for the policy. Senate Chair Bezner will inquire as to whether a policy can have co-senior reviewers. </w:t>
      </w:r>
    </w:p>
    <w:p w14:paraId="4AF10A85" w14:textId="4EB6AA38" w:rsidR="00FD72A3" w:rsidRPr="007D7A90" w:rsidRDefault="00FD72A3" w:rsidP="007D7A90"/>
    <w:p w14:paraId="50AD0E6B" w14:textId="7BCD8A33" w:rsidR="00FD72A3" w:rsidRPr="00EA71E4" w:rsidRDefault="00FD72A3" w:rsidP="007D7A90">
      <w:pPr>
        <w:rPr>
          <w:b/>
          <w:bCs/>
        </w:rPr>
      </w:pPr>
      <w:r w:rsidRPr="00EA71E4">
        <w:rPr>
          <w:b/>
          <w:bCs/>
        </w:rPr>
        <w:t>Inclusion of Faculty Senators on College Councils</w:t>
      </w:r>
    </w:p>
    <w:p w14:paraId="173BC7A2" w14:textId="717C97E7" w:rsidR="00EA71E4" w:rsidRDefault="00EA71E4" w:rsidP="007D7A90">
      <w:r>
        <w:t xml:space="preserve">Senate Chair Bezner polled senators on whether their colleges have guidelines about faculty senate inclusion on College Councils and if </w:t>
      </w:r>
      <w:r w:rsidR="002D2D0B">
        <w:t>senators</w:t>
      </w:r>
      <w:r>
        <w:t xml:space="preserve"> ever attend th</w:t>
      </w:r>
      <w:r w:rsidR="002D2D0B">
        <w:t>ose</w:t>
      </w:r>
      <w:r>
        <w:t xml:space="preserve"> meetings. Senators from two colleges communicated that they attend meetings and are non-voting members. A senator conveyed that participation in their council meetings has been beneficial for both themselves and the administrators</w:t>
      </w:r>
      <w:r w:rsidR="00593B3D">
        <w:t xml:space="preserve">. </w:t>
      </w:r>
    </w:p>
    <w:p w14:paraId="76711D94" w14:textId="6C88B2C5" w:rsidR="00EA71E4" w:rsidRDefault="00EA71E4" w:rsidP="007D7A90"/>
    <w:p w14:paraId="55047F19" w14:textId="20713EF2" w:rsidR="000607F4" w:rsidRPr="00593B3D" w:rsidRDefault="000607F4" w:rsidP="007D7A90">
      <w:pPr>
        <w:rPr>
          <w:b/>
          <w:bCs/>
        </w:rPr>
      </w:pPr>
      <w:r w:rsidRPr="00593B3D">
        <w:rPr>
          <w:b/>
          <w:bCs/>
        </w:rPr>
        <w:t>Faculty Senate Fellow applications</w:t>
      </w:r>
    </w:p>
    <w:p w14:paraId="338883AF" w14:textId="3FB888CF" w:rsidR="00EA71E4" w:rsidRDefault="00EA71E4" w:rsidP="007D7A90">
      <w:r>
        <w:lastRenderedPageBreak/>
        <w:t xml:space="preserve">Senate Chair Bezner solicited volunteers to serve as reviewers and select Faculty Senate Fellow applications. Senators Davenport, Jensen, and Ledbetter volunteered to serve. </w:t>
      </w:r>
    </w:p>
    <w:p w14:paraId="73031F23" w14:textId="77777777" w:rsidR="00EA71E4" w:rsidRPr="007D7A90" w:rsidRDefault="00EA71E4" w:rsidP="007D7A90"/>
    <w:p w14:paraId="0FC1D135" w14:textId="71DDDB7F" w:rsidR="000607F4" w:rsidRPr="007D7A90" w:rsidRDefault="000607F4" w:rsidP="007D7A90">
      <w:r w:rsidRPr="00593B3D">
        <w:rPr>
          <w:b/>
          <w:bCs/>
        </w:rPr>
        <w:t>Announcement regarding Restorative Justice process</w:t>
      </w:r>
      <w:r w:rsidR="00EA71E4">
        <w:br/>
        <w:t xml:space="preserve">Senator Ledbetter will serve as the senate liaison for the next step in the Restorative Justice process. </w:t>
      </w:r>
    </w:p>
    <w:p w14:paraId="72E2C02E" w14:textId="1FCD5B39" w:rsidR="004B3744" w:rsidRPr="007D7A90" w:rsidRDefault="00DC2DE5" w:rsidP="007D7A90">
      <w:r w:rsidRPr="007D7A90">
        <w:tab/>
      </w:r>
    </w:p>
    <w:p w14:paraId="471FAD84" w14:textId="3DEACE60" w:rsidR="000528B6" w:rsidRPr="00E12954" w:rsidRDefault="00E12954" w:rsidP="007D7A90">
      <w:pPr>
        <w:rPr>
          <w:b/>
          <w:bCs/>
        </w:rPr>
      </w:pPr>
      <w:r w:rsidRPr="00E12954">
        <w:rPr>
          <w:b/>
          <w:bCs/>
        </w:rPr>
        <w:t>Policy Review</w:t>
      </w:r>
    </w:p>
    <w:p w14:paraId="36F2FDD0" w14:textId="74C1AA00" w:rsidR="00A8205F" w:rsidRDefault="000607F4" w:rsidP="007D7A90">
      <w:r w:rsidRPr="007D7A90">
        <w:t>AA PPS 02.03.01 Conduct and Planning of Courses, due April 23 (pen and ink changes related to the AFC suggestions discussed a few weeks ago)</w:t>
      </w:r>
      <w:r w:rsidR="00E12954">
        <w:t>. Senator Luizzi</w:t>
      </w:r>
    </w:p>
    <w:p w14:paraId="65E1F3D4" w14:textId="43CEAD2C" w:rsidR="00E12954" w:rsidRPr="007D7A90" w:rsidRDefault="00E12954" w:rsidP="007D7A90">
      <w:r>
        <w:t>AA PPS 02.02.01 Enrollment Management in Academic Departments, due May 4. Senator Ojede</w:t>
      </w:r>
    </w:p>
    <w:p w14:paraId="5278CBCD" w14:textId="77777777" w:rsidR="000607F4" w:rsidRPr="007D7A90" w:rsidRDefault="000607F4" w:rsidP="007D7A90"/>
    <w:p w14:paraId="40EF1409" w14:textId="07CFAB9E" w:rsidR="005507CE" w:rsidRPr="00E12954" w:rsidRDefault="005507CE" w:rsidP="007D7A90">
      <w:pPr>
        <w:rPr>
          <w:b/>
          <w:bCs/>
        </w:rPr>
      </w:pPr>
      <w:r w:rsidRPr="00E12954">
        <w:rPr>
          <w:b/>
          <w:bCs/>
        </w:rPr>
        <w:t>Adopt</w:t>
      </w:r>
      <w:r w:rsidR="00E12954" w:rsidRPr="00E12954">
        <w:rPr>
          <w:b/>
          <w:bCs/>
        </w:rPr>
        <w:t>ion of Minutes</w:t>
      </w:r>
    </w:p>
    <w:p w14:paraId="44F76FD7" w14:textId="6789DD82" w:rsidR="00E12954" w:rsidRPr="007D7A90" w:rsidRDefault="00E12954" w:rsidP="007D7A90">
      <w:r>
        <w:t xml:space="preserve">Senator voted to adopt the minutes of the </w:t>
      </w:r>
    </w:p>
    <w:p w14:paraId="57783858" w14:textId="3A16652E" w:rsidR="005507CE" w:rsidRPr="007D7A90" w:rsidRDefault="005507CE" w:rsidP="007D7A90"/>
    <w:p w14:paraId="6722A1C4" w14:textId="77777777" w:rsidR="00E12954" w:rsidRPr="00E12954" w:rsidRDefault="00E12954" w:rsidP="00E12954">
      <w:pPr>
        <w:rPr>
          <w:b/>
          <w:bCs/>
        </w:rPr>
      </w:pPr>
      <w:r w:rsidRPr="00E12954">
        <w:rPr>
          <w:b/>
          <w:bCs/>
        </w:rPr>
        <w:t>Executive Session</w:t>
      </w:r>
    </w:p>
    <w:p w14:paraId="36A4BCDD" w14:textId="610C1BCE" w:rsidR="00E12954" w:rsidRDefault="00E12954" w:rsidP="00E12954">
      <w:r>
        <w:t>Senators voted to endorse the recommendations for NLF Part time Teaching Awards.</w:t>
      </w:r>
    </w:p>
    <w:p w14:paraId="0D133906" w14:textId="700D73CC" w:rsidR="00E12954" w:rsidRPr="007D7A90" w:rsidRDefault="00E12954" w:rsidP="00E12954"/>
    <w:p w14:paraId="4620643D" w14:textId="5E7438FE" w:rsidR="005507CE" w:rsidRDefault="00E12954" w:rsidP="007D7A90">
      <w:r>
        <w:t>Meeting adjourned at 6:09 p.</w:t>
      </w:r>
      <w:r w:rsidR="00BF5AF3">
        <w:t>m.</w:t>
      </w:r>
    </w:p>
    <w:p w14:paraId="2BBB4962" w14:textId="4AFAF7A9" w:rsidR="00BF5AF3" w:rsidRDefault="00BF5AF3" w:rsidP="007D7A90"/>
    <w:p w14:paraId="18FBFE0A" w14:textId="07B934F2" w:rsidR="00BF5AF3" w:rsidRDefault="00BF5AF3" w:rsidP="007D7A90">
      <w:r>
        <w:t>Minutes submitted by Jennifer Jensen</w:t>
      </w:r>
    </w:p>
    <w:p w14:paraId="6730D3BF" w14:textId="57382A31" w:rsidR="00584197" w:rsidRDefault="00584197" w:rsidP="007D7A90"/>
    <w:sectPr w:rsidR="00584197" w:rsidSect="006F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DD8"/>
    <w:multiLevelType w:val="hybridMultilevel"/>
    <w:tmpl w:val="02B40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7538E9"/>
    <w:multiLevelType w:val="multilevel"/>
    <w:tmpl w:val="1F9E5CE6"/>
    <w:lvl w:ilvl="0">
      <w:start w:val="1"/>
      <w:numFmt w:val="bullet"/>
      <w:lvlText w:val="o"/>
      <w:lvlJc w:val="left"/>
      <w:pPr>
        <w:tabs>
          <w:tab w:val="num" w:pos="1800"/>
        </w:tabs>
        <w:ind w:left="1800" w:hanging="360"/>
      </w:pPr>
      <w:rPr>
        <w:rFonts w:ascii="Courier New" w:hAnsi="Courier New"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2" w15:restartNumberingAfterBreak="0">
    <w:nsid w:val="079D4A8E"/>
    <w:multiLevelType w:val="multilevel"/>
    <w:tmpl w:val="C8CE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A6190"/>
    <w:multiLevelType w:val="hybridMultilevel"/>
    <w:tmpl w:val="59CC3A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52908C9"/>
    <w:multiLevelType w:val="multilevel"/>
    <w:tmpl w:val="51F6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5312E"/>
    <w:multiLevelType w:val="multilevel"/>
    <w:tmpl w:val="EA66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D03058"/>
    <w:multiLevelType w:val="hybridMultilevel"/>
    <w:tmpl w:val="B276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83C8A"/>
    <w:multiLevelType w:val="hybridMultilevel"/>
    <w:tmpl w:val="61C40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FA104C"/>
    <w:multiLevelType w:val="hybridMultilevel"/>
    <w:tmpl w:val="DFEE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60E59"/>
    <w:multiLevelType w:val="multilevel"/>
    <w:tmpl w:val="421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64ABB"/>
    <w:multiLevelType w:val="hybridMultilevel"/>
    <w:tmpl w:val="50925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DB4539"/>
    <w:multiLevelType w:val="multilevel"/>
    <w:tmpl w:val="ABD2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2509A"/>
    <w:multiLevelType w:val="hybridMultilevel"/>
    <w:tmpl w:val="E45C1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0F57B8"/>
    <w:multiLevelType w:val="multilevel"/>
    <w:tmpl w:val="12A8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015A5"/>
    <w:multiLevelType w:val="hybridMultilevel"/>
    <w:tmpl w:val="119C0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920E92"/>
    <w:multiLevelType w:val="multilevel"/>
    <w:tmpl w:val="354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CF33B7"/>
    <w:multiLevelType w:val="hybridMultilevel"/>
    <w:tmpl w:val="7244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960AF"/>
    <w:multiLevelType w:val="multilevel"/>
    <w:tmpl w:val="C27C9F4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8" w15:restartNumberingAfterBreak="0">
    <w:nsid w:val="455174E0"/>
    <w:multiLevelType w:val="hybridMultilevel"/>
    <w:tmpl w:val="019E4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4D72DE"/>
    <w:multiLevelType w:val="hybridMultilevel"/>
    <w:tmpl w:val="DC66E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6D516B"/>
    <w:multiLevelType w:val="multilevel"/>
    <w:tmpl w:val="5A9C9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34706F"/>
    <w:multiLevelType w:val="multilevel"/>
    <w:tmpl w:val="5B3C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F5E52"/>
    <w:multiLevelType w:val="hybridMultilevel"/>
    <w:tmpl w:val="DD5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727DA"/>
    <w:multiLevelType w:val="hybridMultilevel"/>
    <w:tmpl w:val="732A6B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F227C8"/>
    <w:multiLevelType w:val="hybridMultilevel"/>
    <w:tmpl w:val="6E16B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922EE7"/>
    <w:multiLevelType w:val="hybridMultilevel"/>
    <w:tmpl w:val="03B8E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F410D6"/>
    <w:multiLevelType w:val="hybridMultilevel"/>
    <w:tmpl w:val="400A4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4E2EEB"/>
    <w:multiLevelType w:val="hybridMultilevel"/>
    <w:tmpl w:val="3D7E5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D633A5"/>
    <w:multiLevelType w:val="hybridMultilevel"/>
    <w:tmpl w:val="FFF0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EC1289"/>
    <w:multiLevelType w:val="multilevel"/>
    <w:tmpl w:val="64CC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1F654F"/>
    <w:multiLevelType w:val="hybridMultilevel"/>
    <w:tmpl w:val="C3EA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820FA7"/>
    <w:multiLevelType w:val="hybridMultilevel"/>
    <w:tmpl w:val="38E4F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7973AA9"/>
    <w:multiLevelType w:val="multilevel"/>
    <w:tmpl w:val="2A6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BA69B9"/>
    <w:multiLevelType w:val="hybridMultilevel"/>
    <w:tmpl w:val="3D0C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35450"/>
    <w:multiLevelType w:val="hybridMultilevel"/>
    <w:tmpl w:val="6D944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6D3B34"/>
    <w:multiLevelType w:val="hybridMultilevel"/>
    <w:tmpl w:val="F8F45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23"/>
  </w:num>
  <w:num w:numId="3">
    <w:abstractNumId w:val="16"/>
  </w:num>
  <w:num w:numId="4">
    <w:abstractNumId w:val="8"/>
  </w:num>
  <w:num w:numId="5">
    <w:abstractNumId w:val="31"/>
  </w:num>
  <w:num w:numId="6">
    <w:abstractNumId w:val="0"/>
  </w:num>
  <w:num w:numId="7">
    <w:abstractNumId w:val="28"/>
  </w:num>
  <w:num w:numId="8">
    <w:abstractNumId w:val="3"/>
  </w:num>
  <w:num w:numId="9">
    <w:abstractNumId w:val="1"/>
  </w:num>
  <w:num w:numId="10">
    <w:abstractNumId w:val="30"/>
  </w:num>
  <w:num w:numId="11">
    <w:abstractNumId w:val="22"/>
  </w:num>
  <w:num w:numId="12">
    <w:abstractNumId w:val="9"/>
  </w:num>
  <w:num w:numId="13">
    <w:abstractNumId w:val="4"/>
  </w:num>
  <w:num w:numId="14">
    <w:abstractNumId w:val="2"/>
  </w:num>
  <w:num w:numId="15">
    <w:abstractNumId w:val="13"/>
  </w:num>
  <w:num w:numId="16">
    <w:abstractNumId w:val="20"/>
  </w:num>
  <w:num w:numId="17">
    <w:abstractNumId w:val="11"/>
  </w:num>
  <w:num w:numId="18">
    <w:abstractNumId w:val="15"/>
  </w:num>
  <w:num w:numId="19">
    <w:abstractNumId w:val="21"/>
  </w:num>
  <w:num w:numId="20">
    <w:abstractNumId w:val="5"/>
  </w:num>
  <w:num w:numId="21">
    <w:abstractNumId w:val="32"/>
  </w:num>
  <w:num w:numId="22">
    <w:abstractNumId w:val="26"/>
  </w:num>
  <w:num w:numId="23">
    <w:abstractNumId w:val="17"/>
  </w:num>
  <w:num w:numId="24">
    <w:abstractNumId w:val="27"/>
  </w:num>
  <w:num w:numId="25">
    <w:abstractNumId w:val="6"/>
  </w:num>
  <w:num w:numId="26">
    <w:abstractNumId w:val="24"/>
  </w:num>
  <w:num w:numId="27">
    <w:abstractNumId w:val="35"/>
  </w:num>
  <w:num w:numId="28">
    <w:abstractNumId w:val="12"/>
  </w:num>
  <w:num w:numId="29">
    <w:abstractNumId w:val="18"/>
  </w:num>
  <w:num w:numId="30">
    <w:abstractNumId w:val="7"/>
  </w:num>
  <w:num w:numId="31">
    <w:abstractNumId w:val="10"/>
  </w:num>
  <w:num w:numId="32">
    <w:abstractNumId w:val="14"/>
  </w:num>
  <w:num w:numId="33">
    <w:abstractNumId w:val="25"/>
  </w:num>
  <w:num w:numId="34">
    <w:abstractNumId w:val="19"/>
  </w:num>
  <w:num w:numId="35">
    <w:abstractNumId w:val="3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9cLzcPFKRWmG8p30JXQCoLsBL/JOdMESGzTNFnbAt8G5kHWhRS6AP5p9xBuuK8B/nsL0HpW0KMOPzeejSiX5Xw==" w:salt="RPlVo+fQg0Edmip/lxyb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58"/>
    <w:rsid w:val="00014A57"/>
    <w:rsid w:val="00023DC3"/>
    <w:rsid w:val="00037549"/>
    <w:rsid w:val="00051FE4"/>
    <w:rsid w:val="000528B6"/>
    <w:rsid w:val="000607F4"/>
    <w:rsid w:val="00066128"/>
    <w:rsid w:val="0007234F"/>
    <w:rsid w:val="00081B8D"/>
    <w:rsid w:val="00082295"/>
    <w:rsid w:val="0008795D"/>
    <w:rsid w:val="0009489D"/>
    <w:rsid w:val="000D5149"/>
    <w:rsid w:val="000E3515"/>
    <w:rsid w:val="000F3510"/>
    <w:rsid w:val="00116890"/>
    <w:rsid w:val="00121AA5"/>
    <w:rsid w:val="001440E7"/>
    <w:rsid w:val="00152AC1"/>
    <w:rsid w:val="00185D1D"/>
    <w:rsid w:val="001A7145"/>
    <w:rsid w:val="001D52C1"/>
    <w:rsid w:val="001F5059"/>
    <w:rsid w:val="002104C5"/>
    <w:rsid w:val="00212076"/>
    <w:rsid w:val="0022289B"/>
    <w:rsid w:val="0022348E"/>
    <w:rsid w:val="002816A1"/>
    <w:rsid w:val="002C39E9"/>
    <w:rsid w:val="002D2D0B"/>
    <w:rsid w:val="002D4D41"/>
    <w:rsid w:val="002E4C25"/>
    <w:rsid w:val="00323405"/>
    <w:rsid w:val="00323EE3"/>
    <w:rsid w:val="00334844"/>
    <w:rsid w:val="003A07C5"/>
    <w:rsid w:val="003A4401"/>
    <w:rsid w:val="003C728A"/>
    <w:rsid w:val="003E09C4"/>
    <w:rsid w:val="003E498A"/>
    <w:rsid w:val="003F374F"/>
    <w:rsid w:val="003F78D5"/>
    <w:rsid w:val="004025A7"/>
    <w:rsid w:val="0040279F"/>
    <w:rsid w:val="00404383"/>
    <w:rsid w:val="0040658E"/>
    <w:rsid w:val="00421696"/>
    <w:rsid w:val="00434E0A"/>
    <w:rsid w:val="00461611"/>
    <w:rsid w:val="00474B44"/>
    <w:rsid w:val="00490939"/>
    <w:rsid w:val="004B3744"/>
    <w:rsid w:val="00523F40"/>
    <w:rsid w:val="00530126"/>
    <w:rsid w:val="00537FAB"/>
    <w:rsid w:val="00541B42"/>
    <w:rsid w:val="0054566F"/>
    <w:rsid w:val="005507CE"/>
    <w:rsid w:val="00563705"/>
    <w:rsid w:val="00576627"/>
    <w:rsid w:val="00584197"/>
    <w:rsid w:val="00593B3D"/>
    <w:rsid w:val="005A63A1"/>
    <w:rsid w:val="005D7DFE"/>
    <w:rsid w:val="005E38DD"/>
    <w:rsid w:val="005F4EA1"/>
    <w:rsid w:val="00602D90"/>
    <w:rsid w:val="00636138"/>
    <w:rsid w:val="00637155"/>
    <w:rsid w:val="006707B6"/>
    <w:rsid w:val="00677D6B"/>
    <w:rsid w:val="0068658D"/>
    <w:rsid w:val="00696EA0"/>
    <w:rsid w:val="006A7566"/>
    <w:rsid w:val="006A7A17"/>
    <w:rsid w:val="006B18B4"/>
    <w:rsid w:val="006B20DC"/>
    <w:rsid w:val="006F2ACE"/>
    <w:rsid w:val="007003C7"/>
    <w:rsid w:val="007035DF"/>
    <w:rsid w:val="00707F1A"/>
    <w:rsid w:val="00710701"/>
    <w:rsid w:val="0071486A"/>
    <w:rsid w:val="007178D9"/>
    <w:rsid w:val="00730558"/>
    <w:rsid w:val="00736147"/>
    <w:rsid w:val="00747EF0"/>
    <w:rsid w:val="0075494D"/>
    <w:rsid w:val="0076224D"/>
    <w:rsid w:val="0076483F"/>
    <w:rsid w:val="00766BE4"/>
    <w:rsid w:val="007874ED"/>
    <w:rsid w:val="00795B2B"/>
    <w:rsid w:val="007A75E8"/>
    <w:rsid w:val="007C63E3"/>
    <w:rsid w:val="007D7A90"/>
    <w:rsid w:val="007E0006"/>
    <w:rsid w:val="007E4C33"/>
    <w:rsid w:val="00820568"/>
    <w:rsid w:val="00855A74"/>
    <w:rsid w:val="008738B3"/>
    <w:rsid w:val="00884710"/>
    <w:rsid w:val="00884C96"/>
    <w:rsid w:val="008C29ED"/>
    <w:rsid w:val="008C3418"/>
    <w:rsid w:val="008D0B42"/>
    <w:rsid w:val="0090297D"/>
    <w:rsid w:val="009152C7"/>
    <w:rsid w:val="00934D23"/>
    <w:rsid w:val="009377EF"/>
    <w:rsid w:val="009470D8"/>
    <w:rsid w:val="00965CB6"/>
    <w:rsid w:val="00985C24"/>
    <w:rsid w:val="009B45A8"/>
    <w:rsid w:val="009F2A43"/>
    <w:rsid w:val="009F6346"/>
    <w:rsid w:val="00A03661"/>
    <w:rsid w:val="00A03910"/>
    <w:rsid w:val="00A155FE"/>
    <w:rsid w:val="00A37FE6"/>
    <w:rsid w:val="00A406CC"/>
    <w:rsid w:val="00A7161F"/>
    <w:rsid w:val="00A72ECE"/>
    <w:rsid w:val="00A73D58"/>
    <w:rsid w:val="00A8205F"/>
    <w:rsid w:val="00AB5005"/>
    <w:rsid w:val="00AC48EA"/>
    <w:rsid w:val="00AC688A"/>
    <w:rsid w:val="00AD477C"/>
    <w:rsid w:val="00AE060D"/>
    <w:rsid w:val="00AE70D9"/>
    <w:rsid w:val="00AF0A5F"/>
    <w:rsid w:val="00B05F71"/>
    <w:rsid w:val="00B17989"/>
    <w:rsid w:val="00B61E94"/>
    <w:rsid w:val="00B721D0"/>
    <w:rsid w:val="00B75BFA"/>
    <w:rsid w:val="00B769BF"/>
    <w:rsid w:val="00B827B6"/>
    <w:rsid w:val="00B97BE4"/>
    <w:rsid w:val="00BF5AF3"/>
    <w:rsid w:val="00C311D2"/>
    <w:rsid w:val="00C448A9"/>
    <w:rsid w:val="00C643CE"/>
    <w:rsid w:val="00C80E9C"/>
    <w:rsid w:val="00C97790"/>
    <w:rsid w:val="00CA189F"/>
    <w:rsid w:val="00D027B0"/>
    <w:rsid w:val="00D0571C"/>
    <w:rsid w:val="00D1563F"/>
    <w:rsid w:val="00D31263"/>
    <w:rsid w:val="00D463E6"/>
    <w:rsid w:val="00D5273F"/>
    <w:rsid w:val="00D62E03"/>
    <w:rsid w:val="00D72C91"/>
    <w:rsid w:val="00D739C3"/>
    <w:rsid w:val="00DA236D"/>
    <w:rsid w:val="00DB7C80"/>
    <w:rsid w:val="00DC12AA"/>
    <w:rsid w:val="00DC2DE5"/>
    <w:rsid w:val="00DD1747"/>
    <w:rsid w:val="00DD594D"/>
    <w:rsid w:val="00DF671C"/>
    <w:rsid w:val="00E12954"/>
    <w:rsid w:val="00E31AEF"/>
    <w:rsid w:val="00E328C2"/>
    <w:rsid w:val="00E44A83"/>
    <w:rsid w:val="00E522E2"/>
    <w:rsid w:val="00E65B32"/>
    <w:rsid w:val="00E72029"/>
    <w:rsid w:val="00E74AD0"/>
    <w:rsid w:val="00E91E5E"/>
    <w:rsid w:val="00E9305D"/>
    <w:rsid w:val="00E94404"/>
    <w:rsid w:val="00EA71E4"/>
    <w:rsid w:val="00F31833"/>
    <w:rsid w:val="00F55353"/>
    <w:rsid w:val="00F63EF9"/>
    <w:rsid w:val="00F834DC"/>
    <w:rsid w:val="00F84CB7"/>
    <w:rsid w:val="00FA1BC8"/>
    <w:rsid w:val="00FD3C93"/>
    <w:rsid w:val="00FD72A3"/>
    <w:rsid w:val="00FD7464"/>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3929"/>
  <w15:chartTrackingRefBased/>
  <w15:docId w15:val="{18E4E447-4A43-2743-8B84-6F2840E0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58"/>
    <w:pPr>
      <w:ind w:left="720"/>
      <w:contextualSpacing/>
    </w:pPr>
  </w:style>
  <w:style w:type="character" w:styleId="Hyperlink">
    <w:name w:val="Hyperlink"/>
    <w:basedOn w:val="DefaultParagraphFont"/>
    <w:unhideWhenUsed/>
    <w:rsid w:val="005F4EA1"/>
    <w:rPr>
      <w:color w:val="0000FF"/>
      <w:u w:val="single"/>
    </w:rPr>
  </w:style>
  <w:style w:type="character" w:styleId="UnresolvedMention">
    <w:name w:val="Unresolved Mention"/>
    <w:basedOn w:val="DefaultParagraphFont"/>
    <w:uiPriority w:val="99"/>
    <w:semiHidden/>
    <w:unhideWhenUsed/>
    <w:rsid w:val="00DA236D"/>
    <w:rPr>
      <w:color w:val="605E5C"/>
      <w:shd w:val="clear" w:color="auto" w:fill="E1DFDD"/>
    </w:rPr>
  </w:style>
  <w:style w:type="paragraph" w:styleId="NormalWeb">
    <w:name w:val="Normal (Web)"/>
    <w:basedOn w:val="Normal"/>
    <w:uiPriority w:val="99"/>
    <w:semiHidden/>
    <w:unhideWhenUsed/>
    <w:rsid w:val="00DA23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63E6"/>
    <w:rPr>
      <w:b/>
      <w:bCs/>
    </w:rPr>
  </w:style>
  <w:style w:type="character" w:customStyle="1" w:styleId="itwtqi23ioopmk3o6ert">
    <w:name w:val="itwtqi_23ioopmk3o6ert"/>
    <w:basedOn w:val="DefaultParagraphFont"/>
    <w:rsid w:val="00A03910"/>
  </w:style>
  <w:style w:type="character" w:styleId="CommentReference">
    <w:name w:val="annotation reference"/>
    <w:basedOn w:val="DefaultParagraphFont"/>
    <w:uiPriority w:val="99"/>
    <w:semiHidden/>
    <w:unhideWhenUsed/>
    <w:rsid w:val="003A07C5"/>
    <w:rPr>
      <w:sz w:val="16"/>
      <w:szCs w:val="16"/>
    </w:rPr>
  </w:style>
  <w:style w:type="paragraph" w:styleId="CommentText">
    <w:name w:val="annotation text"/>
    <w:basedOn w:val="Normal"/>
    <w:link w:val="CommentTextChar"/>
    <w:uiPriority w:val="99"/>
    <w:semiHidden/>
    <w:unhideWhenUsed/>
    <w:rsid w:val="003A07C5"/>
    <w:rPr>
      <w:sz w:val="20"/>
      <w:szCs w:val="20"/>
    </w:rPr>
  </w:style>
  <w:style w:type="character" w:customStyle="1" w:styleId="CommentTextChar">
    <w:name w:val="Comment Text Char"/>
    <w:basedOn w:val="DefaultParagraphFont"/>
    <w:link w:val="CommentText"/>
    <w:uiPriority w:val="99"/>
    <w:semiHidden/>
    <w:rsid w:val="003A07C5"/>
    <w:rPr>
      <w:sz w:val="20"/>
      <w:szCs w:val="20"/>
    </w:rPr>
  </w:style>
  <w:style w:type="paragraph" w:styleId="CommentSubject">
    <w:name w:val="annotation subject"/>
    <w:basedOn w:val="CommentText"/>
    <w:next w:val="CommentText"/>
    <w:link w:val="CommentSubjectChar"/>
    <w:uiPriority w:val="99"/>
    <w:semiHidden/>
    <w:unhideWhenUsed/>
    <w:rsid w:val="003A07C5"/>
    <w:rPr>
      <w:b/>
      <w:bCs/>
    </w:rPr>
  </w:style>
  <w:style w:type="character" w:customStyle="1" w:styleId="CommentSubjectChar">
    <w:name w:val="Comment Subject Char"/>
    <w:basedOn w:val="CommentTextChar"/>
    <w:link w:val="CommentSubject"/>
    <w:uiPriority w:val="99"/>
    <w:semiHidden/>
    <w:rsid w:val="003A0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21">
      <w:bodyDiv w:val="1"/>
      <w:marLeft w:val="0"/>
      <w:marRight w:val="0"/>
      <w:marTop w:val="0"/>
      <w:marBottom w:val="0"/>
      <w:divBdr>
        <w:top w:val="none" w:sz="0" w:space="0" w:color="auto"/>
        <w:left w:val="none" w:sz="0" w:space="0" w:color="auto"/>
        <w:bottom w:val="none" w:sz="0" w:space="0" w:color="auto"/>
        <w:right w:val="none" w:sz="0" w:space="0" w:color="auto"/>
      </w:divBdr>
      <w:divsChild>
        <w:div w:id="1949971492">
          <w:marLeft w:val="0"/>
          <w:marRight w:val="0"/>
          <w:marTop w:val="0"/>
          <w:marBottom w:val="0"/>
          <w:divBdr>
            <w:top w:val="none" w:sz="0" w:space="0" w:color="auto"/>
            <w:left w:val="none" w:sz="0" w:space="0" w:color="auto"/>
            <w:bottom w:val="none" w:sz="0" w:space="0" w:color="auto"/>
            <w:right w:val="none" w:sz="0" w:space="0" w:color="auto"/>
          </w:divBdr>
        </w:div>
        <w:div w:id="1485580761">
          <w:marLeft w:val="0"/>
          <w:marRight w:val="0"/>
          <w:marTop w:val="0"/>
          <w:marBottom w:val="0"/>
          <w:divBdr>
            <w:top w:val="none" w:sz="0" w:space="0" w:color="auto"/>
            <w:left w:val="none" w:sz="0" w:space="0" w:color="auto"/>
            <w:bottom w:val="none" w:sz="0" w:space="0" w:color="auto"/>
            <w:right w:val="none" w:sz="0" w:space="0" w:color="auto"/>
          </w:divBdr>
          <w:divsChild>
            <w:div w:id="1711034063">
              <w:marLeft w:val="0"/>
              <w:marRight w:val="0"/>
              <w:marTop w:val="0"/>
              <w:marBottom w:val="0"/>
              <w:divBdr>
                <w:top w:val="none" w:sz="0" w:space="0" w:color="auto"/>
                <w:left w:val="none" w:sz="0" w:space="0" w:color="auto"/>
                <w:bottom w:val="none" w:sz="0" w:space="0" w:color="auto"/>
                <w:right w:val="none" w:sz="0" w:space="0" w:color="auto"/>
              </w:divBdr>
            </w:div>
            <w:div w:id="1933123407">
              <w:marLeft w:val="0"/>
              <w:marRight w:val="0"/>
              <w:marTop w:val="0"/>
              <w:marBottom w:val="0"/>
              <w:divBdr>
                <w:top w:val="none" w:sz="0" w:space="0" w:color="auto"/>
                <w:left w:val="none" w:sz="0" w:space="0" w:color="auto"/>
                <w:bottom w:val="none" w:sz="0" w:space="0" w:color="auto"/>
                <w:right w:val="none" w:sz="0" w:space="0" w:color="auto"/>
              </w:divBdr>
            </w:div>
            <w:div w:id="714423864">
              <w:marLeft w:val="0"/>
              <w:marRight w:val="0"/>
              <w:marTop w:val="0"/>
              <w:marBottom w:val="0"/>
              <w:divBdr>
                <w:top w:val="none" w:sz="0" w:space="0" w:color="auto"/>
                <w:left w:val="none" w:sz="0" w:space="0" w:color="auto"/>
                <w:bottom w:val="none" w:sz="0" w:space="0" w:color="auto"/>
                <w:right w:val="none" w:sz="0" w:space="0" w:color="auto"/>
              </w:divBdr>
            </w:div>
            <w:div w:id="278418258">
              <w:marLeft w:val="0"/>
              <w:marRight w:val="0"/>
              <w:marTop w:val="0"/>
              <w:marBottom w:val="0"/>
              <w:divBdr>
                <w:top w:val="none" w:sz="0" w:space="0" w:color="auto"/>
                <w:left w:val="none" w:sz="0" w:space="0" w:color="auto"/>
                <w:bottom w:val="none" w:sz="0" w:space="0" w:color="auto"/>
                <w:right w:val="none" w:sz="0" w:space="0" w:color="auto"/>
              </w:divBdr>
            </w:div>
            <w:div w:id="164713919">
              <w:marLeft w:val="0"/>
              <w:marRight w:val="0"/>
              <w:marTop w:val="0"/>
              <w:marBottom w:val="0"/>
              <w:divBdr>
                <w:top w:val="none" w:sz="0" w:space="0" w:color="auto"/>
                <w:left w:val="none" w:sz="0" w:space="0" w:color="auto"/>
                <w:bottom w:val="none" w:sz="0" w:space="0" w:color="auto"/>
                <w:right w:val="none" w:sz="0" w:space="0" w:color="auto"/>
              </w:divBdr>
            </w:div>
            <w:div w:id="504789578">
              <w:marLeft w:val="0"/>
              <w:marRight w:val="0"/>
              <w:marTop w:val="0"/>
              <w:marBottom w:val="0"/>
              <w:divBdr>
                <w:top w:val="none" w:sz="0" w:space="0" w:color="auto"/>
                <w:left w:val="none" w:sz="0" w:space="0" w:color="auto"/>
                <w:bottom w:val="none" w:sz="0" w:space="0" w:color="auto"/>
                <w:right w:val="none" w:sz="0" w:space="0" w:color="auto"/>
              </w:divBdr>
            </w:div>
            <w:div w:id="131872071">
              <w:marLeft w:val="0"/>
              <w:marRight w:val="0"/>
              <w:marTop w:val="0"/>
              <w:marBottom w:val="0"/>
              <w:divBdr>
                <w:top w:val="none" w:sz="0" w:space="0" w:color="auto"/>
                <w:left w:val="none" w:sz="0" w:space="0" w:color="auto"/>
                <w:bottom w:val="none" w:sz="0" w:space="0" w:color="auto"/>
                <w:right w:val="none" w:sz="0" w:space="0" w:color="auto"/>
              </w:divBdr>
            </w:div>
            <w:div w:id="1784033758">
              <w:marLeft w:val="0"/>
              <w:marRight w:val="0"/>
              <w:marTop w:val="0"/>
              <w:marBottom w:val="0"/>
              <w:divBdr>
                <w:top w:val="none" w:sz="0" w:space="0" w:color="auto"/>
                <w:left w:val="none" w:sz="0" w:space="0" w:color="auto"/>
                <w:bottom w:val="none" w:sz="0" w:space="0" w:color="auto"/>
                <w:right w:val="none" w:sz="0" w:space="0" w:color="auto"/>
              </w:divBdr>
            </w:div>
            <w:div w:id="967204192">
              <w:marLeft w:val="0"/>
              <w:marRight w:val="0"/>
              <w:marTop w:val="0"/>
              <w:marBottom w:val="0"/>
              <w:divBdr>
                <w:top w:val="none" w:sz="0" w:space="0" w:color="auto"/>
                <w:left w:val="none" w:sz="0" w:space="0" w:color="auto"/>
                <w:bottom w:val="none" w:sz="0" w:space="0" w:color="auto"/>
                <w:right w:val="none" w:sz="0" w:space="0" w:color="auto"/>
              </w:divBdr>
            </w:div>
            <w:div w:id="1375159831">
              <w:marLeft w:val="0"/>
              <w:marRight w:val="0"/>
              <w:marTop w:val="0"/>
              <w:marBottom w:val="0"/>
              <w:divBdr>
                <w:top w:val="none" w:sz="0" w:space="0" w:color="auto"/>
                <w:left w:val="none" w:sz="0" w:space="0" w:color="auto"/>
                <w:bottom w:val="none" w:sz="0" w:space="0" w:color="auto"/>
                <w:right w:val="none" w:sz="0" w:space="0" w:color="auto"/>
              </w:divBdr>
            </w:div>
            <w:div w:id="213657894">
              <w:marLeft w:val="0"/>
              <w:marRight w:val="0"/>
              <w:marTop w:val="0"/>
              <w:marBottom w:val="0"/>
              <w:divBdr>
                <w:top w:val="none" w:sz="0" w:space="0" w:color="auto"/>
                <w:left w:val="none" w:sz="0" w:space="0" w:color="auto"/>
                <w:bottom w:val="none" w:sz="0" w:space="0" w:color="auto"/>
                <w:right w:val="none" w:sz="0" w:space="0" w:color="auto"/>
              </w:divBdr>
            </w:div>
            <w:div w:id="650869617">
              <w:marLeft w:val="0"/>
              <w:marRight w:val="0"/>
              <w:marTop w:val="0"/>
              <w:marBottom w:val="0"/>
              <w:divBdr>
                <w:top w:val="none" w:sz="0" w:space="0" w:color="auto"/>
                <w:left w:val="none" w:sz="0" w:space="0" w:color="auto"/>
                <w:bottom w:val="none" w:sz="0" w:space="0" w:color="auto"/>
                <w:right w:val="none" w:sz="0" w:space="0" w:color="auto"/>
              </w:divBdr>
            </w:div>
            <w:div w:id="12912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2681">
      <w:bodyDiv w:val="1"/>
      <w:marLeft w:val="0"/>
      <w:marRight w:val="0"/>
      <w:marTop w:val="0"/>
      <w:marBottom w:val="0"/>
      <w:divBdr>
        <w:top w:val="none" w:sz="0" w:space="0" w:color="auto"/>
        <w:left w:val="none" w:sz="0" w:space="0" w:color="auto"/>
        <w:bottom w:val="none" w:sz="0" w:space="0" w:color="auto"/>
        <w:right w:val="none" w:sz="0" w:space="0" w:color="auto"/>
      </w:divBdr>
    </w:div>
    <w:div w:id="426655390">
      <w:bodyDiv w:val="1"/>
      <w:marLeft w:val="0"/>
      <w:marRight w:val="0"/>
      <w:marTop w:val="0"/>
      <w:marBottom w:val="0"/>
      <w:divBdr>
        <w:top w:val="none" w:sz="0" w:space="0" w:color="auto"/>
        <w:left w:val="none" w:sz="0" w:space="0" w:color="auto"/>
        <w:bottom w:val="none" w:sz="0" w:space="0" w:color="auto"/>
        <w:right w:val="none" w:sz="0" w:space="0" w:color="auto"/>
      </w:divBdr>
    </w:div>
    <w:div w:id="447089270">
      <w:bodyDiv w:val="1"/>
      <w:marLeft w:val="0"/>
      <w:marRight w:val="0"/>
      <w:marTop w:val="0"/>
      <w:marBottom w:val="0"/>
      <w:divBdr>
        <w:top w:val="none" w:sz="0" w:space="0" w:color="auto"/>
        <w:left w:val="none" w:sz="0" w:space="0" w:color="auto"/>
        <w:bottom w:val="none" w:sz="0" w:space="0" w:color="auto"/>
        <w:right w:val="none" w:sz="0" w:space="0" w:color="auto"/>
      </w:divBdr>
    </w:div>
    <w:div w:id="517088936">
      <w:bodyDiv w:val="1"/>
      <w:marLeft w:val="0"/>
      <w:marRight w:val="0"/>
      <w:marTop w:val="0"/>
      <w:marBottom w:val="0"/>
      <w:divBdr>
        <w:top w:val="none" w:sz="0" w:space="0" w:color="auto"/>
        <w:left w:val="none" w:sz="0" w:space="0" w:color="auto"/>
        <w:bottom w:val="none" w:sz="0" w:space="0" w:color="auto"/>
        <w:right w:val="none" w:sz="0" w:space="0" w:color="auto"/>
      </w:divBdr>
    </w:div>
    <w:div w:id="632752143">
      <w:bodyDiv w:val="1"/>
      <w:marLeft w:val="0"/>
      <w:marRight w:val="0"/>
      <w:marTop w:val="0"/>
      <w:marBottom w:val="0"/>
      <w:divBdr>
        <w:top w:val="none" w:sz="0" w:space="0" w:color="auto"/>
        <w:left w:val="none" w:sz="0" w:space="0" w:color="auto"/>
        <w:bottom w:val="none" w:sz="0" w:space="0" w:color="auto"/>
        <w:right w:val="none" w:sz="0" w:space="0" w:color="auto"/>
      </w:divBdr>
    </w:div>
    <w:div w:id="1080903211">
      <w:bodyDiv w:val="1"/>
      <w:marLeft w:val="0"/>
      <w:marRight w:val="0"/>
      <w:marTop w:val="0"/>
      <w:marBottom w:val="0"/>
      <w:divBdr>
        <w:top w:val="none" w:sz="0" w:space="0" w:color="auto"/>
        <w:left w:val="none" w:sz="0" w:space="0" w:color="auto"/>
        <w:bottom w:val="none" w:sz="0" w:space="0" w:color="auto"/>
        <w:right w:val="none" w:sz="0" w:space="0" w:color="auto"/>
      </w:divBdr>
    </w:div>
    <w:div w:id="1190485164">
      <w:bodyDiv w:val="1"/>
      <w:marLeft w:val="0"/>
      <w:marRight w:val="0"/>
      <w:marTop w:val="0"/>
      <w:marBottom w:val="0"/>
      <w:divBdr>
        <w:top w:val="none" w:sz="0" w:space="0" w:color="auto"/>
        <w:left w:val="none" w:sz="0" w:space="0" w:color="auto"/>
        <w:bottom w:val="none" w:sz="0" w:space="0" w:color="auto"/>
        <w:right w:val="none" w:sz="0" w:space="0" w:color="auto"/>
      </w:divBdr>
    </w:div>
    <w:div w:id="1972247850">
      <w:bodyDiv w:val="1"/>
      <w:marLeft w:val="0"/>
      <w:marRight w:val="0"/>
      <w:marTop w:val="0"/>
      <w:marBottom w:val="0"/>
      <w:divBdr>
        <w:top w:val="none" w:sz="0" w:space="0" w:color="auto"/>
        <w:left w:val="none" w:sz="0" w:space="0" w:color="auto"/>
        <w:bottom w:val="none" w:sz="0" w:space="0" w:color="auto"/>
        <w:right w:val="none" w:sz="0" w:space="0" w:color="auto"/>
      </w:divBdr>
    </w:div>
    <w:div w:id="1982225608">
      <w:bodyDiv w:val="1"/>
      <w:marLeft w:val="0"/>
      <w:marRight w:val="0"/>
      <w:marTop w:val="0"/>
      <w:marBottom w:val="0"/>
      <w:divBdr>
        <w:top w:val="none" w:sz="0" w:space="0" w:color="auto"/>
        <w:left w:val="none" w:sz="0" w:space="0" w:color="auto"/>
        <w:bottom w:val="none" w:sz="0" w:space="0" w:color="auto"/>
        <w:right w:val="none" w:sz="0" w:space="0" w:color="auto"/>
      </w:divBdr>
    </w:div>
    <w:div w:id="2014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state.edu/faculty-and-staff.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E1518-33D1-42C3-8F2A-8F1DF5970736}">
  <ds:schemaRefs>
    <ds:schemaRef ds:uri="http://schemas.microsoft.com/office/2006/documentManagement/types"/>
    <ds:schemaRef ds:uri="38ae5b8f-f462-4440-a5dd-9b7f837c163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a4ca36d-3634-4907-9686-1059fdce6d09"/>
    <ds:schemaRef ds:uri="http://www.w3.org/XML/1998/namespace"/>
  </ds:schemaRefs>
</ds:datastoreItem>
</file>

<file path=customXml/itemProps2.xml><?xml version="1.0" encoding="utf-8"?>
<ds:datastoreItem xmlns:ds="http://schemas.openxmlformats.org/officeDocument/2006/customXml" ds:itemID="{BEE7EB89-DACE-4117-93A7-FA8E4A2A8F68}">
  <ds:schemaRefs>
    <ds:schemaRef ds:uri="http://schemas.microsoft.com/sharepoint/v3/contenttype/forms"/>
  </ds:schemaRefs>
</ds:datastoreItem>
</file>

<file path=customXml/itemProps3.xml><?xml version="1.0" encoding="utf-8"?>
<ds:datastoreItem xmlns:ds="http://schemas.openxmlformats.org/officeDocument/2006/customXml" ds:itemID="{D92DE7EF-110B-467F-83A6-766EC2772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dcterms:created xsi:type="dcterms:W3CDTF">2021-04-29T12:51:00Z</dcterms:created>
  <dcterms:modified xsi:type="dcterms:W3CDTF">2021-04-29T12:51:00Z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