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49F4" w14:textId="02083E2C" w:rsidR="00D53166" w:rsidRDefault="00D53166" w:rsidP="00D5316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Non-tenure Line Faculty Committee</w:t>
      </w:r>
    </w:p>
    <w:p w14:paraId="1145C2A1" w14:textId="35D04397" w:rsidR="00635D94" w:rsidRDefault="00635D94" w:rsidP="00D5316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Minutes</w:t>
      </w:r>
    </w:p>
    <w:p w14:paraId="2835E60A" w14:textId="07253B64" w:rsidR="00D53166" w:rsidRDefault="00D53166" w:rsidP="00D5316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Friday, </w:t>
      </w:r>
      <w:r w:rsidR="00FC141A">
        <w:rPr>
          <w:b/>
          <w:bCs/>
        </w:rPr>
        <w:t>February 18, 2022</w:t>
      </w:r>
    </w:p>
    <w:p w14:paraId="144D5414" w14:textId="1931E4B4" w:rsidR="00BD68DA" w:rsidRDefault="00D53166" w:rsidP="00BD68DA">
      <w:pPr>
        <w:jc w:val="center"/>
        <w:rPr>
          <w:rFonts w:ascii="Candara" w:eastAsia="Times New Roman" w:hAnsi="Candara"/>
          <w:color w:val="000000"/>
        </w:rPr>
      </w:pPr>
      <w:r>
        <w:rPr>
          <w:b/>
          <w:bCs/>
        </w:rPr>
        <w:t>1:00-3:00 pm</w:t>
      </w:r>
      <w:r w:rsidR="00045921">
        <w:rPr>
          <w:b/>
          <w:bCs/>
        </w:rPr>
        <w:br/>
        <w:t>UAC 275</w:t>
      </w:r>
      <w:r w:rsidR="00BD68DA">
        <w:rPr>
          <w:b/>
          <w:bCs/>
        </w:rPr>
        <w:t xml:space="preserve"> and Zoom</w:t>
      </w:r>
      <w:r w:rsidR="00BD68DA">
        <w:rPr>
          <w:b/>
          <w:bCs/>
        </w:rPr>
        <w:br/>
      </w:r>
      <w:hyperlink r:id="rId8" w:tgtFrame="_blank" w:history="1">
        <w:r w:rsidR="00BD68DA">
          <w:rPr>
            <w:rStyle w:val="Hyperlink"/>
          </w:rPr>
          <w:t>https://txstate.zoom.us/j/95041564851?pwd=U200TzR5a0RUcHZneXNtTTFTNlVZdz09</w:t>
        </w:r>
      </w:hyperlink>
    </w:p>
    <w:p w14:paraId="196D4EA0" w14:textId="736E26B2" w:rsidR="00D53166" w:rsidRDefault="00635D94" w:rsidP="00D53166">
      <w:r>
        <w:t>Members Present:  Jenn Jensen,</w:t>
      </w:r>
      <w:r w:rsidR="009D73CE">
        <w:t xml:space="preserve"> Dr. </w:t>
      </w:r>
      <w:proofErr w:type="gramStart"/>
      <w:r w:rsidR="009D73CE">
        <w:t xml:space="preserve">Thorne, </w:t>
      </w:r>
      <w:r>
        <w:t xml:space="preserve"> </w:t>
      </w:r>
      <w:r w:rsidR="009D73CE">
        <w:t>Kim</w:t>
      </w:r>
      <w:proofErr w:type="gramEnd"/>
      <w:r w:rsidR="009D73CE">
        <w:t xml:space="preserve"> Rosenbaum, Kris Toma, Glynda Betros, </w:t>
      </w:r>
      <w:proofErr w:type="spellStart"/>
      <w:r w:rsidR="009D73CE">
        <w:t>Selen</w:t>
      </w:r>
      <w:proofErr w:type="spellEnd"/>
      <w:r w:rsidR="009D73CE">
        <w:t xml:space="preserve"> </w:t>
      </w:r>
      <w:proofErr w:type="spellStart"/>
      <w:r w:rsidR="009D73CE">
        <w:t>Hatipkarasulu</w:t>
      </w:r>
      <w:proofErr w:type="spellEnd"/>
      <w:r w:rsidR="009D73CE">
        <w:t xml:space="preserve">, Renee Wendel,  Dr. Mark  Brooks, Kay Newling, Dan Smith, Susan Holtz, Dan Snead, Shannon Duffy, Wendi David, Scott Vandenberg,  </w:t>
      </w:r>
      <w:r>
        <w:t xml:space="preserve">Kevin Jetton, Amy Meeks, </w:t>
      </w:r>
      <w:r w:rsidR="009D73CE">
        <w:t>Elvia</w:t>
      </w:r>
      <w:r w:rsidR="00E00FFD">
        <w:t xml:space="preserve"> Perrin</w:t>
      </w:r>
      <w:r w:rsidR="009D73CE">
        <w:t>, Bradley Beauvais, Gloria Velasquez, Portia Gottschall</w:t>
      </w:r>
      <w:r w:rsidR="0040624C">
        <w:t xml:space="preserve">, </w:t>
      </w:r>
      <w:r w:rsidR="007202F5">
        <w:t>Matari Gunter,</w:t>
      </w:r>
      <w:r w:rsidR="00B9098C">
        <w:t xml:space="preserve"> Ben Arnold, </w:t>
      </w:r>
      <w:r w:rsidR="00BF6877">
        <w:t xml:space="preserve">Suzy Okere, </w:t>
      </w:r>
      <w:r w:rsidR="0040624C">
        <w:t xml:space="preserve">Valerie Anderson, </w:t>
      </w:r>
      <w:r>
        <w:t>and Jo Beth Oestreich.</w:t>
      </w:r>
    </w:p>
    <w:p w14:paraId="3FE0D010" w14:textId="1AF0074B" w:rsidR="00635D94" w:rsidRDefault="00635D94" w:rsidP="00D53166">
      <w:r>
        <w:t>Meeting called to order by Chair Jensen</w:t>
      </w:r>
      <w:r w:rsidR="009D73CE">
        <w:t xml:space="preserve"> at 1:01 pm.</w:t>
      </w:r>
    </w:p>
    <w:p w14:paraId="733B3CCA" w14:textId="4ABC67EA" w:rsidR="00635D94" w:rsidRPr="00BD68DA" w:rsidRDefault="009D73CE" w:rsidP="00635D94">
      <w:pPr>
        <w:rPr>
          <w:sz w:val="24"/>
          <w:szCs w:val="24"/>
        </w:rPr>
      </w:pPr>
      <w:r>
        <w:t xml:space="preserve">Special Guest: </w:t>
      </w:r>
      <w:r w:rsidR="00635D94">
        <w:t>Associate Provost, Dr. Debbie Thorne</w:t>
      </w:r>
      <w:r w:rsidR="009403F2">
        <w:t>. She</w:t>
      </w:r>
      <w:r w:rsidR="00635D94">
        <w:t xml:space="preserve"> asked to hear</w:t>
      </w:r>
      <w:r w:rsidR="00635D94" w:rsidRPr="00BD68DA">
        <w:rPr>
          <w:sz w:val="24"/>
          <w:szCs w:val="24"/>
        </w:rPr>
        <w:t xml:space="preserve"> feedback directly from the NLFC about concerns/initiatives</w:t>
      </w:r>
      <w:r w:rsidR="00635D94">
        <w:rPr>
          <w:sz w:val="24"/>
          <w:szCs w:val="24"/>
        </w:rPr>
        <w:t xml:space="preserve"> the committee identified in fall 2021. </w:t>
      </w:r>
      <w:r w:rsidR="00635D94" w:rsidRPr="00BD68DA">
        <w:rPr>
          <w:sz w:val="24"/>
          <w:szCs w:val="24"/>
        </w:rPr>
        <w:t>Specifically:</w:t>
      </w:r>
    </w:p>
    <w:p w14:paraId="2635F99F" w14:textId="1AE8A9E6" w:rsidR="00635D94" w:rsidRDefault="00635D94" w:rsidP="00635D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1008">
        <w:rPr>
          <w:b/>
          <w:bCs/>
          <w:sz w:val="24"/>
          <w:szCs w:val="24"/>
        </w:rPr>
        <w:t>Phased retirement</w:t>
      </w:r>
      <w:r w:rsidR="009D73CE">
        <w:rPr>
          <w:sz w:val="24"/>
          <w:szCs w:val="24"/>
        </w:rPr>
        <w:t>:  Upon review of Texas law</w:t>
      </w:r>
      <w:r w:rsidR="0040624C">
        <w:rPr>
          <w:sz w:val="24"/>
          <w:szCs w:val="24"/>
        </w:rPr>
        <w:t xml:space="preserve"> and</w:t>
      </w:r>
      <w:r w:rsidR="009D73CE">
        <w:rPr>
          <w:sz w:val="24"/>
          <w:szCs w:val="24"/>
        </w:rPr>
        <w:t xml:space="preserve"> TEC is some phased retirement, whether on TRS or ORP (</w:t>
      </w:r>
      <w:r w:rsidR="009403F2">
        <w:rPr>
          <w:sz w:val="24"/>
          <w:szCs w:val="24"/>
        </w:rPr>
        <w:t xml:space="preserve">does </w:t>
      </w:r>
      <w:r w:rsidR="009D73CE">
        <w:rPr>
          <w:sz w:val="24"/>
          <w:szCs w:val="24"/>
        </w:rPr>
        <w:t xml:space="preserve">not addresses this issue as presented); Tenure faculty release their tenure before entering the phased retirement, but no language for NLF.  Dr. Thorne </w:t>
      </w:r>
      <w:r w:rsidR="0040624C">
        <w:rPr>
          <w:sz w:val="24"/>
          <w:szCs w:val="24"/>
        </w:rPr>
        <w:t xml:space="preserve">thinks this will be a topic for the new </w:t>
      </w:r>
      <w:proofErr w:type="gramStart"/>
      <w:r w:rsidR="0040624C">
        <w:rPr>
          <w:sz w:val="24"/>
          <w:szCs w:val="24"/>
        </w:rPr>
        <w:t>President, but</w:t>
      </w:r>
      <w:proofErr w:type="gramEnd"/>
      <w:r w:rsidR="0040624C">
        <w:rPr>
          <w:sz w:val="24"/>
          <w:szCs w:val="24"/>
        </w:rPr>
        <w:t xml:space="preserve"> will check with the Provost about this issue.  Dr. Thorne is taking comments from the NLF related to this issue.  This process could be a transition phase from employment to retirement.  Phase Retirement agreement is based on the recommendation by the department and college to the </w:t>
      </w:r>
      <w:proofErr w:type="gramStart"/>
      <w:r w:rsidR="0040624C">
        <w:rPr>
          <w:sz w:val="24"/>
          <w:szCs w:val="24"/>
        </w:rPr>
        <w:t>Provost</w:t>
      </w:r>
      <w:proofErr w:type="gramEnd"/>
      <w:r w:rsidR="0040624C">
        <w:rPr>
          <w:sz w:val="24"/>
          <w:szCs w:val="24"/>
        </w:rPr>
        <w:t>, if it makes sense i.e</w:t>
      </w:r>
      <w:r w:rsidR="00D91008">
        <w:rPr>
          <w:sz w:val="24"/>
          <w:szCs w:val="24"/>
        </w:rPr>
        <w:t>.</w:t>
      </w:r>
      <w:r w:rsidR="0040624C">
        <w:rPr>
          <w:sz w:val="24"/>
          <w:szCs w:val="24"/>
        </w:rPr>
        <w:t xml:space="preserve">, service, course, etc.  The faculty member retires, they relinquish their tenure, and go on a </w:t>
      </w:r>
      <w:proofErr w:type="gramStart"/>
      <w:r w:rsidR="0040624C">
        <w:rPr>
          <w:sz w:val="24"/>
          <w:szCs w:val="24"/>
        </w:rPr>
        <w:t>1-3 year</w:t>
      </w:r>
      <w:proofErr w:type="gramEnd"/>
      <w:r w:rsidR="0040624C">
        <w:rPr>
          <w:sz w:val="24"/>
          <w:szCs w:val="24"/>
        </w:rPr>
        <w:t xml:space="preserve"> phased retirement.  The faculty goes down to a 50% FTE to teach in fall or spring (no summer component). </w:t>
      </w:r>
      <w:r w:rsidR="00D91008">
        <w:rPr>
          <w:sz w:val="24"/>
          <w:szCs w:val="24"/>
        </w:rPr>
        <w:t>A</w:t>
      </w:r>
      <w:r w:rsidR="0040624C">
        <w:rPr>
          <w:sz w:val="24"/>
          <w:szCs w:val="24"/>
        </w:rPr>
        <w:t xml:space="preserve"> department</w:t>
      </w:r>
      <w:r w:rsidR="00D91008">
        <w:rPr>
          <w:sz w:val="24"/>
          <w:szCs w:val="24"/>
        </w:rPr>
        <w:t xml:space="preserve"> determines how</w:t>
      </w:r>
      <w:r w:rsidR="0040624C">
        <w:rPr>
          <w:sz w:val="24"/>
          <w:szCs w:val="24"/>
        </w:rPr>
        <w:t xml:space="preserve"> to ease in a new faculty member</w:t>
      </w:r>
      <w:r w:rsidR="00D91008">
        <w:rPr>
          <w:sz w:val="24"/>
          <w:szCs w:val="24"/>
        </w:rPr>
        <w:t xml:space="preserve"> with the</w:t>
      </w:r>
      <w:r w:rsidR="0040624C">
        <w:rPr>
          <w:sz w:val="24"/>
          <w:szCs w:val="24"/>
        </w:rPr>
        <w:t xml:space="preserve"> current faculty member to mentor this new person.  </w:t>
      </w:r>
      <w:r w:rsidR="00D91008">
        <w:rPr>
          <w:sz w:val="24"/>
          <w:szCs w:val="24"/>
        </w:rPr>
        <w:t>Another option is to</w:t>
      </w:r>
      <w:r w:rsidR="000B6030">
        <w:rPr>
          <w:sz w:val="24"/>
          <w:szCs w:val="24"/>
        </w:rPr>
        <w:t xml:space="preserve"> consider length of service. When someone goes on phased retirement, the university may or may not replace that individual.  This ties up a line 50% of the salary and benefits (financial budgetary component) related to reauthorization of that position.  In a department showing growth, the university may continue to fund that line item.  </w:t>
      </w:r>
      <w:r w:rsidR="00D91008" w:rsidRPr="001F0196">
        <w:rPr>
          <w:b/>
          <w:bCs/>
          <w:i/>
          <w:iCs/>
          <w:sz w:val="24"/>
          <w:szCs w:val="24"/>
        </w:rPr>
        <w:t>One question to consider</w:t>
      </w:r>
      <w:r w:rsidR="00D91008">
        <w:rPr>
          <w:sz w:val="24"/>
          <w:szCs w:val="24"/>
        </w:rPr>
        <w:t>: w</w:t>
      </w:r>
      <w:r w:rsidR="000B6030">
        <w:rPr>
          <w:sz w:val="24"/>
          <w:szCs w:val="24"/>
        </w:rPr>
        <w:t>hat is the impact of 50% FTE tying up funds due to retirement</w:t>
      </w:r>
      <w:r w:rsidR="00D91008">
        <w:rPr>
          <w:sz w:val="24"/>
          <w:szCs w:val="24"/>
        </w:rPr>
        <w:t>?</w:t>
      </w:r>
      <w:r w:rsidR="000B6030">
        <w:rPr>
          <w:sz w:val="24"/>
          <w:szCs w:val="24"/>
        </w:rPr>
        <w:t xml:space="preserve">  Per course faculty are paid out of a Group item of the budget. Another issue</w:t>
      </w:r>
      <w:r w:rsidR="00D91008">
        <w:rPr>
          <w:sz w:val="24"/>
          <w:szCs w:val="24"/>
        </w:rPr>
        <w:t xml:space="preserve"> relating to Phased retirement for NLF </w:t>
      </w:r>
      <w:r w:rsidR="000B6030">
        <w:rPr>
          <w:sz w:val="24"/>
          <w:szCs w:val="24"/>
        </w:rPr>
        <w:t>could relate to</w:t>
      </w:r>
      <w:r w:rsidR="00D91008">
        <w:rPr>
          <w:sz w:val="24"/>
          <w:szCs w:val="24"/>
        </w:rPr>
        <w:t xml:space="preserve"> the faculty’s service tied to</w:t>
      </w:r>
      <w:r w:rsidR="000B6030">
        <w:rPr>
          <w:sz w:val="24"/>
          <w:szCs w:val="24"/>
        </w:rPr>
        <w:t xml:space="preserve"> TRS or</w:t>
      </w:r>
      <w:r w:rsidR="00D91008">
        <w:rPr>
          <w:sz w:val="24"/>
          <w:szCs w:val="24"/>
        </w:rPr>
        <w:t xml:space="preserve"> as a</w:t>
      </w:r>
      <w:r w:rsidR="000B6030">
        <w:rPr>
          <w:sz w:val="24"/>
          <w:szCs w:val="24"/>
        </w:rPr>
        <w:t xml:space="preserve"> university retire</w:t>
      </w:r>
      <w:r w:rsidR="00D91008">
        <w:rPr>
          <w:sz w:val="24"/>
          <w:szCs w:val="24"/>
        </w:rPr>
        <w:t>e</w:t>
      </w:r>
      <w:r w:rsidR="000B6030">
        <w:rPr>
          <w:sz w:val="24"/>
          <w:szCs w:val="24"/>
        </w:rPr>
        <w:t>.</w:t>
      </w:r>
    </w:p>
    <w:p w14:paraId="45DB3481" w14:textId="5A596CC5" w:rsidR="007202F5" w:rsidRDefault="00635D94" w:rsidP="00635D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1008">
        <w:rPr>
          <w:b/>
          <w:bCs/>
          <w:sz w:val="24"/>
          <w:szCs w:val="24"/>
        </w:rPr>
        <w:t>Maternity/paternity leave donation pool</w:t>
      </w:r>
      <w:r w:rsidR="000B6030">
        <w:rPr>
          <w:sz w:val="24"/>
          <w:szCs w:val="24"/>
        </w:rPr>
        <w:t xml:space="preserve">. State law signed </w:t>
      </w:r>
      <w:r w:rsidR="00D91008">
        <w:rPr>
          <w:sz w:val="24"/>
          <w:szCs w:val="24"/>
        </w:rPr>
        <w:t>during the</w:t>
      </w:r>
      <w:r w:rsidR="000B6030">
        <w:rPr>
          <w:sz w:val="24"/>
          <w:szCs w:val="24"/>
        </w:rPr>
        <w:t xml:space="preserve"> last</w:t>
      </w:r>
      <w:r w:rsidR="00D91008">
        <w:rPr>
          <w:sz w:val="24"/>
          <w:szCs w:val="24"/>
        </w:rPr>
        <w:t xml:space="preserve"> legislative</w:t>
      </w:r>
      <w:r w:rsidR="000B6030">
        <w:rPr>
          <w:sz w:val="24"/>
          <w:szCs w:val="24"/>
        </w:rPr>
        <w:t xml:space="preserve"> session, </w:t>
      </w:r>
      <w:r w:rsidR="000B6030" w:rsidRPr="001F0196">
        <w:rPr>
          <w:b/>
          <w:bCs/>
          <w:i/>
          <w:iCs/>
          <w:sz w:val="24"/>
          <w:szCs w:val="24"/>
        </w:rPr>
        <w:t>Faculty Leave Pool</w:t>
      </w:r>
      <w:r w:rsidR="000B6030">
        <w:rPr>
          <w:sz w:val="24"/>
          <w:szCs w:val="24"/>
        </w:rPr>
        <w:t xml:space="preserve">, established a state leave pool. </w:t>
      </w:r>
      <w:r w:rsidR="007202F5">
        <w:rPr>
          <w:sz w:val="24"/>
          <w:szCs w:val="24"/>
        </w:rPr>
        <w:t xml:space="preserve">The IRS is reviewing if donation </w:t>
      </w:r>
      <w:r w:rsidR="001F0196">
        <w:rPr>
          <w:sz w:val="24"/>
          <w:szCs w:val="24"/>
        </w:rPr>
        <w:t>to this</w:t>
      </w:r>
      <w:r w:rsidR="007202F5">
        <w:rPr>
          <w:sz w:val="24"/>
          <w:szCs w:val="24"/>
        </w:rPr>
        <w:t xml:space="preserve"> leave is taxable.  There </w:t>
      </w:r>
      <w:r w:rsidR="007202F5" w:rsidRPr="007202F5">
        <w:rPr>
          <w:i/>
          <w:iCs/>
          <w:sz w:val="24"/>
          <w:szCs w:val="24"/>
        </w:rPr>
        <w:t xml:space="preserve">may be </w:t>
      </w:r>
      <w:r w:rsidR="007202F5">
        <w:rPr>
          <w:sz w:val="24"/>
          <w:szCs w:val="24"/>
        </w:rPr>
        <w:t>tax consequences</w:t>
      </w:r>
      <w:r w:rsidR="00D91008">
        <w:rPr>
          <w:sz w:val="24"/>
          <w:szCs w:val="24"/>
        </w:rPr>
        <w:t xml:space="preserve"> related to this new law</w:t>
      </w:r>
      <w:r w:rsidR="007202F5">
        <w:rPr>
          <w:sz w:val="24"/>
          <w:szCs w:val="24"/>
        </w:rPr>
        <w:t>.</w:t>
      </w:r>
    </w:p>
    <w:p w14:paraId="09D42574" w14:textId="64B2A00C" w:rsidR="00635D94" w:rsidRPr="00635D94" w:rsidRDefault="007202F5" w:rsidP="001F019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Promotion for NLF. Dr. Thorne is trying to host more workshops for promotion for Clinical, Practice, and Research Faculty.  Dr. Thorne has asked Dr. Hastings to extend </w:t>
      </w:r>
      <w:r>
        <w:rPr>
          <w:sz w:val="24"/>
          <w:szCs w:val="24"/>
        </w:rPr>
        <w:lastRenderedPageBreak/>
        <w:t>faculty development for NLF eligible for promotion.</w:t>
      </w:r>
      <w:r w:rsidR="00635D94" w:rsidRPr="00635D94">
        <w:rPr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270"/>
      </w:tblGrid>
      <w:tr w:rsidR="00B071A3" w:rsidRPr="00BD68DA" w14:paraId="79346BC3" w14:textId="77777777" w:rsidTr="00635D94">
        <w:tc>
          <w:tcPr>
            <w:tcW w:w="1080" w:type="dxa"/>
          </w:tcPr>
          <w:p w14:paraId="5A5624E9" w14:textId="33AEADFD" w:rsidR="00B071A3" w:rsidRPr="00BD68DA" w:rsidRDefault="00B071A3" w:rsidP="001F019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70" w:type="dxa"/>
          </w:tcPr>
          <w:p w14:paraId="35D2F602" w14:textId="1593B144" w:rsidR="00B071A3" w:rsidRPr="007202F5" w:rsidRDefault="005D5999" w:rsidP="001F0196">
            <w:pPr>
              <w:spacing w:line="240" w:lineRule="auto"/>
              <w:rPr>
                <w:sz w:val="24"/>
                <w:szCs w:val="24"/>
              </w:rPr>
            </w:pPr>
            <w:r w:rsidRPr="007202F5">
              <w:rPr>
                <w:sz w:val="24"/>
                <w:szCs w:val="24"/>
              </w:rPr>
              <w:br/>
            </w:r>
          </w:p>
        </w:tc>
      </w:tr>
      <w:tr w:rsidR="000C104D" w:rsidRPr="00BD68DA" w14:paraId="25AEC6A4" w14:textId="77777777" w:rsidTr="00BD68DA">
        <w:tc>
          <w:tcPr>
            <w:tcW w:w="9350" w:type="dxa"/>
            <w:gridSpan w:val="2"/>
          </w:tcPr>
          <w:p w14:paraId="708E7F19" w14:textId="74572567" w:rsidR="000C104D" w:rsidRPr="00BD68DA" w:rsidRDefault="000C104D" w:rsidP="00E81B6D">
            <w:pPr>
              <w:rPr>
                <w:b/>
                <w:bCs/>
                <w:sz w:val="24"/>
                <w:szCs w:val="24"/>
              </w:rPr>
            </w:pPr>
            <w:r w:rsidRPr="00BD68DA">
              <w:rPr>
                <w:b/>
                <w:bCs/>
                <w:sz w:val="24"/>
                <w:szCs w:val="24"/>
              </w:rPr>
              <w:t>Old Business</w:t>
            </w:r>
          </w:p>
        </w:tc>
      </w:tr>
      <w:tr w:rsidR="00B071A3" w:rsidRPr="00BD68DA" w14:paraId="079F4744" w14:textId="77777777" w:rsidTr="00635D94">
        <w:tc>
          <w:tcPr>
            <w:tcW w:w="1080" w:type="dxa"/>
          </w:tcPr>
          <w:p w14:paraId="6B170B27" w14:textId="7F6A7D5D" w:rsidR="00B071A3" w:rsidRPr="00BD68DA" w:rsidRDefault="00B071A3" w:rsidP="00E81B6D">
            <w:pPr>
              <w:rPr>
                <w:sz w:val="24"/>
                <w:szCs w:val="24"/>
              </w:rPr>
            </w:pPr>
            <w:r w:rsidRPr="00BD68DA">
              <w:rPr>
                <w:sz w:val="24"/>
                <w:szCs w:val="24"/>
              </w:rPr>
              <w:tab/>
            </w:r>
          </w:p>
        </w:tc>
        <w:tc>
          <w:tcPr>
            <w:tcW w:w="8270" w:type="dxa"/>
          </w:tcPr>
          <w:p w14:paraId="6E13C5FC" w14:textId="4D6E7906" w:rsidR="00B071A3" w:rsidRPr="00BD68DA" w:rsidRDefault="000C104D" w:rsidP="00E81B6D">
            <w:pPr>
              <w:rPr>
                <w:sz w:val="24"/>
                <w:szCs w:val="24"/>
              </w:rPr>
            </w:pPr>
            <w:r w:rsidRPr="00BD68DA">
              <w:rPr>
                <w:sz w:val="24"/>
                <w:szCs w:val="24"/>
              </w:rPr>
              <w:t xml:space="preserve">Approval of November </w:t>
            </w:r>
            <w:r w:rsidR="001E4E4F" w:rsidRPr="00BD68DA">
              <w:rPr>
                <w:sz w:val="24"/>
                <w:szCs w:val="24"/>
              </w:rPr>
              <w:t>19, 2021 minutes</w:t>
            </w:r>
            <w:r w:rsidR="00405619">
              <w:rPr>
                <w:sz w:val="24"/>
                <w:szCs w:val="24"/>
              </w:rPr>
              <w:t>. Minutes approved as printed.</w:t>
            </w:r>
          </w:p>
        </w:tc>
      </w:tr>
      <w:tr w:rsidR="00B071A3" w:rsidRPr="00BD68DA" w14:paraId="6D5DE8BE" w14:textId="77777777" w:rsidTr="00635D94">
        <w:tc>
          <w:tcPr>
            <w:tcW w:w="1080" w:type="dxa"/>
          </w:tcPr>
          <w:p w14:paraId="047DB2C8" w14:textId="2529CE99" w:rsidR="00B071A3" w:rsidRPr="00BD68DA" w:rsidRDefault="00B071A3" w:rsidP="00E81B6D">
            <w:pPr>
              <w:rPr>
                <w:sz w:val="24"/>
                <w:szCs w:val="24"/>
              </w:rPr>
            </w:pPr>
          </w:p>
        </w:tc>
        <w:tc>
          <w:tcPr>
            <w:tcW w:w="8270" w:type="dxa"/>
          </w:tcPr>
          <w:p w14:paraId="6540432C" w14:textId="0476B537" w:rsidR="00B071A3" w:rsidRPr="00BD68DA" w:rsidRDefault="007526E4" w:rsidP="00E81B6D">
            <w:pPr>
              <w:rPr>
                <w:sz w:val="24"/>
                <w:szCs w:val="24"/>
              </w:rPr>
            </w:pPr>
            <w:r w:rsidRPr="00BD68DA">
              <w:rPr>
                <w:sz w:val="24"/>
                <w:szCs w:val="24"/>
              </w:rPr>
              <w:t>Spring 2022 New Faculty Orientation (January 14, 2022)</w:t>
            </w:r>
            <w:r w:rsidR="007843C5" w:rsidRPr="00BD68DA">
              <w:rPr>
                <w:sz w:val="24"/>
                <w:szCs w:val="24"/>
              </w:rPr>
              <w:t xml:space="preserve"> Recap</w:t>
            </w:r>
            <w:r w:rsidR="005A64A5" w:rsidRPr="00BD68DA">
              <w:rPr>
                <w:sz w:val="24"/>
                <w:szCs w:val="24"/>
              </w:rPr>
              <w:t xml:space="preserve"> (Jo Beth)</w:t>
            </w:r>
            <w:r w:rsidR="005A64A5" w:rsidRPr="00BD68DA">
              <w:rPr>
                <w:sz w:val="24"/>
                <w:szCs w:val="24"/>
              </w:rPr>
              <w:br/>
            </w:r>
          </w:p>
        </w:tc>
      </w:tr>
      <w:tr w:rsidR="00C171FD" w:rsidRPr="00BD68DA" w14:paraId="24CD761A" w14:textId="77777777" w:rsidTr="00635D94">
        <w:tc>
          <w:tcPr>
            <w:tcW w:w="1080" w:type="dxa"/>
          </w:tcPr>
          <w:p w14:paraId="46B6A13B" w14:textId="757510E4" w:rsidR="00C171FD" w:rsidRPr="00BD68DA" w:rsidRDefault="00C171FD" w:rsidP="00C171FD">
            <w:pPr>
              <w:rPr>
                <w:sz w:val="24"/>
                <w:szCs w:val="24"/>
              </w:rPr>
            </w:pPr>
          </w:p>
        </w:tc>
        <w:tc>
          <w:tcPr>
            <w:tcW w:w="8270" w:type="dxa"/>
          </w:tcPr>
          <w:p w14:paraId="4BD211C5" w14:textId="2E789D4A" w:rsidR="00405619" w:rsidRDefault="00C171FD" w:rsidP="00C171FD">
            <w:pPr>
              <w:rPr>
                <w:sz w:val="24"/>
                <w:szCs w:val="24"/>
              </w:rPr>
            </w:pPr>
            <w:r w:rsidRPr="001F0196">
              <w:rPr>
                <w:b/>
                <w:bCs/>
                <w:sz w:val="24"/>
                <w:szCs w:val="24"/>
              </w:rPr>
              <w:t>NLF Reception</w:t>
            </w:r>
            <w:r w:rsidRPr="00BD68DA">
              <w:rPr>
                <w:sz w:val="24"/>
                <w:szCs w:val="24"/>
              </w:rPr>
              <w:t xml:space="preserve"> (Kevin)</w:t>
            </w:r>
            <w:r w:rsidR="00405619">
              <w:rPr>
                <w:sz w:val="24"/>
                <w:szCs w:val="24"/>
              </w:rPr>
              <w:t>: RSVP’s have been sent out via Eventbrite.  Please see attached documents. Kevin has produced the Invitation and request External funding form. Perhaps we can consider inviting Chairs to our Reception.</w:t>
            </w:r>
          </w:p>
          <w:p w14:paraId="0EEC7C6B" w14:textId="77777777" w:rsidR="00405619" w:rsidRDefault="00405619" w:rsidP="00C171FD">
            <w:pPr>
              <w:rPr>
                <w:sz w:val="24"/>
                <w:szCs w:val="24"/>
              </w:rPr>
            </w:pPr>
          </w:p>
          <w:p w14:paraId="675436F6" w14:textId="7388BC4E" w:rsidR="00C171FD" w:rsidRPr="00BD68DA" w:rsidRDefault="00405619" w:rsidP="00C171FD">
            <w:pPr>
              <w:rPr>
                <w:rStyle w:val="docs-title-input-label-inner"/>
                <w:sz w:val="24"/>
                <w:szCs w:val="24"/>
              </w:rPr>
            </w:pPr>
            <w:r w:rsidRPr="001F0196">
              <w:rPr>
                <w:b/>
                <w:bCs/>
                <w:sz w:val="24"/>
                <w:szCs w:val="24"/>
              </w:rPr>
              <w:t>New Faculty Orientation</w:t>
            </w:r>
            <w:r>
              <w:rPr>
                <w:sz w:val="24"/>
                <w:szCs w:val="24"/>
              </w:rPr>
              <w:t xml:space="preserve"> (Jo Beth): Held on January 14, 2021 fr</w:t>
            </w:r>
            <w:r w:rsidR="001F0196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m 9-11:00 am via Zoom.  </w:t>
            </w:r>
            <w:r w:rsidR="001F0196">
              <w:rPr>
                <w:sz w:val="24"/>
                <w:szCs w:val="24"/>
              </w:rPr>
              <w:t xml:space="preserve">We had several new </w:t>
            </w:r>
            <w:proofErr w:type="gramStart"/>
            <w:r w:rsidR="001F0196">
              <w:rPr>
                <w:sz w:val="24"/>
                <w:szCs w:val="24"/>
              </w:rPr>
              <w:t>faculty</w:t>
            </w:r>
            <w:proofErr w:type="gramEnd"/>
            <w:r w:rsidR="001F0196">
              <w:rPr>
                <w:sz w:val="24"/>
                <w:szCs w:val="24"/>
              </w:rPr>
              <w:t xml:space="preserve"> attend via Zoom for our session.</w:t>
            </w:r>
            <w:r w:rsidR="005A64A5" w:rsidRPr="00BD68DA">
              <w:rPr>
                <w:b/>
                <w:bCs/>
                <w:sz w:val="24"/>
                <w:szCs w:val="24"/>
              </w:rPr>
              <w:br/>
            </w:r>
          </w:p>
        </w:tc>
      </w:tr>
      <w:tr w:rsidR="00C171FD" w:rsidRPr="00BD68DA" w14:paraId="574DD6A6" w14:textId="77777777" w:rsidTr="00635D94">
        <w:tc>
          <w:tcPr>
            <w:tcW w:w="1080" w:type="dxa"/>
          </w:tcPr>
          <w:p w14:paraId="79388B26" w14:textId="3FB1A68E" w:rsidR="00C171FD" w:rsidRPr="00BD68DA" w:rsidRDefault="00C171FD" w:rsidP="00C171FD">
            <w:pPr>
              <w:rPr>
                <w:rStyle w:val="docs-title-input-label-inner"/>
                <w:sz w:val="24"/>
                <w:szCs w:val="24"/>
              </w:rPr>
            </w:pPr>
          </w:p>
        </w:tc>
        <w:tc>
          <w:tcPr>
            <w:tcW w:w="8270" w:type="dxa"/>
          </w:tcPr>
          <w:p w14:paraId="3F936EC8" w14:textId="4D19695D" w:rsidR="00D80BA0" w:rsidRPr="00BD68DA" w:rsidRDefault="00C171FD" w:rsidP="00C171FD">
            <w:pPr>
              <w:rPr>
                <w:rStyle w:val="docs-title-input-label-inner"/>
                <w:sz w:val="24"/>
                <w:szCs w:val="24"/>
              </w:rPr>
            </w:pPr>
            <w:r w:rsidRPr="00BD68DA">
              <w:rPr>
                <w:rStyle w:val="docs-title-input-label-inner"/>
                <w:sz w:val="24"/>
                <w:szCs w:val="24"/>
              </w:rPr>
              <w:t>Appointment of subcommittee to review NLF Workload Release evaluation rubric</w:t>
            </w:r>
            <w:r w:rsidR="007C2082">
              <w:rPr>
                <w:rStyle w:val="docs-title-input-label-inner"/>
                <w:sz w:val="24"/>
                <w:szCs w:val="24"/>
              </w:rPr>
              <w:t xml:space="preserve"> (</w:t>
            </w:r>
            <w:r w:rsidR="009461E4">
              <w:rPr>
                <w:rStyle w:val="docs-title-input-label-inner"/>
                <w:sz w:val="24"/>
                <w:szCs w:val="24"/>
              </w:rPr>
              <w:t>Jenn)</w:t>
            </w:r>
          </w:p>
          <w:p w14:paraId="093F2A7E" w14:textId="0AF7E842" w:rsidR="00C171FD" w:rsidRPr="00BD68DA" w:rsidRDefault="008574B2" w:rsidP="00D80BA0">
            <w:pPr>
              <w:pStyle w:val="ListParagraph"/>
              <w:numPr>
                <w:ilvl w:val="0"/>
                <w:numId w:val="3"/>
              </w:numPr>
              <w:rPr>
                <w:rStyle w:val="docs-title-input-label-inner"/>
                <w:sz w:val="24"/>
                <w:szCs w:val="24"/>
              </w:rPr>
            </w:pPr>
            <w:r w:rsidRPr="00BD68DA">
              <w:rPr>
                <w:rStyle w:val="docs-title-input-label-inner"/>
                <w:sz w:val="24"/>
                <w:szCs w:val="24"/>
              </w:rPr>
              <w:t>During November 2021 meeting</w:t>
            </w:r>
            <w:r w:rsidR="007843C5" w:rsidRPr="00BD68DA">
              <w:rPr>
                <w:rStyle w:val="docs-title-input-label-inner"/>
                <w:sz w:val="24"/>
                <w:szCs w:val="24"/>
              </w:rPr>
              <w:t xml:space="preserve">, we briefly discussed forming </w:t>
            </w:r>
            <w:r w:rsidRPr="00BD68DA">
              <w:rPr>
                <w:rStyle w:val="docs-title-input-label-inner"/>
                <w:sz w:val="24"/>
                <w:szCs w:val="24"/>
              </w:rPr>
              <w:t xml:space="preserve">a </w:t>
            </w:r>
            <w:r w:rsidR="007843C5" w:rsidRPr="00BD68DA">
              <w:rPr>
                <w:rStyle w:val="docs-title-input-label-inner"/>
                <w:sz w:val="24"/>
                <w:szCs w:val="24"/>
              </w:rPr>
              <w:t>subcommittee</w:t>
            </w:r>
            <w:r w:rsidRPr="00BD68DA">
              <w:rPr>
                <w:rStyle w:val="docs-title-input-label-inner"/>
                <w:sz w:val="24"/>
                <w:szCs w:val="24"/>
              </w:rPr>
              <w:t xml:space="preserve"> to review/revise </w:t>
            </w:r>
            <w:r w:rsidR="00E00FFD">
              <w:rPr>
                <w:rStyle w:val="docs-title-input-label-inner"/>
                <w:sz w:val="24"/>
                <w:szCs w:val="24"/>
              </w:rPr>
              <w:t>policy</w:t>
            </w:r>
            <w:r w:rsidRPr="00BD68DA">
              <w:rPr>
                <w:rStyle w:val="docs-title-input-label-inner"/>
                <w:sz w:val="24"/>
                <w:szCs w:val="24"/>
              </w:rPr>
              <w:t xml:space="preserve">. See attached doc. </w:t>
            </w:r>
            <w:r w:rsidR="00750C9F" w:rsidRPr="00BD68DA">
              <w:rPr>
                <w:rStyle w:val="docs-title-input-label-inner"/>
                <w:sz w:val="24"/>
                <w:szCs w:val="24"/>
              </w:rPr>
              <w:t xml:space="preserve"> </w:t>
            </w:r>
            <w:r w:rsidR="001A0EF2">
              <w:rPr>
                <w:rStyle w:val="docs-title-input-label-inner"/>
                <w:sz w:val="24"/>
                <w:szCs w:val="24"/>
              </w:rPr>
              <w:t xml:space="preserve">Jenn is asking for five volunteers for this subcommittee. Perhaps the committee needs to review how applications are reviewed. </w:t>
            </w:r>
            <w:r w:rsidR="00E00FFD" w:rsidRPr="001F0196">
              <w:rPr>
                <w:rStyle w:val="docs-title-input-label-inner"/>
                <w:b/>
                <w:bCs/>
                <w:sz w:val="24"/>
                <w:szCs w:val="24"/>
              </w:rPr>
              <w:t>M</w:t>
            </w:r>
            <w:r w:rsidR="001A0EF2" w:rsidRPr="001F0196">
              <w:rPr>
                <w:rStyle w:val="docs-title-input-label-inner"/>
                <w:b/>
                <w:bCs/>
                <w:sz w:val="24"/>
                <w:szCs w:val="24"/>
              </w:rPr>
              <w:t>embers</w:t>
            </w:r>
            <w:r w:rsidR="001A0EF2">
              <w:rPr>
                <w:rStyle w:val="docs-title-input-label-inner"/>
                <w:sz w:val="24"/>
                <w:szCs w:val="24"/>
              </w:rPr>
              <w:t xml:space="preserve">: Matari, </w:t>
            </w:r>
            <w:r w:rsidR="00E00FFD">
              <w:rPr>
                <w:rStyle w:val="docs-title-input-label-inner"/>
                <w:sz w:val="24"/>
                <w:szCs w:val="24"/>
              </w:rPr>
              <w:t>Susan, Amy, Renee, and Kay.</w:t>
            </w:r>
            <w:r w:rsidR="005D5999">
              <w:rPr>
                <w:rStyle w:val="docs-title-input-label-inner"/>
                <w:sz w:val="24"/>
                <w:szCs w:val="24"/>
              </w:rPr>
              <w:br/>
            </w:r>
          </w:p>
        </w:tc>
      </w:tr>
      <w:tr w:rsidR="00C171FD" w:rsidRPr="00BD68DA" w14:paraId="41DE3061" w14:textId="77777777" w:rsidTr="00BD68DA">
        <w:tc>
          <w:tcPr>
            <w:tcW w:w="9350" w:type="dxa"/>
            <w:gridSpan w:val="2"/>
          </w:tcPr>
          <w:p w14:paraId="5DF60301" w14:textId="0D9F3219" w:rsidR="00C171FD" w:rsidRPr="00BD68DA" w:rsidRDefault="00C171FD" w:rsidP="00C171FD">
            <w:pPr>
              <w:rPr>
                <w:rStyle w:val="docs-title-input-label-inner"/>
                <w:b/>
                <w:bCs/>
                <w:sz w:val="24"/>
                <w:szCs w:val="24"/>
              </w:rPr>
            </w:pPr>
            <w:r w:rsidRPr="00BD68DA">
              <w:rPr>
                <w:rStyle w:val="docs-title-input-label-inner"/>
                <w:b/>
                <w:bCs/>
                <w:sz w:val="24"/>
                <w:szCs w:val="24"/>
              </w:rPr>
              <w:t>New Business</w:t>
            </w:r>
          </w:p>
        </w:tc>
      </w:tr>
      <w:tr w:rsidR="00C171FD" w:rsidRPr="00BD68DA" w14:paraId="05A993C0" w14:textId="77777777" w:rsidTr="00635D94">
        <w:tc>
          <w:tcPr>
            <w:tcW w:w="1080" w:type="dxa"/>
          </w:tcPr>
          <w:p w14:paraId="03F2CC1D" w14:textId="119D8FBA" w:rsidR="00C171FD" w:rsidRPr="00BD68DA" w:rsidRDefault="00C171FD" w:rsidP="00C171FD">
            <w:pPr>
              <w:rPr>
                <w:rStyle w:val="docs-title-input-label-inner"/>
                <w:sz w:val="24"/>
                <w:szCs w:val="24"/>
              </w:rPr>
            </w:pPr>
          </w:p>
        </w:tc>
        <w:tc>
          <w:tcPr>
            <w:tcW w:w="8270" w:type="dxa"/>
          </w:tcPr>
          <w:p w14:paraId="5A94D68D" w14:textId="5FACF4E5" w:rsidR="008574B2" w:rsidRPr="00BD68DA" w:rsidRDefault="00C171FD" w:rsidP="00C171FD">
            <w:pPr>
              <w:rPr>
                <w:rStyle w:val="docs-title-input-label-inner"/>
                <w:sz w:val="24"/>
                <w:szCs w:val="24"/>
              </w:rPr>
            </w:pPr>
            <w:r w:rsidRPr="001F0196">
              <w:rPr>
                <w:rStyle w:val="docs-title-input-label-inner"/>
                <w:b/>
                <w:bCs/>
                <w:sz w:val="24"/>
                <w:szCs w:val="24"/>
              </w:rPr>
              <w:t>Part Time Faculty Teaching Award Eligibility</w:t>
            </w:r>
            <w:r w:rsidR="009461E4">
              <w:rPr>
                <w:rStyle w:val="docs-title-input-label-inner"/>
                <w:sz w:val="24"/>
                <w:szCs w:val="24"/>
              </w:rPr>
              <w:t xml:space="preserve"> (Jenn)</w:t>
            </w:r>
            <w:r w:rsidR="001F0196">
              <w:rPr>
                <w:rStyle w:val="docs-title-input-label-inner"/>
                <w:sz w:val="24"/>
                <w:szCs w:val="24"/>
              </w:rPr>
              <w:t>:</w:t>
            </w:r>
            <w:r w:rsidR="00E04C07">
              <w:rPr>
                <w:rStyle w:val="docs-title-input-label-inner"/>
                <w:sz w:val="24"/>
                <w:szCs w:val="24"/>
              </w:rPr>
              <w:br/>
              <w:t>“</w:t>
            </w:r>
            <w:r w:rsidR="00E04C07" w:rsidRPr="00E04C07">
              <w:rPr>
                <w:rStyle w:val="docs-title-input-label-inner"/>
                <w:sz w:val="24"/>
                <w:szCs w:val="24"/>
              </w:rPr>
              <w:t xml:space="preserve">All faculty members teaching 75% or less FTE in both long semesters of the preceding calendar year </w:t>
            </w:r>
            <w:proofErr w:type="gramStart"/>
            <w:r w:rsidR="00E04C07" w:rsidRPr="00E04C07">
              <w:rPr>
                <w:rStyle w:val="docs-title-input-label-inner"/>
                <w:sz w:val="24"/>
                <w:szCs w:val="24"/>
              </w:rPr>
              <w:t>are</w:t>
            </w:r>
            <w:proofErr w:type="gramEnd"/>
            <w:r w:rsidR="00E04C07" w:rsidRPr="00E04C07">
              <w:rPr>
                <w:rStyle w:val="docs-title-input-label-inner"/>
                <w:sz w:val="24"/>
                <w:szCs w:val="24"/>
              </w:rPr>
              <w:t xml:space="preserve"> eligible for these awards, exclusive of those faculty members who have received this award in the preceding three years.”</w:t>
            </w:r>
          </w:p>
          <w:p w14:paraId="51C159A8" w14:textId="0FABD739" w:rsidR="008574B2" w:rsidRPr="00BD68DA" w:rsidRDefault="00C171FD" w:rsidP="008574B2">
            <w:pPr>
              <w:pStyle w:val="ListParagraph"/>
              <w:numPr>
                <w:ilvl w:val="0"/>
                <w:numId w:val="3"/>
              </w:numPr>
              <w:rPr>
                <w:rStyle w:val="docs-title-input-label-inner"/>
                <w:sz w:val="24"/>
                <w:szCs w:val="24"/>
              </w:rPr>
            </w:pPr>
            <w:r w:rsidRPr="00BD68DA">
              <w:rPr>
                <w:rStyle w:val="docs-title-input-label-inner"/>
                <w:sz w:val="24"/>
                <w:szCs w:val="24"/>
              </w:rPr>
              <w:t xml:space="preserve">Potential </w:t>
            </w:r>
            <w:r w:rsidRPr="001F0196">
              <w:rPr>
                <w:rStyle w:val="docs-title-input-label-inner"/>
                <w:b/>
                <w:bCs/>
                <w:sz w:val="24"/>
                <w:szCs w:val="24"/>
              </w:rPr>
              <w:t>for subcommittee to review requirements</w:t>
            </w:r>
            <w:r w:rsidRPr="00BD68DA">
              <w:rPr>
                <w:rStyle w:val="docs-title-input-label-inner"/>
                <w:sz w:val="24"/>
                <w:szCs w:val="24"/>
              </w:rPr>
              <w:t xml:space="preserve">. </w:t>
            </w:r>
            <w:r w:rsidR="00BF6877">
              <w:rPr>
                <w:rStyle w:val="docs-title-input-label-inner"/>
                <w:sz w:val="24"/>
                <w:szCs w:val="24"/>
              </w:rPr>
              <w:t>Suzy, Matari, Wendi &amp; Kim.</w:t>
            </w:r>
          </w:p>
          <w:p w14:paraId="3F8F4677" w14:textId="1E7592EA" w:rsidR="009C320F" w:rsidRPr="00BD68DA" w:rsidRDefault="008574B2" w:rsidP="008574B2">
            <w:pPr>
              <w:pStyle w:val="ListParagraph"/>
              <w:numPr>
                <w:ilvl w:val="0"/>
                <w:numId w:val="3"/>
              </w:numPr>
              <w:rPr>
                <w:rStyle w:val="docs-title-input-label-inner"/>
                <w:sz w:val="24"/>
                <w:szCs w:val="24"/>
              </w:rPr>
            </w:pPr>
            <w:r w:rsidRPr="00BD68DA">
              <w:rPr>
                <w:rStyle w:val="docs-title-input-label-inner"/>
                <w:sz w:val="24"/>
                <w:szCs w:val="24"/>
              </w:rPr>
              <w:t xml:space="preserve">Multiple inquiries from </w:t>
            </w:r>
            <w:r w:rsidR="00C171FD" w:rsidRPr="00BD68DA">
              <w:rPr>
                <w:rStyle w:val="docs-title-input-label-inner"/>
                <w:sz w:val="24"/>
                <w:szCs w:val="24"/>
              </w:rPr>
              <w:t>people wishing to nominate faculty who</w:t>
            </w:r>
            <w:r w:rsidR="00A97A8A" w:rsidRPr="00BD68DA">
              <w:rPr>
                <w:rStyle w:val="docs-title-input-label-inner"/>
                <w:sz w:val="24"/>
                <w:szCs w:val="24"/>
              </w:rPr>
              <w:t xml:space="preserve"> are</w:t>
            </w:r>
            <w:r w:rsidR="009C320F" w:rsidRPr="00BD68DA">
              <w:rPr>
                <w:rStyle w:val="docs-title-input-label-inner"/>
                <w:sz w:val="24"/>
                <w:szCs w:val="24"/>
              </w:rPr>
              <w:t>:</w:t>
            </w:r>
          </w:p>
          <w:p w14:paraId="4EA3A459" w14:textId="53FDAD73" w:rsidR="009C320F" w:rsidRPr="00BD68DA" w:rsidRDefault="00A97A8A" w:rsidP="009C320F">
            <w:pPr>
              <w:pStyle w:val="ListParagraph"/>
              <w:numPr>
                <w:ilvl w:val="1"/>
                <w:numId w:val="3"/>
              </w:numPr>
              <w:rPr>
                <w:rStyle w:val="docs-title-input-label-inner"/>
                <w:sz w:val="24"/>
                <w:szCs w:val="24"/>
              </w:rPr>
            </w:pPr>
            <w:r w:rsidRPr="00BD68DA">
              <w:rPr>
                <w:rStyle w:val="docs-title-input-label-inner"/>
                <w:sz w:val="24"/>
                <w:szCs w:val="24"/>
              </w:rPr>
              <w:t>N</w:t>
            </w:r>
            <w:r w:rsidR="009C320F" w:rsidRPr="00BD68DA">
              <w:rPr>
                <w:rStyle w:val="docs-title-input-label-inner"/>
                <w:sz w:val="24"/>
                <w:szCs w:val="24"/>
              </w:rPr>
              <w:t xml:space="preserve">ot </w:t>
            </w:r>
            <w:r w:rsidR="00C171FD" w:rsidRPr="00BD68DA">
              <w:rPr>
                <w:rStyle w:val="docs-title-input-label-inner"/>
                <w:sz w:val="24"/>
                <w:szCs w:val="24"/>
              </w:rPr>
              <w:t xml:space="preserve">instructors of record, and/or </w:t>
            </w:r>
          </w:p>
          <w:p w14:paraId="08432B90" w14:textId="3DB38B6E" w:rsidR="009C320F" w:rsidRPr="00BD68DA" w:rsidRDefault="00A97A8A" w:rsidP="009C320F">
            <w:pPr>
              <w:pStyle w:val="ListParagraph"/>
              <w:numPr>
                <w:ilvl w:val="1"/>
                <w:numId w:val="3"/>
              </w:numPr>
              <w:rPr>
                <w:rStyle w:val="docs-title-input-label-inner"/>
                <w:sz w:val="24"/>
                <w:szCs w:val="24"/>
              </w:rPr>
            </w:pPr>
            <w:r w:rsidRPr="00BD68DA">
              <w:rPr>
                <w:rStyle w:val="docs-title-input-label-inner"/>
                <w:sz w:val="24"/>
                <w:szCs w:val="24"/>
              </w:rPr>
              <w:t>F</w:t>
            </w:r>
            <w:r w:rsidR="00C171FD" w:rsidRPr="00BD68DA">
              <w:rPr>
                <w:rStyle w:val="docs-title-input-label-inner"/>
                <w:sz w:val="24"/>
                <w:szCs w:val="24"/>
              </w:rPr>
              <w:t>ull time administrative staff or administrators that are listed as program faculty (not actually faculty)</w:t>
            </w:r>
            <w:r w:rsidRPr="00BD68DA">
              <w:rPr>
                <w:rStyle w:val="docs-title-input-label-inner"/>
                <w:sz w:val="24"/>
                <w:szCs w:val="24"/>
              </w:rPr>
              <w:t>,</w:t>
            </w:r>
          </w:p>
          <w:p w14:paraId="148D23F8" w14:textId="63CF5DA4" w:rsidR="00C171FD" w:rsidRPr="00BD68DA" w:rsidRDefault="009C320F" w:rsidP="009C320F">
            <w:pPr>
              <w:pStyle w:val="ListParagraph"/>
              <w:numPr>
                <w:ilvl w:val="1"/>
                <w:numId w:val="3"/>
              </w:numPr>
              <w:rPr>
                <w:rStyle w:val="docs-title-input-label-inner"/>
                <w:sz w:val="24"/>
                <w:szCs w:val="24"/>
              </w:rPr>
            </w:pPr>
            <w:r w:rsidRPr="00BD68DA">
              <w:rPr>
                <w:rStyle w:val="docs-title-input-label-inner"/>
                <w:sz w:val="24"/>
                <w:szCs w:val="24"/>
              </w:rPr>
              <w:t xml:space="preserve">If the </w:t>
            </w:r>
            <w:r w:rsidR="00C171FD" w:rsidRPr="00BD68DA">
              <w:rPr>
                <w:rStyle w:val="docs-title-input-label-inner"/>
                <w:sz w:val="24"/>
                <w:szCs w:val="24"/>
              </w:rPr>
              <w:t xml:space="preserve">spirit of the award is intended </w:t>
            </w:r>
            <w:r w:rsidRPr="00BD68DA">
              <w:rPr>
                <w:rStyle w:val="docs-title-input-label-inner"/>
                <w:sz w:val="24"/>
                <w:szCs w:val="24"/>
              </w:rPr>
              <w:t>to recognize</w:t>
            </w:r>
            <w:r w:rsidR="00C171FD" w:rsidRPr="00BD68DA">
              <w:rPr>
                <w:rStyle w:val="docs-title-input-label-inner"/>
                <w:sz w:val="24"/>
                <w:szCs w:val="24"/>
              </w:rPr>
              <w:t xml:space="preserve"> per course or </w:t>
            </w:r>
            <w:r w:rsidR="00B9098C">
              <w:rPr>
                <w:rStyle w:val="docs-title-input-label-inner"/>
                <w:sz w:val="24"/>
                <w:szCs w:val="24"/>
              </w:rPr>
              <w:t>non</w:t>
            </w:r>
            <w:r w:rsidR="00BF6877">
              <w:rPr>
                <w:rStyle w:val="docs-title-input-label-inner"/>
                <w:sz w:val="24"/>
                <w:szCs w:val="24"/>
              </w:rPr>
              <w:t>-</w:t>
            </w:r>
            <w:r w:rsidR="00B9098C">
              <w:rPr>
                <w:rStyle w:val="docs-title-input-label-inner"/>
                <w:sz w:val="24"/>
                <w:szCs w:val="24"/>
              </w:rPr>
              <w:t xml:space="preserve"> tenure line</w:t>
            </w:r>
            <w:r w:rsidR="00C171FD" w:rsidRPr="00BD68DA">
              <w:rPr>
                <w:rStyle w:val="docs-title-input-label-inner"/>
                <w:sz w:val="24"/>
                <w:szCs w:val="24"/>
              </w:rPr>
              <w:t xml:space="preserve"> faculty and not full-time program directors or administrators</w:t>
            </w:r>
            <w:r w:rsidRPr="00BD68DA">
              <w:rPr>
                <w:rStyle w:val="docs-title-input-label-inner"/>
                <w:sz w:val="24"/>
                <w:szCs w:val="24"/>
              </w:rPr>
              <w:t xml:space="preserve">, the </w:t>
            </w:r>
            <w:r w:rsidR="00A97A8A" w:rsidRPr="00BD68DA">
              <w:rPr>
                <w:rStyle w:val="docs-title-input-label-inner"/>
                <w:sz w:val="24"/>
                <w:szCs w:val="24"/>
              </w:rPr>
              <w:t xml:space="preserve">eligibility </w:t>
            </w:r>
            <w:r w:rsidRPr="00BD68DA">
              <w:rPr>
                <w:rStyle w:val="docs-title-input-label-inner"/>
                <w:sz w:val="24"/>
                <w:szCs w:val="24"/>
              </w:rPr>
              <w:t>language should be revised.</w:t>
            </w:r>
            <w:r w:rsidR="00C171FD" w:rsidRPr="00BD68DA">
              <w:rPr>
                <w:rStyle w:val="docs-title-input-label-inner"/>
                <w:sz w:val="24"/>
                <w:szCs w:val="24"/>
              </w:rPr>
              <w:t xml:space="preserve"> </w:t>
            </w:r>
            <w:r w:rsidR="00A97A8A" w:rsidRPr="00BD68DA">
              <w:rPr>
                <w:rStyle w:val="docs-title-input-label-inner"/>
                <w:sz w:val="24"/>
                <w:szCs w:val="24"/>
              </w:rPr>
              <w:br/>
            </w:r>
          </w:p>
        </w:tc>
      </w:tr>
      <w:tr w:rsidR="00C171FD" w:rsidRPr="00BD68DA" w14:paraId="169DC039" w14:textId="77777777" w:rsidTr="00635D94">
        <w:tc>
          <w:tcPr>
            <w:tcW w:w="1080" w:type="dxa"/>
          </w:tcPr>
          <w:p w14:paraId="5595D822" w14:textId="663C67D7" w:rsidR="00C171FD" w:rsidRPr="00BD68DA" w:rsidRDefault="00C171FD" w:rsidP="00C171FD">
            <w:pPr>
              <w:rPr>
                <w:rStyle w:val="docs-title-input-label-inner"/>
                <w:sz w:val="24"/>
                <w:szCs w:val="24"/>
              </w:rPr>
            </w:pPr>
          </w:p>
        </w:tc>
        <w:tc>
          <w:tcPr>
            <w:tcW w:w="8270" w:type="dxa"/>
          </w:tcPr>
          <w:p w14:paraId="2C250314" w14:textId="093BD913" w:rsidR="00BF6877" w:rsidRDefault="00BF6877" w:rsidP="00C171FD">
            <w:pPr>
              <w:rPr>
                <w:rStyle w:val="docs-title-input-label-inner"/>
                <w:sz w:val="24"/>
                <w:szCs w:val="24"/>
              </w:rPr>
            </w:pPr>
            <w:r>
              <w:rPr>
                <w:rStyle w:val="docs-title-input-label-inner"/>
                <w:sz w:val="24"/>
                <w:szCs w:val="24"/>
              </w:rPr>
              <w:t xml:space="preserve">Dr. Hastings asked about the </w:t>
            </w:r>
            <w:proofErr w:type="spellStart"/>
            <w:r>
              <w:rPr>
                <w:rStyle w:val="docs-title-input-label-inner"/>
                <w:sz w:val="24"/>
                <w:szCs w:val="24"/>
              </w:rPr>
              <w:t>Bookcats</w:t>
            </w:r>
            <w:proofErr w:type="spellEnd"/>
            <w:r>
              <w:rPr>
                <w:rStyle w:val="docs-title-input-label-inner"/>
                <w:sz w:val="24"/>
                <w:szCs w:val="24"/>
              </w:rPr>
              <w:t xml:space="preserve"> funding to use for </w:t>
            </w:r>
            <w:proofErr w:type="spellStart"/>
            <w:r>
              <w:rPr>
                <w:rStyle w:val="docs-title-input-label-inner"/>
                <w:sz w:val="24"/>
                <w:szCs w:val="24"/>
              </w:rPr>
              <w:t>Podcats</w:t>
            </w:r>
            <w:proofErr w:type="spellEnd"/>
            <w:r>
              <w:rPr>
                <w:rStyle w:val="docs-title-input-label-inner"/>
                <w:sz w:val="24"/>
                <w:szCs w:val="24"/>
              </w:rPr>
              <w:t xml:space="preserve"> end of year season</w:t>
            </w:r>
            <w:r w:rsidR="009F0404">
              <w:rPr>
                <w:rStyle w:val="docs-title-input-label-inner"/>
                <w:sz w:val="24"/>
                <w:szCs w:val="24"/>
              </w:rPr>
              <w:t xml:space="preserve"> reception</w:t>
            </w:r>
            <w:r>
              <w:rPr>
                <w:rStyle w:val="docs-title-input-label-inner"/>
                <w:sz w:val="24"/>
                <w:szCs w:val="24"/>
              </w:rPr>
              <w:t xml:space="preserve">.  It would be about $260.  </w:t>
            </w:r>
            <w:r w:rsidR="009F0404" w:rsidRPr="009F0404">
              <w:rPr>
                <w:rStyle w:val="docs-title-input-label-inner"/>
                <w:b/>
                <w:bCs/>
                <w:sz w:val="24"/>
                <w:szCs w:val="24"/>
              </w:rPr>
              <w:t>MOTION</w:t>
            </w:r>
            <w:r w:rsidR="009F0404">
              <w:rPr>
                <w:rStyle w:val="docs-title-input-label-inner"/>
                <w:sz w:val="24"/>
                <w:szCs w:val="24"/>
              </w:rPr>
              <w:t xml:space="preserve"> by Renee Wendell to fund the end of year </w:t>
            </w:r>
            <w:proofErr w:type="spellStart"/>
            <w:r w:rsidR="009F0404">
              <w:rPr>
                <w:rStyle w:val="docs-title-input-label-inner"/>
                <w:sz w:val="24"/>
                <w:szCs w:val="24"/>
              </w:rPr>
              <w:t>Podcats</w:t>
            </w:r>
            <w:proofErr w:type="spellEnd"/>
            <w:r w:rsidR="009F0404">
              <w:rPr>
                <w:rStyle w:val="docs-title-input-label-inner"/>
                <w:sz w:val="24"/>
                <w:szCs w:val="24"/>
              </w:rPr>
              <w:t xml:space="preserve"> reception in lieu of funding book purchases for the spring </w:t>
            </w:r>
            <w:r w:rsidR="009F0404">
              <w:rPr>
                <w:rStyle w:val="docs-title-input-label-inner"/>
                <w:sz w:val="24"/>
                <w:szCs w:val="24"/>
              </w:rPr>
              <w:lastRenderedPageBreak/>
              <w:t xml:space="preserve">2022 </w:t>
            </w:r>
            <w:proofErr w:type="spellStart"/>
            <w:r w:rsidR="009F0404">
              <w:rPr>
                <w:rStyle w:val="docs-title-input-label-inner"/>
                <w:sz w:val="24"/>
                <w:szCs w:val="24"/>
              </w:rPr>
              <w:t>Bookcats</w:t>
            </w:r>
            <w:proofErr w:type="spellEnd"/>
            <w:r w:rsidR="009F0404" w:rsidRPr="001F0196">
              <w:rPr>
                <w:rStyle w:val="docs-title-input-label-inner"/>
                <w:b/>
                <w:bCs/>
                <w:sz w:val="24"/>
                <w:szCs w:val="24"/>
              </w:rPr>
              <w:t>.  Second by Susan Holtz</w:t>
            </w:r>
            <w:r w:rsidR="009F0404">
              <w:rPr>
                <w:rStyle w:val="docs-title-input-label-inner"/>
                <w:sz w:val="24"/>
                <w:szCs w:val="24"/>
              </w:rPr>
              <w:t xml:space="preserve">. The </w:t>
            </w:r>
            <w:proofErr w:type="spellStart"/>
            <w:r w:rsidR="009F0404">
              <w:rPr>
                <w:rStyle w:val="docs-title-input-label-inner"/>
                <w:sz w:val="24"/>
                <w:szCs w:val="24"/>
              </w:rPr>
              <w:t>Podcats</w:t>
            </w:r>
            <w:proofErr w:type="spellEnd"/>
            <w:r w:rsidR="009F0404">
              <w:rPr>
                <w:rStyle w:val="docs-title-input-label-inner"/>
                <w:sz w:val="24"/>
                <w:szCs w:val="24"/>
              </w:rPr>
              <w:t xml:space="preserve"> will be done in March to engage the university community.  Amy shared this is another method to engage our community.  Renee Second Susan Holtz.  </w:t>
            </w:r>
            <w:r w:rsidR="009F0404" w:rsidRPr="009F0404">
              <w:rPr>
                <w:rStyle w:val="docs-title-input-label-inner"/>
                <w:b/>
                <w:bCs/>
                <w:sz w:val="24"/>
                <w:szCs w:val="24"/>
              </w:rPr>
              <w:t>MOTION:  PASSED</w:t>
            </w:r>
          </w:p>
          <w:p w14:paraId="1549E748" w14:textId="77777777" w:rsidR="009F0404" w:rsidRDefault="009F0404" w:rsidP="00C171FD">
            <w:pPr>
              <w:rPr>
                <w:rStyle w:val="docs-title-input-label-inner"/>
                <w:sz w:val="24"/>
                <w:szCs w:val="24"/>
              </w:rPr>
            </w:pPr>
          </w:p>
          <w:p w14:paraId="5407D81F" w14:textId="77777777" w:rsidR="001D1DE0" w:rsidRPr="001F0196" w:rsidRDefault="001D1DE0" w:rsidP="00C171FD">
            <w:pPr>
              <w:rPr>
                <w:rStyle w:val="docs-title-input-label-inner"/>
                <w:b/>
                <w:bCs/>
                <w:sz w:val="24"/>
                <w:szCs w:val="24"/>
              </w:rPr>
            </w:pPr>
            <w:r w:rsidRPr="001F0196">
              <w:rPr>
                <w:rStyle w:val="docs-title-input-label-inner"/>
                <w:b/>
                <w:bCs/>
                <w:sz w:val="24"/>
                <w:szCs w:val="24"/>
              </w:rPr>
              <w:t>Around the table</w:t>
            </w:r>
          </w:p>
          <w:p w14:paraId="73A73D6C" w14:textId="77777777" w:rsidR="009F0404" w:rsidRDefault="009F0404" w:rsidP="00C171FD">
            <w:pPr>
              <w:rPr>
                <w:rStyle w:val="docs-title-input-label-inner"/>
                <w:sz w:val="24"/>
                <w:szCs w:val="24"/>
              </w:rPr>
            </w:pPr>
            <w:r w:rsidRPr="001F0196">
              <w:rPr>
                <w:rStyle w:val="docs-title-input-label-inner"/>
                <w:b/>
                <w:bCs/>
                <w:sz w:val="24"/>
                <w:szCs w:val="24"/>
              </w:rPr>
              <w:t>Issues</w:t>
            </w:r>
            <w:r>
              <w:rPr>
                <w:rStyle w:val="docs-title-input-label-inner"/>
                <w:sz w:val="24"/>
                <w:szCs w:val="24"/>
              </w:rPr>
              <w:t xml:space="preserve">:  Issue related to </w:t>
            </w:r>
            <w:r w:rsidRPr="001F0196">
              <w:rPr>
                <w:rStyle w:val="docs-title-input-label-inner"/>
                <w:b/>
                <w:bCs/>
                <w:sz w:val="24"/>
                <w:szCs w:val="24"/>
              </w:rPr>
              <w:t>Permanently funded faculty and temporary funded faculty</w:t>
            </w:r>
            <w:r>
              <w:rPr>
                <w:rStyle w:val="docs-title-input-label-inner"/>
                <w:sz w:val="24"/>
                <w:szCs w:val="24"/>
              </w:rPr>
              <w:t xml:space="preserve">. </w:t>
            </w:r>
            <w:proofErr w:type="gramStart"/>
            <w:r>
              <w:rPr>
                <w:rStyle w:val="docs-title-input-label-inner"/>
                <w:sz w:val="24"/>
                <w:szCs w:val="24"/>
              </w:rPr>
              <w:t>Is</w:t>
            </w:r>
            <w:proofErr w:type="gramEnd"/>
            <w:r>
              <w:rPr>
                <w:rStyle w:val="docs-title-input-label-inner"/>
                <w:sz w:val="24"/>
                <w:szCs w:val="24"/>
              </w:rPr>
              <w:t xml:space="preserve"> there criteria to understand how permanent and temporary funds are established</w:t>
            </w:r>
            <w:r w:rsidR="00EF7F36">
              <w:rPr>
                <w:rStyle w:val="docs-title-input-label-inner"/>
                <w:sz w:val="24"/>
                <w:szCs w:val="24"/>
              </w:rPr>
              <w:t>?</w:t>
            </w:r>
          </w:p>
          <w:p w14:paraId="116E4765" w14:textId="77777777" w:rsidR="00EF7F36" w:rsidRDefault="00EF7F36" w:rsidP="00C171FD">
            <w:pPr>
              <w:rPr>
                <w:rStyle w:val="docs-title-input-label-inner"/>
                <w:sz w:val="24"/>
                <w:szCs w:val="24"/>
              </w:rPr>
            </w:pPr>
            <w:r w:rsidRPr="001F0196">
              <w:rPr>
                <w:rStyle w:val="docs-title-input-label-inner"/>
                <w:b/>
                <w:bCs/>
                <w:sz w:val="24"/>
                <w:szCs w:val="24"/>
              </w:rPr>
              <w:t>Are there university guidelines for when a class does not make or adjusting a full-time faculty’s course load</w:t>
            </w:r>
            <w:r>
              <w:rPr>
                <w:rStyle w:val="docs-title-input-label-inner"/>
                <w:sz w:val="24"/>
                <w:szCs w:val="24"/>
              </w:rPr>
              <w:t>?</w:t>
            </w:r>
          </w:p>
          <w:p w14:paraId="709170B5" w14:textId="246E5289" w:rsidR="00EF7F36" w:rsidRPr="00BD68DA" w:rsidRDefault="00EF7F36" w:rsidP="00C171FD">
            <w:pPr>
              <w:rPr>
                <w:rStyle w:val="docs-title-input-label-inner"/>
                <w:sz w:val="24"/>
                <w:szCs w:val="24"/>
              </w:rPr>
            </w:pPr>
            <w:r>
              <w:rPr>
                <w:rStyle w:val="docs-title-input-label-inner"/>
                <w:sz w:val="24"/>
                <w:szCs w:val="24"/>
              </w:rPr>
              <w:t>What are the guidelines to permit students to register late for courses</w:t>
            </w:r>
            <w:r w:rsidR="003B5F4E">
              <w:rPr>
                <w:rStyle w:val="docs-title-input-label-inner"/>
                <w:sz w:val="24"/>
                <w:szCs w:val="24"/>
              </w:rPr>
              <w:t xml:space="preserve"> or even later in the semester beyond the census date and/or supposed faculty permission?</w:t>
            </w:r>
          </w:p>
        </w:tc>
      </w:tr>
      <w:tr w:rsidR="001D1DE0" w:rsidRPr="00BD68DA" w14:paraId="59F544C9" w14:textId="77777777" w:rsidTr="00635D94">
        <w:tc>
          <w:tcPr>
            <w:tcW w:w="1080" w:type="dxa"/>
          </w:tcPr>
          <w:p w14:paraId="36FF7CFE" w14:textId="2D37DFBD" w:rsidR="001D1DE0" w:rsidRPr="00BD68DA" w:rsidRDefault="001D1DE0" w:rsidP="00C171FD">
            <w:pPr>
              <w:rPr>
                <w:rStyle w:val="docs-title-input-label-inner"/>
                <w:sz w:val="24"/>
                <w:szCs w:val="24"/>
              </w:rPr>
            </w:pPr>
          </w:p>
        </w:tc>
        <w:tc>
          <w:tcPr>
            <w:tcW w:w="8270" w:type="dxa"/>
          </w:tcPr>
          <w:p w14:paraId="026AE58F" w14:textId="41046CB6" w:rsidR="001D1DE0" w:rsidRPr="00BD68DA" w:rsidRDefault="001D1DE0" w:rsidP="00C171FD">
            <w:pPr>
              <w:rPr>
                <w:rStyle w:val="docs-title-input-label-inner"/>
                <w:sz w:val="24"/>
                <w:szCs w:val="24"/>
              </w:rPr>
            </w:pPr>
            <w:r w:rsidRPr="00BD68DA">
              <w:rPr>
                <w:rStyle w:val="docs-title-input-label-inner"/>
                <w:sz w:val="24"/>
                <w:szCs w:val="24"/>
              </w:rPr>
              <w:t>Adjourn</w:t>
            </w:r>
            <w:r w:rsidR="003B5F4E">
              <w:rPr>
                <w:rStyle w:val="docs-title-input-label-inner"/>
                <w:sz w:val="24"/>
                <w:szCs w:val="24"/>
              </w:rPr>
              <w:t xml:space="preserve"> by Chair Jensen at 3:02</w:t>
            </w:r>
          </w:p>
        </w:tc>
      </w:tr>
    </w:tbl>
    <w:p w14:paraId="5C2676FC" w14:textId="5803663F" w:rsidR="007101CE" w:rsidRDefault="00231BB1" w:rsidP="00B071A3"/>
    <w:p w14:paraId="15766F82" w14:textId="48BB219C" w:rsidR="001F0196" w:rsidRPr="001F0196" w:rsidRDefault="001F0196" w:rsidP="00B071A3">
      <w:pPr>
        <w:rPr>
          <w:b/>
          <w:bCs/>
        </w:rPr>
      </w:pPr>
      <w:r>
        <w:tab/>
      </w:r>
      <w:r w:rsidRPr="001F0196">
        <w:rPr>
          <w:b/>
          <w:bCs/>
        </w:rPr>
        <w:t>Next Meeting:  Friday, March 25, 2022</w:t>
      </w:r>
    </w:p>
    <w:sectPr w:rsidR="001F0196" w:rsidRPr="001F0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37F"/>
    <w:multiLevelType w:val="hybridMultilevel"/>
    <w:tmpl w:val="417CA796"/>
    <w:lvl w:ilvl="0" w:tplc="3F586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A60"/>
    <w:multiLevelType w:val="hybridMultilevel"/>
    <w:tmpl w:val="35EE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6725B"/>
    <w:multiLevelType w:val="multilevel"/>
    <w:tmpl w:val="D3E23D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 w16cid:durableId="8931530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0490037">
    <w:abstractNumId w:val="0"/>
  </w:num>
  <w:num w:numId="3" w16cid:durableId="1205173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h/ReZNE4hcH8ZkrXVZ0L8i9C7Ce2Ri7018J5teCjm/L1SyPtje1n6dxYVFnXDv1bL/XLALVBg6eurB+5ym+Qw==" w:salt="C2IYRrIN2mTVespWER/xl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66"/>
    <w:rsid w:val="00045921"/>
    <w:rsid w:val="000B6030"/>
    <w:rsid w:val="000C104D"/>
    <w:rsid w:val="000D166E"/>
    <w:rsid w:val="00113584"/>
    <w:rsid w:val="00183F91"/>
    <w:rsid w:val="001A0EF2"/>
    <w:rsid w:val="001D1DE0"/>
    <w:rsid w:val="001E4E4F"/>
    <w:rsid w:val="001F0196"/>
    <w:rsid w:val="00231BB1"/>
    <w:rsid w:val="00293973"/>
    <w:rsid w:val="002B7F74"/>
    <w:rsid w:val="0030554B"/>
    <w:rsid w:val="00383A6F"/>
    <w:rsid w:val="003B5F4E"/>
    <w:rsid w:val="003C0122"/>
    <w:rsid w:val="00405619"/>
    <w:rsid w:val="0040624C"/>
    <w:rsid w:val="00416DA7"/>
    <w:rsid w:val="00421CEA"/>
    <w:rsid w:val="005A64A5"/>
    <w:rsid w:val="005D5999"/>
    <w:rsid w:val="00635D94"/>
    <w:rsid w:val="00686FBD"/>
    <w:rsid w:val="007202F5"/>
    <w:rsid w:val="00750C9F"/>
    <w:rsid w:val="007526E4"/>
    <w:rsid w:val="007843C5"/>
    <w:rsid w:val="007C2082"/>
    <w:rsid w:val="008574B2"/>
    <w:rsid w:val="009403F2"/>
    <w:rsid w:val="009461E4"/>
    <w:rsid w:val="009C320F"/>
    <w:rsid w:val="009D73CE"/>
    <w:rsid w:val="009F0404"/>
    <w:rsid w:val="009F2843"/>
    <w:rsid w:val="00A116FD"/>
    <w:rsid w:val="00A97A8A"/>
    <w:rsid w:val="00AB7AE2"/>
    <w:rsid w:val="00B071A3"/>
    <w:rsid w:val="00B349B0"/>
    <w:rsid w:val="00B9098C"/>
    <w:rsid w:val="00BA0C55"/>
    <w:rsid w:val="00BD68DA"/>
    <w:rsid w:val="00BE437A"/>
    <w:rsid w:val="00BF6877"/>
    <w:rsid w:val="00C171FD"/>
    <w:rsid w:val="00C51D88"/>
    <w:rsid w:val="00CA41A7"/>
    <w:rsid w:val="00CE6BCE"/>
    <w:rsid w:val="00D53166"/>
    <w:rsid w:val="00D80BA0"/>
    <w:rsid w:val="00D91008"/>
    <w:rsid w:val="00E00FFD"/>
    <w:rsid w:val="00E04C07"/>
    <w:rsid w:val="00E916CE"/>
    <w:rsid w:val="00EF7F36"/>
    <w:rsid w:val="00F91D81"/>
    <w:rsid w:val="00FB1D6C"/>
    <w:rsid w:val="00FB7A00"/>
    <w:rsid w:val="00FC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5CE7"/>
  <w15:chartTrackingRefBased/>
  <w15:docId w15:val="{D8D8B9CE-484F-4EF2-B4C1-E20675AD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1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-title-input-label-inner">
    <w:name w:val="docs-title-input-label-inner"/>
    <w:basedOn w:val="DefaultParagraphFont"/>
    <w:rsid w:val="00D53166"/>
  </w:style>
  <w:style w:type="table" w:styleId="TableGrid">
    <w:name w:val="Table Grid"/>
    <w:basedOn w:val="TableNormal"/>
    <w:uiPriority w:val="39"/>
    <w:rsid w:val="00B0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1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68DA"/>
    <w:rPr>
      <w:color w:val="0000FF"/>
      <w:u w:val="single"/>
    </w:rPr>
  </w:style>
  <w:style w:type="character" w:customStyle="1" w:styleId="controls">
    <w:name w:val="controls"/>
    <w:basedOn w:val="DefaultParagraphFont"/>
    <w:rsid w:val="00BD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txstate.zoom.us%2Fj%2F95041564851%3Fpwd%3DU200TzR5a0RUcHZneXNtTTFTNlVZdz09&amp;data=04%7C01%7Cjjensen%40txstate.edu%7C3bc91784b5a84fdb85bb08d9ea85e182%7Cb19c134a14c94d4caf65c420f94c8cbb%7C0%7C0%7C637798682998686740%7CUnknown%7CTWFpbGZsb3d8eyJWIjoiMC4wLjAwMDAiLCJQIjoiV2luMzIiLCJBTiI6Ik1haWwiLCJXVCI6Mn0%3D%7C3000&amp;sdata=qbZa5mDXEt8lzQ%2FfJv0mHm91qqDbc94t3kMmEAKium0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3" ma:contentTypeDescription="Create a new document." ma:contentTypeScope="" ma:versionID="b59d714ad36d6445f03725f77132a753">
  <xsd:schema xmlns:xsd="http://www.w3.org/2001/XMLSchema" xmlns:xs="http://www.w3.org/2001/XMLSchema" xmlns:p="http://schemas.microsoft.com/office/2006/metadata/properties" xmlns:ns3="38ae5b8f-f462-4440-a5dd-9b7f837c1630" xmlns:ns4="3a4ca36d-3634-4907-9686-1059fdce6d09" targetNamespace="http://schemas.microsoft.com/office/2006/metadata/properties" ma:root="true" ma:fieldsID="27d20bcb2ae55dd7bc91f575bf70bddb" ns3:_="" ns4:_="">
    <xsd:import namespace="38ae5b8f-f462-4440-a5dd-9b7f837c1630"/>
    <xsd:import namespace="3a4ca36d-3634-4907-9686-1059fdce6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D0724-817A-4096-86F3-C30080FCC8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C8329-67D4-4B88-9358-DA21F2475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522938-41E7-4BF8-959E-0FF47CC7A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5b8f-f462-4440-a5dd-9b7f837c1630"/>
    <ds:schemaRef ds:uri="3a4ca36d-3634-4907-9686-1059fdce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5139</Characters>
  <Application>Microsoft Office Word</Application>
  <DocSecurity>8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Jennifer</dc:creator>
  <cp:keywords/>
  <dc:description/>
  <cp:lastModifiedBy>Anderson, Valerie J</cp:lastModifiedBy>
  <cp:revision>2</cp:revision>
  <dcterms:created xsi:type="dcterms:W3CDTF">2022-04-13T18:10:00Z</dcterms:created>
  <dcterms:modified xsi:type="dcterms:W3CDTF">2022-04-13T18:10:00Z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