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D7263" w14:textId="77777777" w:rsidR="005243C2" w:rsidRPr="009661F9" w:rsidRDefault="005243C2" w:rsidP="005243C2">
      <w:pPr>
        <w:spacing w:before="0" w:beforeAutospacing="0" w:after="0" w:afterAutospacing="0"/>
        <w:jc w:val="center"/>
        <w:rPr>
          <w:rFonts w:cstheme="minorHAnsi"/>
          <w:b/>
          <w:bCs/>
        </w:rPr>
      </w:pPr>
      <w:r w:rsidRPr="009661F9">
        <w:rPr>
          <w:rFonts w:cstheme="minorHAnsi"/>
          <w:b/>
          <w:bCs/>
        </w:rPr>
        <w:t>Faculty Senate Minutes</w:t>
      </w:r>
    </w:p>
    <w:p w14:paraId="1B2A1AA1" w14:textId="23B29B70" w:rsidR="005243C2" w:rsidRPr="009661F9" w:rsidRDefault="005243C2" w:rsidP="005243C2">
      <w:pPr>
        <w:spacing w:before="0" w:beforeAutospacing="0" w:after="0" w:afterAutospacing="0"/>
        <w:jc w:val="center"/>
        <w:rPr>
          <w:rFonts w:cstheme="minorHAnsi"/>
        </w:rPr>
      </w:pPr>
      <w:r w:rsidRPr="009661F9">
        <w:rPr>
          <w:rFonts w:cstheme="minorHAnsi"/>
        </w:rPr>
        <w:t xml:space="preserve">Wednesday, </w:t>
      </w:r>
      <w:r w:rsidR="00B114E9">
        <w:rPr>
          <w:rFonts w:cstheme="minorHAnsi"/>
        </w:rPr>
        <w:t>July 20, 2022</w:t>
      </w:r>
    </w:p>
    <w:p w14:paraId="19723042" w14:textId="5EE17029" w:rsidR="00CA512A" w:rsidRPr="00D35699" w:rsidRDefault="00B114E9" w:rsidP="005243C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</w:rPr>
      </w:pPr>
      <w:r w:rsidRPr="00D35699">
        <w:rPr>
          <w:rStyle w:val="normaltextrun"/>
          <w:rFonts w:asciiTheme="minorHAnsi" w:hAnsiTheme="minorHAnsi" w:cstheme="minorHAnsi"/>
        </w:rPr>
        <w:t xml:space="preserve">JCK 880 and </w:t>
      </w:r>
      <w:r w:rsidR="00E20C97" w:rsidRPr="00D35699">
        <w:rPr>
          <w:rStyle w:val="normaltextrun"/>
          <w:rFonts w:asciiTheme="minorHAnsi" w:hAnsiTheme="minorHAnsi" w:cstheme="minorHAnsi"/>
        </w:rPr>
        <w:t xml:space="preserve">Zoom Meeting, </w:t>
      </w:r>
      <w:r w:rsidRPr="00D35699">
        <w:rPr>
          <w:rStyle w:val="normaltextrun"/>
          <w:rFonts w:asciiTheme="minorHAnsi" w:hAnsiTheme="minorHAnsi" w:cstheme="minorHAnsi"/>
        </w:rPr>
        <w:t>3</w:t>
      </w:r>
      <w:r w:rsidR="00CA512A" w:rsidRPr="00D35699">
        <w:rPr>
          <w:rStyle w:val="normaltextrun"/>
          <w:rFonts w:asciiTheme="minorHAnsi" w:hAnsiTheme="minorHAnsi" w:cstheme="minorHAnsi"/>
        </w:rPr>
        <w:t>:00-</w:t>
      </w:r>
      <w:r w:rsidRPr="00D35699">
        <w:rPr>
          <w:rStyle w:val="normaltextrun"/>
          <w:rFonts w:asciiTheme="minorHAnsi" w:hAnsiTheme="minorHAnsi" w:cstheme="minorHAnsi"/>
        </w:rPr>
        <w:t>5</w:t>
      </w:r>
      <w:r w:rsidR="00CA512A" w:rsidRPr="00D35699">
        <w:rPr>
          <w:rStyle w:val="normaltextrun"/>
          <w:rFonts w:asciiTheme="minorHAnsi" w:hAnsiTheme="minorHAnsi" w:cstheme="minorHAnsi"/>
        </w:rPr>
        <w:t>:00 pm</w:t>
      </w:r>
    </w:p>
    <w:p w14:paraId="09E1CFA0" w14:textId="14911E6A" w:rsidR="00CA512A" w:rsidRPr="003B68A3" w:rsidRDefault="00CA512A" w:rsidP="00CA512A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</w:rPr>
      </w:pPr>
    </w:p>
    <w:p w14:paraId="1501FE7E" w14:textId="61BB60D0" w:rsidR="00E20C97" w:rsidRPr="00DA7BD4" w:rsidRDefault="00E20C97" w:rsidP="00492155">
      <w:pPr>
        <w:pStyle w:val="paragraph"/>
        <w:spacing w:before="0" w:beforeAutospacing="0" w:after="0" w:afterAutospacing="0"/>
        <w:textAlignment w:val="baseline"/>
        <w:rPr>
          <w:rStyle w:val="tabchar"/>
          <w:rFonts w:asciiTheme="minorHAnsi" w:hAnsiTheme="minorHAnsi" w:cstheme="minorHAnsi"/>
        </w:rPr>
      </w:pPr>
      <w:r w:rsidRPr="00E20C97">
        <w:rPr>
          <w:rStyle w:val="tabchar"/>
          <w:rFonts w:asciiTheme="minorHAnsi" w:hAnsiTheme="minorHAnsi" w:cstheme="minorHAnsi"/>
          <w:b/>
          <w:bCs/>
        </w:rPr>
        <w:t>Attending Senators:</w:t>
      </w:r>
      <w:r w:rsidR="00492155">
        <w:rPr>
          <w:rStyle w:val="tabchar"/>
          <w:rFonts w:asciiTheme="minorHAnsi" w:hAnsiTheme="minorHAnsi" w:cstheme="minorHAnsi"/>
          <w:b/>
          <w:bCs/>
        </w:rPr>
        <w:t xml:space="preserve">  </w:t>
      </w:r>
      <w:r w:rsidR="00DA7BD4">
        <w:rPr>
          <w:rStyle w:val="tabchar"/>
          <w:rFonts w:asciiTheme="minorHAnsi" w:hAnsiTheme="minorHAnsi" w:cstheme="minorHAnsi"/>
        </w:rPr>
        <w:t xml:space="preserve">Taylor Acee, Rebecca Bell-Metereau, Stacey Bender, </w:t>
      </w:r>
      <w:r w:rsidR="001642B0">
        <w:rPr>
          <w:rStyle w:val="tabchar"/>
          <w:rFonts w:asciiTheme="minorHAnsi" w:hAnsiTheme="minorHAnsi" w:cstheme="minorHAnsi"/>
        </w:rPr>
        <w:t>Dale Blasingame, Rachel Davenport, Peter Dedek, Lynn Ledbetter, Ben Martin, Roque Mendez, Michael Supancic, Andrew Ojede, Adetty Perez de Miles, Alex White</w:t>
      </w:r>
    </w:p>
    <w:p w14:paraId="40F0DF6E" w14:textId="77777777" w:rsidR="00492155" w:rsidRPr="00E20C97" w:rsidRDefault="00492155" w:rsidP="00492155">
      <w:pPr>
        <w:pStyle w:val="paragraph"/>
        <w:spacing w:before="0" w:beforeAutospacing="0" w:after="0" w:afterAutospacing="0"/>
        <w:textAlignment w:val="baseline"/>
        <w:rPr>
          <w:rStyle w:val="tabchar"/>
          <w:rFonts w:asciiTheme="minorHAnsi" w:hAnsiTheme="minorHAnsi" w:cstheme="minorHAnsi"/>
          <w:b/>
          <w:bCs/>
        </w:rPr>
      </w:pPr>
    </w:p>
    <w:p w14:paraId="75519F60" w14:textId="17807636" w:rsidR="0010425C" w:rsidRDefault="00E20C97" w:rsidP="00CA512A">
      <w:pPr>
        <w:pStyle w:val="paragraph"/>
        <w:spacing w:before="0" w:beforeAutospacing="0" w:after="0" w:afterAutospacing="0"/>
        <w:textAlignment w:val="baseline"/>
        <w:rPr>
          <w:rStyle w:val="tabchar"/>
          <w:rFonts w:asciiTheme="minorHAnsi" w:hAnsiTheme="minorHAnsi" w:cstheme="minorHAnsi"/>
          <w:b/>
          <w:bCs/>
        </w:rPr>
      </w:pPr>
      <w:r w:rsidRPr="00E20C97">
        <w:rPr>
          <w:rStyle w:val="tabchar"/>
          <w:rFonts w:asciiTheme="minorHAnsi" w:hAnsiTheme="minorHAnsi" w:cstheme="minorHAnsi"/>
          <w:b/>
          <w:bCs/>
        </w:rPr>
        <w:t>Guests:</w:t>
      </w:r>
      <w:r w:rsidR="00CE6BC0">
        <w:rPr>
          <w:rStyle w:val="tabchar"/>
          <w:rFonts w:asciiTheme="minorHAnsi" w:hAnsiTheme="minorHAnsi" w:cstheme="minorHAnsi"/>
          <w:b/>
          <w:bCs/>
        </w:rPr>
        <w:t xml:space="preserve"> </w:t>
      </w:r>
      <w:r w:rsidR="001642B0" w:rsidRPr="001642B0">
        <w:rPr>
          <w:rStyle w:val="tabchar"/>
          <w:rFonts w:asciiTheme="minorHAnsi" w:hAnsiTheme="minorHAnsi" w:cstheme="minorHAnsi"/>
        </w:rPr>
        <w:t xml:space="preserve">Lisa </w:t>
      </w:r>
      <w:proofErr w:type="spellStart"/>
      <w:r w:rsidR="001642B0" w:rsidRPr="001642B0">
        <w:rPr>
          <w:rStyle w:val="tabchar"/>
          <w:rFonts w:asciiTheme="minorHAnsi" w:hAnsiTheme="minorHAnsi" w:cstheme="minorHAnsi"/>
        </w:rPr>
        <w:t>Ancelet</w:t>
      </w:r>
      <w:proofErr w:type="spellEnd"/>
      <w:r w:rsidR="001642B0" w:rsidRPr="001642B0">
        <w:rPr>
          <w:rStyle w:val="tabchar"/>
          <w:rFonts w:asciiTheme="minorHAnsi" w:hAnsiTheme="minorHAnsi" w:cstheme="minorHAnsi"/>
        </w:rPr>
        <w:t>, Janet Bezner</w:t>
      </w:r>
      <w:r w:rsidR="001642B0">
        <w:rPr>
          <w:rStyle w:val="tabchar"/>
          <w:rFonts w:asciiTheme="minorHAnsi" w:hAnsiTheme="minorHAnsi" w:cstheme="minorHAnsi"/>
        </w:rPr>
        <w:t>, Valarie Fleming, J D Jamieson, David Levy, Karen Sigler, Debbie Thorne</w:t>
      </w:r>
    </w:p>
    <w:p w14:paraId="77F5D2E3" w14:textId="77777777" w:rsidR="0010425C" w:rsidRDefault="0010425C" w:rsidP="00CA512A">
      <w:pPr>
        <w:pStyle w:val="paragraph"/>
        <w:spacing w:before="0" w:beforeAutospacing="0" w:after="0" w:afterAutospacing="0"/>
        <w:textAlignment w:val="baseline"/>
        <w:rPr>
          <w:rStyle w:val="tabchar"/>
          <w:rFonts w:asciiTheme="minorHAnsi" w:hAnsiTheme="minorHAnsi" w:cstheme="minorHAnsi"/>
          <w:b/>
          <w:bCs/>
        </w:rPr>
      </w:pPr>
    </w:p>
    <w:p w14:paraId="6A6CE8D9" w14:textId="1C4AD698" w:rsidR="00E20C97" w:rsidRPr="00E20C97" w:rsidRDefault="00E20C97" w:rsidP="00CA512A">
      <w:pPr>
        <w:pStyle w:val="paragraph"/>
        <w:spacing w:before="0" w:beforeAutospacing="0" w:after="0" w:afterAutospacing="0"/>
        <w:textAlignment w:val="baseline"/>
        <w:rPr>
          <w:rStyle w:val="tabchar"/>
          <w:rFonts w:asciiTheme="minorHAnsi" w:hAnsiTheme="minorHAnsi" w:cstheme="minorHAnsi"/>
        </w:rPr>
      </w:pPr>
      <w:r>
        <w:rPr>
          <w:rStyle w:val="tabchar"/>
          <w:rFonts w:asciiTheme="minorHAnsi" w:hAnsiTheme="minorHAnsi" w:cstheme="minorHAnsi"/>
        </w:rPr>
        <w:t xml:space="preserve">The meeting began at </w:t>
      </w:r>
      <w:r w:rsidR="00C54863">
        <w:rPr>
          <w:rStyle w:val="tabchar"/>
          <w:rFonts w:asciiTheme="minorHAnsi" w:hAnsiTheme="minorHAnsi" w:cstheme="minorHAnsi"/>
        </w:rPr>
        <w:t>3:00 pm</w:t>
      </w:r>
    </w:p>
    <w:p w14:paraId="4C14B505" w14:textId="228E814B" w:rsidR="005D755B" w:rsidRDefault="005D755B" w:rsidP="00527B7D">
      <w:pPr>
        <w:rPr>
          <w:rStyle w:val="eop"/>
          <w:b/>
          <w:bCs/>
        </w:rPr>
      </w:pPr>
      <w:r>
        <w:rPr>
          <w:rStyle w:val="eop"/>
          <w:b/>
          <w:bCs/>
        </w:rPr>
        <w:t>Faculty Development Leave Evaluation</w:t>
      </w:r>
      <w:r w:rsidR="00BB67F2">
        <w:rPr>
          <w:rStyle w:val="eop"/>
          <w:b/>
          <w:bCs/>
        </w:rPr>
        <w:t>s</w:t>
      </w:r>
      <w:r>
        <w:rPr>
          <w:rStyle w:val="eop"/>
          <w:b/>
          <w:bCs/>
        </w:rPr>
        <w:t xml:space="preserve"> </w:t>
      </w:r>
    </w:p>
    <w:p w14:paraId="3E7F3B7C" w14:textId="18C5CAEC" w:rsidR="007E6B64" w:rsidRDefault="00881F60" w:rsidP="00527B7D">
      <w:pPr>
        <w:rPr>
          <w:rStyle w:val="eop"/>
        </w:rPr>
      </w:pPr>
      <w:r>
        <w:rPr>
          <w:rStyle w:val="eop"/>
        </w:rPr>
        <w:t xml:space="preserve">Previously, </w:t>
      </w:r>
      <w:r w:rsidR="00E92F19">
        <w:rPr>
          <w:rStyle w:val="eop"/>
        </w:rPr>
        <w:t xml:space="preserve">the senate </w:t>
      </w:r>
      <w:r>
        <w:rPr>
          <w:rStyle w:val="eop"/>
        </w:rPr>
        <w:t xml:space="preserve">debated </w:t>
      </w:r>
      <w:r w:rsidR="00BB67F2">
        <w:rPr>
          <w:rStyle w:val="eop"/>
        </w:rPr>
        <w:t>whether</w:t>
      </w:r>
      <w:r w:rsidR="009D5C4A">
        <w:rPr>
          <w:rStyle w:val="eop"/>
        </w:rPr>
        <w:t xml:space="preserve"> to modify</w:t>
      </w:r>
      <w:r w:rsidR="00E92F19">
        <w:rPr>
          <w:rStyle w:val="eop"/>
        </w:rPr>
        <w:t xml:space="preserve"> </w:t>
      </w:r>
      <w:r>
        <w:rPr>
          <w:rStyle w:val="eop"/>
        </w:rPr>
        <w:t>the evaluation process</w:t>
      </w:r>
      <w:r w:rsidR="00E92F19">
        <w:rPr>
          <w:rStyle w:val="eop"/>
        </w:rPr>
        <w:t xml:space="preserve"> </w:t>
      </w:r>
      <w:r w:rsidR="0071606F">
        <w:rPr>
          <w:rStyle w:val="eop"/>
        </w:rPr>
        <w:t xml:space="preserve">that is used for faculty development leave (FDL) applications.  The senate’s goal is to streamline </w:t>
      </w:r>
      <w:r w:rsidR="00E92F19">
        <w:rPr>
          <w:rStyle w:val="eop"/>
        </w:rPr>
        <w:t>the process and to better align the evaluation procedure with the role of the senate</w:t>
      </w:r>
      <w:r w:rsidR="00875B8E">
        <w:rPr>
          <w:rStyle w:val="eop"/>
        </w:rPr>
        <w:t xml:space="preserve"> in approving the proposals</w:t>
      </w:r>
      <w:r w:rsidR="00E92F19">
        <w:rPr>
          <w:rStyle w:val="eop"/>
        </w:rPr>
        <w:t>.</w:t>
      </w:r>
      <w:r w:rsidR="00981C1B">
        <w:rPr>
          <w:rStyle w:val="eop"/>
        </w:rPr>
        <w:t xml:space="preserve">  </w:t>
      </w:r>
    </w:p>
    <w:p w14:paraId="22999FA4" w14:textId="22597CE7" w:rsidR="003E52BF" w:rsidRDefault="00981C1B" w:rsidP="00527B7D">
      <w:pPr>
        <w:rPr>
          <w:rStyle w:val="eop"/>
        </w:rPr>
      </w:pPr>
      <w:r>
        <w:rPr>
          <w:rStyle w:val="eop"/>
        </w:rPr>
        <w:t xml:space="preserve">The chair proposed that </w:t>
      </w:r>
      <w:r w:rsidR="00D462EB">
        <w:rPr>
          <w:rStyle w:val="eop"/>
        </w:rPr>
        <w:t xml:space="preserve">the senate continue to evaluate proposals according to the current </w:t>
      </w:r>
      <w:r w:rsidR="00193F3A">
        <w:rPr>
          <w:rStyle w:val="eop"/>
        </w:rPr>
        <w:t>rubric but</w:t>
      </w:r>
      <w:r w:rsidR="00D462EB">
        <w:rPr>
          <w:rStyle w:val="eop"/>
        </w:rPr>
        <w:t xml:space="preserve"> </w:t>
      </w:r>
      <w:r w:rsidR="003E52BF">
        <w:rPr>
          <w:rStyle w:val="eop"/>
        </w:rPr>
        <w:t xml:space="preserve">omit the </w:t>
      </w:r>
      <w:r w:rsidR="00875B8E">
        <w:rPr>
          <w:rStyle w:val="eop"/>
        </w:rPr>
        <w:t xml:space="preserve">in-person </w:t>
      </w:r>
      <w:r w:rsidR="003E52BF">
        <w:rPr>
          <w:rStyle w:val="eop"/>
        </w:rPr>
        <w:t>discussion</w:t>
      </w:r>
      <w:r w:rsidR="00875B8E">
        <w:rPr>
          <w:rStyle w:val="eop"/>
        </w:rPr>
        <w:t xml:space="preserve"> that has</w:t>
      </w:r>
      <w:r w:rsidR="00A5729E">
        <w:rPr>
          <w:rStyle w:val="eop"/>
        </w:rPr>
        <w:t xml:space="preserve"> been implemented for the past few years</w:t>
      </w:r>
      <w:r w:rsidR="003E52BF">
        <w:rPr>
          <w:rStyle w:val="eop"/>
        </w:rPr>
        <w:t>.</w:t>
      </w:r>
      <w:r w:rsidR="007E6B64">
        <w:rPr>
          <w:rStyle w:val="eop"/>
        </w:rPr>
        <w:t xml:space="preserve">  </w:t>
      </w:r>
      <w:r w:rsidR="003E52BF">
        <w:rPr>
          <w:rStyle w:val="eop"/>
        </w:rPr>
        <w:t xml:space="preserve">A senator </w:t>
      </w:r>
      <w:r w:rsidR="00F714B8">
        <w:rPr>
          <w:rStyle w:val="eop"/>
        </w:rPr>
        <w:t xml:space="preserve">proposed </w:t>
      </w:r>
      <w:r w:rsidR="00A5729E">
        <w:rPr>
          <w:rStyle w:val="eop"/>
        </w:rPr>
        <w:t xml:space="preserve">using </w:t>
      </w:r>
      <w:r w:rsidR="00F714B8">
        <w:rPr>
          <w:rStyle w:val="eop"/>
        </w:rPr>
        <w:t>holistic ranking</w:t>
      </w:r>
      <w:r w:rsidR="00193F3A">
        <w:rPr>
          <w:rStyle w:val="eop"/>
        </w:rPr>
        <w:t>s</w:t>
      </w:r>
      <w:r w:rsidR="00F714B8">
        <w:rPr>
          <w:rStyle w:val="eop"/>
        </w:rPr>
        <w:t xml:space="preserve"> </w:t>
      </w:r>
      <w:r w:rsidR="00322BE0">
        <w:rPr>
          <w:rStyle w:val="eop"/>
        </w:rPr>
        <w:t xml:space="preserve">(for example, </w:t>
      </w:r>
      <w:r w:rsidR="00A5729E">
        <w:rPr>
          <w:rStyle w:val="eop"/>
        </w:rPr>
        <w:t xml:space="preserve">a score </w:t>
      </w:r>
      <w:r w:rsidR="00322BE0">
        <w:rPr>
          <w:rStyle w:val="eop"/>
        </w:rPr>
        <w:t xml:space="preserve">out of 20) </w:t>
      </w:r>
      <w:r w:rsidR="00F714B8">
        <w:rPr>
          <w:rStyle w:val="eop"/>
        </w:rPr>
        <w:t xml:space="preserve">rather than the </w:t>
      </w:r>
      <w:r w:rsidR="00322BE0">
        <w:rPr>
          <w:rStyle w:val="eop"/>
        </w:rPr>
        <w:t xml:space="preserve">itemized </w:t>
      </w:r>
      <w:r w:rsidR="00662EB1">
        <w:rPr>
          <w:rStyle w:val="eop"/>
        </w:rPr>
        <w:t xml:space="preserve">rubric currently </w:t>
      </w:r>
      <w:r w:rsidR="00F714B8">
        <w:rPr>
          <w:rStyle w:val="eop"/>
        </w:rPr>
        <w:t>being used.</w:t>
      </w:r>
      <w:r w:rsidR="00662EB1">
        <w:rPr>
          <w:rStyle w:val="eop"/>
        </w:rPr>
        <w:t xml:space="preserve">  </w:t>
      </w:r>
      <w:r w:rsidR="00A4110F">
        <w:rPr>
          <w:rStyle w:val="eop"/>
        </w:rPr>
        <w:t>The senator explained that t</w:t>
      </w:r>
      <w:r w:rsidR="00662EB1">
        <w:rPr>
          <w:rStyle w:val="eop"/>
        </w:rPr>
        <w:t>his would allow very strong (or weak) proposals to be identified</w:t>
      </w:r>
      <w:r w:rsidR="0090246A">
        <w:rPr>
          <w:rStyle w:val="eop"/>
        </w:rPr>
        <w:t xml:space="preserve">, but </w:t>
      </w:r>
      <w:r w:rsidR="00A4110F">
        <w:rPr>
          <w:rStyle w:val="eop"/>
        </w:rPr>
        <w:t xml:space="preserve">it </w:t>
      </w:r>
      <w:r w:rsidR="0090246A">
        <w:rPr>
          <w:rStyle w:val="eop"/>
        </w:rPr>
        <w:t xml:space="preserve">would reduce the workload.  Other senators </w:t>
      </w:r>
      <w:r w:rsidR="00A4110F">
        <w:rPr>
          <w:rStyle w:val="eop"/>
        </w:rPr>
        <w:t xml:space="preserve">disagreed with this </w:t>
      </w:r>
      <w:r w:rsidR="006368E0">
        <w:rPr>
          <w:rStyle w:val="eop"/>
        </w:rPr>
        <w:t>approach and</w:t>
      </w:r>
      <w:r w:rsidR="00A4110F">
        <w:rPr>
          <w:rStyle w:val="eop"/>
        </w:rPr>
        <w:t xml:space="preserve"> </w:t>
      </w:r>
      <w:r w:rsidR="0090246A">
        <w:rPr>
          <w:rStyle w:val="eop"/>
        </w:rPr>
        <w:t xml:space="preserve">supported the </w:t>
      </w:r>
      <w:r w:rsidR="007E6B64">
        <w:rPr>
          <w:rStyle w:val="eop"/>
        </w:rPr>
        <w:t>chair’s proposal</w:t>
      </w:r>
      <w:r w:rsidR="003B7210">
        <w:rPr>
          <w:rStyle w:val="eop"/>
        </w:rPr>
        <w:t>.</w:t>
      </w:r>
    </w:p>
    <w:p w14:paraId="4C165E91" w14:textId="1B5C6CF0" w:rsidR="009E790D" w:rsidRDefault="00486103" w:rsidP="00527B7D">
      <w:pPr>
        <w:rPr>
          <w:rStyle w:val="eop"/>
        </w:rPr>
      </w:pPr>
      <w:r>
        <w:rPr>
          <w:rStyle w:val="eop"/>
        </w:rPr>
        <w:t xml:space="preserve">Currently, the pool of proposals is divided roughly in half, such that each senator reviews </w:t>
      </w:r>
      <w:r w:rsidR="00092A79">
        <w:rPr>
          <w:rStyle w:val="eop"/>
        </w:rPr>
        <w:t xml:space="preserve">half of the total proposals.  A </w:t>
      </w:r>
      <w:r w:rsidR="00F700BF">
        <w:rPr>
          <w:rStyle w:val="eop"/>
        </w:rPr>
        <w:t xml:space="preserve">senator </w:t>
      </w:r>
      <w:r w:rsidR="007E6B64">
        <w:rPr>
          <w:rStyle w:val="eop"/>
        </w:rPr>
        <w:t>suggested that the pool of proposals be split up into additional groups</w:t>
      </w:r>
      <w:r w:rsidR="00092A79">
        <w:rPr>
          <w:rStyle w:val="eop"/>
        </w:rPr>
        <w:t xml:space="preserve">, ensuring that at least </w:t>
      </w:r>
      <w:r w:rsidR="00F700BF">
        <w:rPr>
          <w:rStyle w:val="eop"/>
        </w:rPr>
        <w:t>three senators read each proposal.</w:t>
      </w:r>
    </w:p>
    <w:p w14:paraId="1DB899A9" w14:textId="599E6EA8" w:rsidR="005F26B2" w:rsidRDefault="00092A79" w:rsidP="00527B7D">
      <w:pPr>
        <w:rPr>
          <w:rStyle w:val="eop"/>
        </w:rPr>
      </w:pPr>
      <w:r>
        <w:rPr>
          <w:rStyle w:val="eop"/>
        </w:rPr>
        <w:t>After further discussion, t</w:t>
      </w:r>
      <w:r w:rsidR="00846A61">
        <w:rPr>
          <w:rStyle w:val="eop"/>
        </w:rPr>
        <w:t xml:space="preserve">he senate approved by vote to retain the current </w:t>
      </w:r>
      <w:r w:rsidR="006368E0">
        <w:rPr>
          <w:rStyle w:val="eop"/>
        </w:rPr>
        <w:t>rubric and</w:t>
      </w:r>
      <w:r w:rsidR="00846A61">
        <w:rPr>
          <w:rStyle w:val="eop"/>
        </w:rPr>
        <w:t xml:space="preserve"> divide the proposals into approximately three groups for evaluation.</w:t>
      </w:r>
      <w:r w:rsidR="002E5EA8">
        <w:rPr>
          <w:rStyle w:val="eop"/>
        </w:rPr>
        <w:t xml:space="preserve">  The proposals will not generally be discussed in a senate meeting.</w:t>
      </w:r>
    </w:p>
    <w:p w14:paraId="6664DA57" w14:textId="06741ED3" w:rsidR="00D7444D" w:rsidRPr="00881F60" w:rsidRDefault="00D7444D" w:rsidP="00527B7D">
      <w:pPr>
        <w:rPr>
          <w:rStyle w:val="eop"/>
        </w:rPr>
      </w:pPr>
      <w:r>
        <w:rPr>
          <w:rStyle w:val="eop"/>
        </w:rPr>
        <w:t xml:space="preserve">This issue </w:t>
      </w:r>
      <w:r w:rsidR="00202B0C">
        <w:rPr>
          <w:rStyle w:val="eop"/>
        </w:rPr>
        <w:t xml:space="preserve">was later </w:t>
      </w:r>
      <w:r>
        <w:rPr>
          <w:rStyle w:val="eop"/>
        </w:rPr>
        <w:t xml:space="preserve">raised with Dr. Thorne.  </w:t>
      </w:r>
      <w:r w:rsidR="00F57CDC">
        <w:rPr>
          <w:rStyle w:val="eop"/>
        </w:rPr>
        <w:t xml:space="preserve">Senators requested that we receive notification </w:t>
      </w:r>
      <w:r w:rsidR="00427ECE">
        <w:rPr>
          <w:rStyle w:val="eop"/>
        </w:rPr>
        <w:t xml:space="preserve">of who was awarded supplemental funding.  Dr. Thorne </w:t>
      </w:r>
      <w:r w:rsidR="00B82E35">
        <w:rPr>
          <w:rStyle w:val="eop"/>
        </w:rPr>
        <w:t xml:space="preserve">agreed to share this information after the spring, 2023 evaluation </w:t>
      </w:r>
      <w:r>
        <w:rPr>
          <w:rStyle w:val="eop"/>
        </w:rPr>
        <w:t>cycle</w:t>
      </w:r>
      <w:r w:rsidR="000243D6">
        <w:rPr>
          <w:rStyle w:val="eop"/>
        </w:rPr>
        <w:t>.</w:t>
      </w:r>
    </w:p>
    <w:p w14:paraId="5A83A30D" w14:textId="1CBBF796" w:rsidR="00881F60" w:rsidRDefault="00881F60" w:rsidP="00527B7D">
      <w:pPr>
        <w:rPr>
          <w:rStyle w:val="eop"/>
          <w:b/>
          <w:bCs/>
        </w:rPr>
      </w:pPr>
      <w:r w:rsidRPr="0090246A">
        <w:rPr>
          <w:rStyle w:val="eop"/>
          <w:b/>
          <w:bCs/>
        </w:rPr>
        <w:t>Ombudsperson Clarification</w:t>
      </w:r>
      <w:r w:rsidR="00BB010F">
        <w:rPr>
          <w:rStyle w:val="eop"/>
          <w:b/>
          <w:bCs/>
        </w:rPr>
        <w:t xml:space="preserve"> (Dr. Thorne)</w:t>
      </w:r>
    </w:p>
    <w:p w14:paraId="3E5C1BF4" w14:textId="1653E3BA" w:rsidR="00400C39" w:rsidRDefault="0064259D" w:rsidP="00527B7D">
      <w:pPr>
        <w:rPr>
          <w:rStyle w:val="eop"/>
        </w:rPr>
      </w:pPr>
      <w:r>
        <w:rPr>
          <w:rStyle w:val="eop"/>
        </w:rPr>
        <w:t xml:space="preserve">The senate asked for </w:t>
      </w:r>
      <w:r w:rsidR="00BB010F">
        <w:rPr>
          <w:rStyle w:val="eop"/>
        </w:rPr>
        <w:t>clarification</w:t>
      </w:r>
      <w:r>
        <w:rPr>
          <w:rStyle w:val="eop"/>
        </w:rPr>
        <w:t xml:space="preserve"> of the duties of Dr. Colleen Myles and Dr. Todd Jewell, the two ombudspersons</w:t>
      </w:r>
      <w:r w:rsidR="0051315F">
        <w:rPr>
          <w:rStyle w:val="eop"/>
        </w:rPr>
        <w:t xml:space="preserve"> selected to begin this academic year.</w:t>
      </w:r>
    </w:p>
    <w:p w14:paraId="6B198220" w14:textId="4AC6700A" w:rsidR="00B02149" w:rsidRDefault="00B02149" w:rsidP="00527B7D">
      <w:pPr>
        <w:rPr>
          <w:rStyle w:val="eop"/>
        </w:rPr>
      </w:pPr>
      <w:r>
        <w:rPr>
          <w:rStyle w:val="eop"/>
        </w:rPr>
        <w:lastRenderedPageBreak/>
        <w:t xml:space="preserve">There is a trend in other universities </w:t>
      </w:r>
      <w:r w:rsidR="00817F8F">
        <w:rPr>
          <w:rStyle w:val="eop"/>
        </w:rPr>
        <w:t>to</w:t>
      </w:r>
      <w:r>
        <w:rPr>
          <w:rStyle w:val="eop"/>
        </w:rPr>
        <w:t xml:space="preserve"> increas</w:t>
      </w:r>
      <w:r w:rsidR="00817F8F">
        <w:rPr>
          <w:rStyle w:val="eop"/>
        </w:rPr>
        <w:t>e</w:t>
      </w:r>
      <w:r>
        <w:rPr>
          <w:rStyle w:val="eop"/>
        </w:rPr>
        <w:t xml:space="preserve"> the number of ombudspersons</w:t>
      </w:r>
      <w:r w:rsidR="00ED1F1E">
        <w:rPr>
          <w:rStyle w:val="eop"/>
        </w:rPr>
        <w:t xml:space="preserve">.  This allows </w:t>
      </w:r>
      <w:r w:rsidR="00E52063">
        <w:rPr>
          <w:rStyle w:val="eop"/>
        </w:rPr>
        <w:t>them to better serve the needs of a large faculty body</w:t>
      </w:r>
      <w:r w:rsidR="00674440">
        <w:rPr>
          <w:rStyle w:val="eop"/>
        </w:rPr>
        <w:t xml:space="preserve">.  Texas State is </w:t>
      </w:r>
      <w:r w:rsidR="002613DE">
        <w:rPr>
          <w:rStyle w:val="eop"/>
        </w:rPr>
        <w:t xml:space="preserve">piloting </w:t>
      </w:r>
      <w:r w:rsidR="007241D3">
        <w:rPr>
          <w:rStyle w:val="eop"/>
        </w:rPr>
        <w:t>the way to manage the change</w:t>
      </w:r>
      <w:r w:rsidR="002613DE">
        <w:rPr>
          <w:rStyle w:val="eop"/>
        </w:rPr>
        <w:t xml:space="preserve">.  </w:t>
      </w:r>
      <w:r w:rsidR="007241D3">
        <w:rPr>
          <w:rStyle w:val="eop"/>
        </w:rPr>
        <w:t>Each of the</w:t>
      </w:r>
      <w:r w:rsidR="009E79D5">
        <w:rPr>
          <w:rStyle w:val="eop"/>
        </w:rPr>
        <w:t xml:space="preserve"> ombudspersons</w:t>
      </w:r>
      <w:r w:rsidR="007241D3">
        <w:rPr>
          <w:rStyle w:val="eop"/>
        </w:rPr>
        <w:t xml:space="preserve"> will receive a </w:t>
      </w:r>
      <w:proofErr w:type="gramStart"/>
      <w:r w:rsidR="007241D3">
        <w:rPr>
          <w:rStyle w:val="eop"/>
        </w:rPr>
        <w:t>3 workload</w:t>
      </w:r>
      <w:proofErr w:type="gramEnd"/>
      <w:r w:rsidR="007241D3">
        <w:rPr>
          <w:rStyle w:val="eop"/>
        </w:rPr>
        <w:t xml:space="preserve"> course reduction each semester </w:t>
      </w:r>
      <w:r w:rsidR="009E79D5">
        <w:rPr>
          <w:rStyle w:val="eop"/>
        </w:rPr>
        <w:t xml:space="preserve">in addition to </w:t>
      </w:r>
      <w:r w:rsidR="007241D3">
        <w:rPr>
          <w:rStyle w:val="eop"/>
        </w:rPr>
        <w:t>a summer stipend.  The work will be shared, and communication will be initiated through a single email address</w:t>
      </w:r>
      <w:r w:rsidR="00C81898">
        <w:rPr>
          <w:rStyle w:val="eop"/>
        </w:rPr>
        <w:t xml:space="preserve">.  Individuals may request to work with either Dr. Myles or Dr. Jewell, or they may </w:t>
      </w:r>
      <w:r w:rsidR="002F4045">
        <w:rPr>
          <w:rStyle w:val="eop"/>
        </w:rPr>
        <w:t>leave their request open to whoever is most available.</w:t>
      </w:r>
      <w:r w:rsidR="007241D3">
        <w:rPr>
          <w:rStyle w:val="eop"/>
        </w:rPr>
        <w:t xml:space="preserve"> </w:t>
      </w:r>
      <w:r w:rsidR="002613DE">
        <w:rPr>
          <w:rStyle w:val="eop"/>
        </w:rPr>
        <w:t xml:space="preserve">The two ombudspersons will provide </w:t>
      </w:r>
      <w:r w:rsidR="00AB6F6A">
        <w:rPr>
          <w:rStyle w:val="eop"/>
        </w:rPr>
        <w:t xml:space="preserve">an </w:t>
      </w:r>
      <w:r w:rsidR="00E52063">
        <w:rPr>
          <w:rStyle w:val="eop"/>
        </w:rPr>
        <w:t>anonymized</w:t>
      </w:r>
      <w:r w:rsidR="00BD45C6">
        <w:rPr>
          <w:rStyle w:val="eop"/>
        </w:rPr>
        <w:t xml:space="preserve"> </w:t>
      </w:r>
      <w:r w:rsidR="00AB6F6A">
        <w:rPr>
          <w:rStyle w:val="eop"/>
        </w:rPr>
        <w:t xml:space="preserve">report to </w:t>
      </w:r>
      <w:r w:rsidR="00BD45C6">
        <w:rPr>
          <w:rStyle w:val="eop"/>
        </w:rPr>
        <w:t>Dr. Thorne</w:t>
      </w:r>
      <w:r w:rsidR="00AB6F6A">
        <w:rPr>
          <w:rStyle w:val="eop"/>
        </w:rPr>
        <w:t xml:space="preserve"> annually.  This will be used to determine </w:t>
      </w:r>
      <w:r w:rsidR="00C53DF9">
        <w:rPr>
          <w:rStyle w:val="eop"/>
        </w:rPr>
        <w:t>whether the pilot was successful, and how to proceed in the future</w:t>
      </w:r>
      <w:r w:rsidR="00AB6F6A">
        <w:rPr>
          <w:rStyle w:val="eop"/>
        </w:rPr>
        <w:t>.</w:t>
      </w:r>
    </w:p>
    <w:p w14:paraId="60F1D92A" w14:textId="7F90C65D" w:rsidR="002519BD" w:rsidRPr="0064259D" w:rsidRDefault="00FD6E4A" w:rsidP="002519BD">
      <w:pPr>
        <w:rPr>
          <w:rStyle w:val="eop"/>
        </w:rPr>
      </w:pPr>
      <w:r>
        <w:rPr>
          <w:rStyle w:val="eop"/>
        </w:rPr>
        <w:t>An information campaign will be initiated in September</w:t>
      </w:r>
      <w:r w:rsidR="00781E6E">
        <w:rPr>
          <w:rStyle w:val="eop"/>
        </w:rPr>
        <w:t xml:space="preserve"> to </w:t>
      </w:r>
      <w:r w:rsidR="00794A18">
        <w:rPr>
          <w:rStyle w:val="eop"/>
        </w:rPr>
        <w:t>increase awareness of the ombudspersons as a campus resource</w:t>
      </w:r>
      <w:r w:rsidR="00142F3F">
        <w:rPr>
          <w:rStyle w:val="eop"/>
        </w:rPr>
        <w:t xml:space="preserve">.  </w:t>
      </w:r>
      <w:r w:rsidR="002519BD">
        <w:rPr>
          <w:rStyle w:val="eop"/>
        </w:rPr>
        <w:t xml:space="preserve">A visit with the faculty senate is planned, along </w:t>
      </w:r>
      <w:proofErr w:type="gramStart"/>
      <w:r w:rsidR="002519BD">
        <w:rPr>
          <w:rStyle w:val="eop"/>
        </w:rPr>
        <w:t xml:space="preserve">with </w:t>
      </w:r>
      <w:r w:rsidR="00794A18">
        <w:rPr>
          <w:rStyle w:val="eop"/>
        </w:rPr>
        <w:t xml:space="preserve"> visits</w:t>
      </w:r>
      <w:proofErr w:type="gramEnd"/>
      <w:r w:rsidR="00794A18">
        <w:rPr>
          <w:rStyle w:val="eop"/>
        </w:rPr>
        <w:t xml:space="preserve"> to the Council of Academic Deans (</w:t>
      </w:r>
      <w:r w:rsidR="002519BD">
        <w:rPr>
          <w:rStyle w:val="eop"/>
        </w:rPr>
        <w:t>CAD</w:t>
      </w:r>
      <w:r w:rsidR="00794A18">
        <w:rPr>
          <w:rStyle w:val="eop"/>
        </w:rPr>
        <w:t>)</w:t>
      </w:r>
      <w:r w:rsidR="002519BD">
        <w:rPr>
          <w:rStyle w:val="eop"/>
        </w:rPr>
        <w:t xml:space="preserve">, </w:t>
      </w:r>
      <w:r w:rsidR="00794A18">
        <w:rPr>
          <w:rStyle w:val="eop"/>
        </w:rPr>
        <w:t>the Council of Chairs,</w:t>
      </w:r>
      <w:r w:rsidR="002519BD">
        <w:rPr>
          <w:rStyle w:val="eop"/>
        </w:rPr>
        <w:t xml:space="preserve"> and possibly </w:t>
      </w:r>
      <w:r w:rsidR="00A9227A">
        <w:rPr>
          <w:rStyle w:val="eop"/>
        </w:rPr>
        <w:t xml:space="preserve">meetings through </w:t>
      </w:r>
      <w:r w:rsidR="002519BD">
        <w:rPr>
          <w:rStyle w:val="eop"/>
        </w:rPr>
        <w:t>faculty development.  An office hours/open house is being considered.  A senator proposed that</w:t>
      </w:r>
      <w:r w:rsidR="00A9227A">
        <w:rPr>
          <w:rStyle w:val="eop"/>
        </w:rPr>
        <w:t xml:space="preserve"> the ombudspersons be introduced during </w:t>
      </w:r>
      <w:r w:rsidR="002519BD">
        <w:rPr>
          <w:rStyle w:val="eop"/>
        </w:rPr>
        <w:t>faculty orientation.</w:t>
      </w:r>
    </w:p>
    <w:p w14:paraId="5F3E6303" w14:textId="6326930F" w:rsidR="00AB06ED" w:rsidRDefault="00AB06ED" w:rsidP="00527B7D">
      <w:pPr>
        <w:rPr>
          <w:rStyle w:val="eop"/>
        </w:rPr>
      </w:pPr>
      <w:r>
        <w:rPr>
          <w:rStyle w:val="eop"/>
        </w:rPr>
        <w:t xml:space="preserve">A </w:t>
      </w:r>
      <w:r w:rsidR="009B06C2">
        <w:rPr>
          <w:rStyle w:val="eop"/>
        </w:rPr>
        <w:t xml:space="preserve">senator asked </w:t>
      </w:r>
      <w:r w:rsidR="002519BD">
        <w:rPr>
          <w:rStyle w:val="eop"/>
        </w:rPr>
        <w:t xml:space="preserve">if </w:t>
      </w:r>
      <w:r w:rsidR="00DE260C">
        <w:rPr>
          <w:rStyle w:val="eop"/>
        </w:rPr>
        <w:t xml:space="preserve">these positions would also serve staff.  A </w:t>
      </w:r>
      <w:r>
        <w:rPr>
          <w:rStyle w:val="eop"/>
        </w:rPr>
        <w:t xml:space="preserve">separate staff ombudsperson </w:t>
      </w:r>
      <w:r w:rsidR="00DE260C">
        <w:rPr>
          <w:rStyle w:val="eop"/>
        </w:rPr>
        <w:t>has been created.</w:t>
      </w:r>
      <w:r w:rsidR="00BD391A">
        <w:rPr>
          <w:rStyle w:val="eop"/>
        </w:rPr>
        <w:t xml:space="preserve">  An announcement of this position is forthcoming.</w:t>
      </w:r>
    </w:p>
    <w:p w14:paraId="668DD578" w14:textId="5708AF4D" w:rsidR="00BE6B26" w:rsidRDefault="00BE6B26" w:rsidP="00527B7D">
      <w:pPr>
        <w:rPr>
          <w:rStyle w:val="eop"/>
        </w:rPr>
      </w:pPr>
      <w:r>
        <w:rPr>
          <w:rStyle w:val="eop"/>
        </w:rPr>
        <w:t xml:space="preserve">Dr. Thorne clarified that </w:t>
      </w:r>
      <w:r w:rsidR="00B63E09">
        <w:rPr>
          <w:rStyle w:val="eop"/>
        </w:rPr>
        <w:t xml:space="preserve">while </w:t>
      </w:r>
      <w:r>
        <w:rPr>
          <w:rStyle w:val="eop"/>
        </w:rPr>
        <w:t>our ombud</w:t>
      </w:r>
      <w:r w:rsidR="00B63E09">
        <w:rPr>
          <w:rStyle w:val="eop"/>
        </w:rPr>
        <w:t>s</w:t>
      </w:r>
      <w:r>
        <w:rPr>
          <w:rStyle w:val="eop"/>
        </w:rPr>
        <w:t xml:space="preserve">persons </w:t>
      </w:r>
      <w:r w:rsidR="00B63E09">
        <w:rPr>
          <w:rStyle w:val="eop"/>
        </w:rPr>
        <w:t xml:space="preserve">are trained as certified </w:t>
      </w:r>
      <w:r>
        <w:rPr>
          <w:rStyle w:val="eop"/>
        </w:rPr>
        <w:t>media</w:t>
      </w:r>
      <w:r w:rsidR="00B63E09">
        <w:rPr>
          <w:rStyle w:val="eop"/>
        </w:rPr>
        <w:t>tors</w:t>
      </w:r>
      <w:r>
        <w:rPr>
          <w:rStyle w:val="eop"/>
        </w:rPr>
        <w:t xml:space="preserve">, they </w:t>
      </w:r>
      <w:r w:rsidR="00B63E09">
        <w:rPr>
          <w:rStyle w:val="eop"/>
        </w:rPr>
        <w:t xml:space="preserve">will </w:t>
      </w:r>
      <w:r>
        <w:rPr>
          <w:rStyle w:val="eop"/>
        </w:rPr>
        <w:t xml:space="preserve">not serve as </w:t>
      </w:r>
      <w:r w:rsidR="00B63E09">
        <w:rPr>
          <w:rStyle w:val="eop"/>
        </w:rPr>
        <w:t xml:space="preserve">the </w:t>
      </w:r>
      <w:r>
        <w:rPr>
          <w:rStyle w:val="eop"/>
        </w:rPr>
        <w:t xml:space="preserve">mediators for any cases.  Independent </w:t>
      </w:r>
      <w:r w:rsidR="00E449A4">
        <w:rPr>
          <w:rStyle w:val="eop"/>
        </w:rPr>
        <w:t xml:space="preserve">contracted </w:t>
      </w:r>
      <w:r>
        <w:rPr>
          <w:rStyle w:val="eop"/>
        </w:rPr>
        <w:t xml:space="preserve">mediators will be assigned </w:t>
      </w:r>
      <w:r w:rsidR="00B63E09">
        <w:rPr>
          <w:rStyle w:val="eop"/>
        </w:rPr>
        <w:t xml:space="preserve">as needed through a </w:t>
      </w:r>
      <w:r w:rsidR="00E449A4">
        <w:rPr>
          <w:rStyle w:val="eop"/>
        </w:rPr>
        <w:t xml:space="preserve">contract </w:t>
      </w:r>
      <w:r w:rsidR="00B63E09">
        <w:rPr>
          <w:rStyle w:val="eop"/>
        </w:rPr>
        <w:t xml:space="preserve">service.  </w:t>
      </w:r>
      <w:proofErr w:type="gramStart"/>
      <w:r w:rsidR="00E449A4">
        <w:rPr>
          <w:rStyle w:val="eop"/>
        </w:rPr>
        <w:t>Instead</w:t>
      </w:r>
      <w:proofErr w:type="gramEnd"/>
      <w:r w:rsidR="00E449A4">
        <w:rPr>
          <w:rStyle w:val="eop"/>
        </w:rPr>
        <w:t xml:space="preserve"> mediator training </w:t>
      </w:r>
      <w:r w:rsidR="00B63E09">
        <w:rPr>
          <w:rStyle w:val="eop"/>
        </w:rPr>
        <w:t xml:space="preserve">is </w:t>
      </w:r>
      <w:r w:rsidR="00E449A4">
        <w:rPr>
          <w:rStyle w:val="eop"/>
        </w:rPr>
        <w:t xml:space="preserve">a component of the ombudsperson </w:t>
      </w:r>
      <w:r w:rsidR="004E2F89">
        <w:rPr>
          <w:rStyle w:val="eop"/>
        </w:rPr>
        <w:t>skillset</w:t>
      </w:r>
      <w:r w:rsidR="00E449A4">
        <w:rPr>
          <w:rStyle w:val="eop"/>
        </w:rPr>
        <w:t>, viewed as</w:t>
      </w:r>
      <w:r w:rsidR="007D777E">
        <w:rPr>
          <w:rStyle w:val="eop"/>
        </w:rPr>
        <w:t xml:space="preserve"> a critical component for conflict resolution</w:t>
      </w:r>
      <w:r w:rsidR="004E2F89">
        <w:rPr>
          <w:rStyle w:val="eop"/>
        </w:rPr>
        <w:t>.</w:t>
      </w:r>
    </w:p>
    <w:p w14:paraId="5F477899" w14:textId="36601F18" w:rsidR="004E2F89" w:rsidRDefault="004E2F89" w:rsidP="00527B7D">
      <w:pPr>
        <w:rPr>
          <w:rStyle w:val="eop"/>
        </w:rPr>
      </w:pPr>
      <w:r>
        <w:rPr>
          <w:rStyle w:val="eop"/>
          <w:b/>
          <w:bCs/>
        </w:rPr>
        <w:t>Nontenure Line Workload Release Program</w:t>
      </w:r>
      <w:r w:rsidRPr="00D347A1">
        <w:rPr>
          <w:rStyle w:val="eop"/>
          <w:b/>
          <w:bCs/>
        </w:rPr>
        <w:t xml:space="preserve"> (Dr. Thorne)</w:t>
      </w:r>
    </w:p>
    <w:p w14:paraId="20959C9C" w14:textId="6487B24F" w:rsidR="004E2F89" w:rsidRDefault="004E2F89" w:rsidP="00527B7D">
      <w:pPr>
        <w:rPr>
          <w:rStyle w:val="eop"/>
        </w:rPr>
      </w:pPr>
      <w:r>
        <w:rPr>
          <w:rStyle w:val="eop"/>
        </w:rPr>
        <w:t xml:space="preserve">The senate asked for an update on the amount of </w:t>
      </w:r>
      <w:r w:rsidR="00B643F3">
        <w:rPr>
          <w:rStyle w:val="eop"/>
        </w:rPr>
        <w:t xml:space="preserve">workload credit hours </w:t>
      </w:r>
      <w:r>
        <w:rPr>
          <w:rStyle w:val="eop"/>
        </w:rPr>
        <w:t xml:space="preserve">devoted to nontenure line workload release.  The </w:t>
      </w:r>
      <w:r w:rsidR="00B643F3">
        <w:rPr>
          <w:rStyle w:val="eop"/>
        </w:rPr>
        <w:t xml:space="preserve">total </w:t>
      </w:r>
      <w:r w:rsidR="00D4345C">
        <w:rPr>
          <w:rStyle w:val="eop"/>
        </w:rPr>
        <w:t xml:space="preserve">amount has </w:t>
      </w:r>
      <w:r w:rsidR="00B643F3">
        <w:rPr>
          <w:rStyle w:val="eop"/>
        </w:rPr>
        <w:t xml:space="preserve">not </w:t>
      </w:r>
      <w:r w:rsidR="00D4345C">
        <w:rPr>
          <w:rStyle w:val="eop"/>
        </w:rPr>
        <w:t>increased</w:t>
      </w:r>
      <w:r w:rsidR="00B72ABE">
        <w:rPr>
          <w:rStyle w:val="eop"/>
        </w:rPr>
        <w:t xml:space="preserve"> since this opportunity was initiated</w:t>
      </w:r>
      <w:r w:rsidR="00B643F3">
        <w:rPr>
          <w:rStyle w:val="eop"/>
        </w:rPr>
        <w:t xml:space="preserve">, despite the tremendous increase in the number of </w:t>
      </w:r>
      <w:r w:rsidR="00B72ABE">
        <w:rPr>
          <w:rStyle w:val="eop"/>
        </w:rPr>
        <w:t xml:space="preserve">nontenure line </w:t>
      </w:r>
      <w:r w:rsidR="00B643F3">
        <w:rPr>
          <w:rStyle w:val="eop"/>
        </w:rPr>
        <w:t>faculty.</w:t>
      </w:r>
      <w:r w:rsidR="00D4345C">
        <w:rPr>
          <w:rStyle w:val="eop"/>
        </w:rPr>
        <w:t xml:space="preserve">  </w:t>
      </w:r>
      <w:r w:rsidR="00B72ABE">
        <w:rPr>
          <w:rStyle w:val="eop"/>
        </w:rPr>
        <w:t>For the first time</w:t>
      </w:r>
      <w:r w:rsidR="007E1011">
        <w:rPr>
          <w:rStyle w:val="eop"/>
        </w:rPr>
        <w:t xml:space="preserve">, </w:t>
      </w:r>
      <w:r w:rsidR="00770596">
        <w:rPr>
          <w:rStyle w:val="eop"/>
        </w:rPr>
        <w:t xml:space="preserve">this year </w:t>
      </w:r>
      <w:r w:rsidR="007E1011">
        <w:rPr>
          <w:rStyle w:val="eop"/>
        </w:rPr>
        <w:t>there were more high quality applicants than the workload hours allotted to the program.  The university approved the</w:t>
      </w:r>
      <w:r w:rsidR="001A198C">
        <w:rPr>
          <w:rStyle w:val="eop"/>
        </w:rPr>
        <w:t xml:space="preserve"> excess</w:t>
      </w:r>
      <w:r w:rsidR="00611C19">
        <w:rPr>
          <w:rStyle w:val="eop"/>
        </w:rPr>
        <w:t xml:space="preserve"> this year</w:t>
      </w:r>
      <w:r w:rsidR="001A198C">
        <w:rPr>
          <w:rStyle w:val="eop"/>
        </w:rPr>
        <w:t xml:space="preserve">, but the senate argued that additional workload should be devoted to this valuable program.  This is especially important </w:t>
      </w:r>
      <w:r w:rsidR="00611C19">
        <w:rPr>
          <w:rStyle w:val="eop"/>
        </w:rPr>
        <w:t>considering</w:t>
      </w:r>
      <w:r w:rsidR="001A198C">
        <w:rPr>
          <w:rStyle w:val="eop"/>
        </w:rPr>
        <w:t xml:space="preserve"> </w:t>
      </w:r>
      <w:r w:rsidR="007C233F">
        <w:rPr>
          <w:rStyle w:val="eop"/>
        </w:rPr>
        <w:t xml:space="preserve">the need for faculty to develop their portfolios in preparation for </w:t>
      </w:r>
      <w:r w:rsidR="00026FC0">
        <w:rPr>
          <w:rStyle w:val="eop"/>
        </w:rPr>
        <w:t>the upcoming Faculty Title Series.</w:t>
      </w:r>
      <w:r w:rsidR="00DA2D49">
        <w:rPr>
          <w:rStyle w:val="eop"/>
        </w:rPr>
        <w:t xml:space="preserve"> </w:t>
      </w:r>
      <w:r w:rsidR="00026FC0">
        <w:rPr>
          <w:rStyle w:val="eop"/>
        </w:rPr>
        <w:t xml:space="preserve"> </w:t>
      </w:r>
      <w:r w:rsidR="00DA2D49">
        <w:rPr>
          <w:rStyle w:val="eop"/>
        </w:rPr>
        <w:t xml:space="preserve">Dr. Thorne will review the process used to assign the workload </w:t>
      </w:r>
      <w:r w:rsidR="00611C19">
        <w:rPr>
          <w:rStyle w:val="eop"/>
        </w:rPr>
        <w:t xml:space="preserve">to </w:t>
      </w:r>
      <w:r w:rsidR="00DA2D49">
        <w:rPr>
          <w:rStyle w:val="eop"/>
        </w:rPr>
        <w:t>this program</w:t>
      </w:r>
      <w:r w:rsidR="00D347A1">
        <w:rPr>
          <w:rStyle w:val="eop"/>
        </w:rPr>
        <w:t xml:space="preserve"> </w:t>
      </w:r>
      <w:r w:rsidR="00770596">
        <w:rPr>
          <w:rStyle w:val="eop"/>
        </w:rPr>
        <w:t>to</w:t>
      </w:r>
      <w:r w:rsidR="00D347A1">
        <w:rPr>
          <w:rStyle w:val="eop"/>
        </w:rPr>
        <w:t xml:space="preserve"> </w:t>
      </w:r>
      <w:proofErr w:type="gramStart"/>
      <w:r w:rsidR="00D347A1">
        <w:rPr>
          <w:rStyle w:val="eop"/>
        </w:rPr>
        <w:t>make a decision</w:t>
      </w:r>
      <w:proofErr w:type="gramEnd"/>
      <w:r w:rsidR="00D347A1">
        <w:rPr>
          <w:rStyle w:val="eop"/>
        </w:rPr>
        <w:t xml:space="preserve"> about how the pool could be increased.</w:t>
      </w:r>
    </w:p>
    <w:p w14:paraId="171B0A24" w14:textId="1A22BFD1" w:rsidR="00D347A1" w:rsidRDefault="0074420E" w:rsidP="00527B7D">
      <w:pPr>
        <w:rPr>
          <w:rStyle w:val="eop"/>
        </w:rPr>
      </w:pPr>
      <w:r>
        <w:rPr>
          <w:rStyle w:val="eop"/>
          <w:b/>
          <w:bCs/>
        </w:rPr>
        <w:t>Personnel Committee Guidelines (Dr. Thorne)</w:t>
      </w:r>
    </w:p>
    <w:p w14:paraId="6F225510" w14:textId="68EDB777" w:rsidR="00FF6AE7" w:rsidRDefault="00C630F6" w:rsidP="00527B7D">
      <w:pPr>
        <w:rPr>
          <w:rStyle w:val="eop"/>
        </w:rPr>
      </w:pPr>
      <w:r>
        <w:rPr>
          <w:rStyle w:val="eop"/>
        </w:rPr>
        <w:t>The most recent version of the document developed by the faculty senate was shared with Dr. Thorne</w:t>
      </w:r>
      <w:r w:rsidR="003654AD">
        <w:rPr>
          <w:rStyle w:val="eop"/>
        </w:rPr>
        <w:t xml:space="preserve">.  </w:t>
      </w:r>
      <w:r w:rsidR="009A68A9">
        <w:rPr>
          <w:rStyle w:val="eop"/>
        </w:rPr>
        <w:t xml:space="preserve">Dr. Thorne </w:t>
      </w:r>
      <w:r w:rsidR="00C046A6">
        <w:rPr>
          <w:rStyle w:val="eop"/>
        </w:rPr>
        <w:t xml:space="preserve">generally agreed with the edits made by the senate, but </w:t>
      </w:r>
      <w:r w:rsidR="009A68A9">
        <w:rPr>
          <w:rStyle w:val="eop"/>
        </w:rPr>
        <w:t>raised two questions:</w:t>
      </w:r>
    </w:p>
    <w:p w14:paraId="436AD221" w14:textId="77777777" w:rsidR="000E373B" w:rsidRDefault="00E935AD" w:rsidP="00C046A6">
      <w:pPr>
        <w:pStyle w:val="ListParagraph"/>
        <w:numPr>
          <w:ilvl w:val="0"/>
          <w:numId w:val="24"/>
        </w:numPr>
        <w:rPr>
          <w:rStyle w:val="eop"/>
        </w:rPr>
      </w:pPr>
      <w:r>
        <w:rPr>
          <w:rStyle w:val="eop"/>
        </w:rPr>
        <w:t>The senate recommended that eligibility should be based on years of service, not the number of courses taught.  Dr. Thorne</w:t>
      </w:r>
      <w:r w:rsidR="000E373B">
        <w:rPr>
          <w:rStyle w:val="eop"/>
        </w:rPr>
        <w:t xml:space="preserve"> asked for clarification about whether </w:t>
      </w:r>
      <w:r w:rsidR="002F7460">
        <w:rPr>
          <w:rStyle w:val="eop"/>
        </w:rPr>
        <w:t xml:space="preserve">part time years of service </w:t>
      </w:r>
      <w:r w:rsidR="000E373B">
        <w:rPr>
          <w:rStyle w:val="eop"/>
        </w:rPr>
        <w:t xml:space="preserve">should </w:t>
      </w:r>
      <w:r w:rsidR="002F7460">
        <w:rPr>
          <w:rStyle w:val="eop"/>
        </w:rPr>
        <w:t>count</w:t>
      </w:r>
      <w:r w:rsidR="000E373B">
        <w:rPr>
          <w:rStyle w:val="eop"/>
        </w:rPr>
        <w:t>.</w:t>
      </w:r>
    </w:p>
    <w:p w14:paraId="542DF300" w14:textId="5908D89D" w:rsidR="00FF6AE7" w:rsidRDefault="00096386" w:rsidP="00C046A6">
      <w:pPr>
        <w:pStyle w:val="ListParagraph"/>
        <w:numPr>
          <w:ilvl w:val="0"/>
          <w:numId w:val="24"/>
        </w:numPr>
        <w:rPr>
          <w:rStyle w:val="eop"/>
        </w:rPr>
      </w:pPr>
      <w:r>
        <w:rPr>
          <w:rStyle w:val="eop"/>
        </w:rPr>
        <w:lastRenderedPageBreak/>
        <w:t>For hiring and promotion decisions, h</w:t>
      </w:r>
      <w:r w:rsidR="00525B41">
        <w:rPr>
          <w:rStyle w:val="eop"/>
        </w:rPr>
        <w:t>ow is rank defined</w:t>
      </w:r>
      <w:r>
        <w:rPr>
          <w:rStyle w:val="eop"/>
        </w:rPr>
        <w:t xml:space="preserve"> for PC eligibility?  For example, is an associate professor of practice eligible to serve on a decision </w:t>
      </w:r>
      <w:r w:rsidR="00C47422">
        <w:rPr>
          <w:rStyle w:val="eop"/>
        </w:rPr>
        <w:t xml:space="preserve">regarding </w:t>
      </w:r>
      <w:proofErr w:type="spellStart"/>
      <w:r w:rsidR="00C47422">
        <w:rPr>
          <w:rStyle w:val="eop"/>
        </w:rPr>
        <w:t>a</w:t>
      </w:r>
      <w:proofErr w:type="spellEnd"/>
      <w:r w:rsidR="00C47422">
        <w:rPr>
          <w:rStyle w:val="eop"/>
        </w:rPr>
        <w:t xml:space="preserve"> tenure line assistant professor?  The hierarchy needs to be clearly defined for such decisions.</w:t>
      </w:r>
      <w:r w:rsidR="002F7460">
        <w:rPr>
          <w:rStyle w:val="eop"/>
        </w:rPr>
        <w:t xml:space="preserve">  </w:t>
      </w:r>
    </w:p>
    <w:p w14:paraId="1AF63959" w14:textId="67D235AC" w:rsidR="00E429ED" w:rsidRDefault="00653A1E" w:rsidP="00527B7D">
      <w:pPr>
        <w:rPr>
          <w:rStyle w:val="eop"/>
        </w:rPr>
      </w:pPr>
      <w:r>
        <w:rPr>
          <w:rStyle w:val="eop"/>
        </w:rPr>
        <w:t xml:space="preserve">The senate </w:t>
      </w:r>
      <w:r w:rsidR="00A35E91">
        <w:rPr>
          <w:rStyle w:val="eop"/>
        </w:rPr>
        <w:t xml:space="preserve">reinforced that the document is designed </w:t>
      </w:r>
      <w:r w:rsidR="00B70B2E">
        <w:rPr>
          <w:rStyle w:val="eop"/>
        </w:rPr>
        <w:t xml:space="preserve">as a </w:t>
      </w:r>
      <w:r w:rsidR="00CC037A">
        <w:rPr>
          <w:rStyle w:val="eop"/>
        </w:rPr>
        <w:t xml:space="preserve">set of </w:t>
      </w:r>
      <w:r w:rsidR="00B70B2E">
        <w:rPr>
          <w:rStyle w:val="eop"/>
        </w:rPr>
        <w:t>guideline</w:t>
      </w:r>
      <w:r w:rsidR="00CC037A">
        <w:rPr>
          <w:rStyle w:val="eop"/>
        </w:rPr>
        <w:t>s</w:t>
      </w:r>
      <w:r w:rsidR="00B70B2E">
        <w:rPr>
          <w:rStyle w:val="eop"/>
        </w:rPr>
        <w:t xml:space="preserve">, and that departments should </w:t>
      </w:r>
      <w:r w:rsidR="00C24F84">
        <w:rPr>
          <w:rStyle w:val="eop"/>
        </w:rPr>
        <w:t>provide details in their own personnel committee policies.</w:t>
      </w:r>
    </w:p>
    <w:p w14:paraId="5544FC63" w14:textId="5F917C9A" w:rsidR="00DE260C" w:rsidRDefault="00902DA8" w:rsidP="00527B7D">
      <w:pPr>
        <w:rPr>
          <w:rStyle w:val="eop"/>
        </w:rPr>
      </w:pPr>
      <w:r>
        <w:rPr>
          <w:rStyle w:val="eop"/>
        </w:rPr>
        <w:t>T</w:t>
      </w:r>
      <w:r w:rsidR="00FF6AE7">
        <w:rPr>
          <w:rStyle w:val="eop"/>
        </w:rPr>
        <w:t>he document was returned to the council of chairs</w:t>
      </w:r>
      <w:r>
        <w:rPr>
          <w:rStyle w:val="eop"/>
        </w:rPr>
        <w:t xml:space="preserve"> for review</w:t>
      </w:r>
      <w:r w:rsidR="00FF6AE7">
        <w:rPr>
          <w:rStyle w:val="eop"/>
        </w:rPr>
        <w:t xml:space="preserve">. </w:t>
      </w:r>
      <w:r>
        <w:rPr>
          <w:rStyle w:val="eop"/>
        </w:rPr>
        <w:t xml:space="preserve"> Once there is an agreement, the guidelines will be brought </w:t>
      </w:r>
      <w:r w:rsidR="00A53B12">
        <w:rPr>
          <w:rStyle w:val="eop"/>
        </w:rPr>
        <w:t>to college councils, and then to the council of academic deans.</w:t>
      </w:r>
    </w:p>
    <w:p w14:paraId="6D1096CF" w14:textId="3643A9B1" w:rsidR="00C8065B" w:rsidRPr="00C8065B" w:rsidRDefault="002741F2" w:rsidP="00527B7D">
      <w:pPr>
        <w:rPr>
          <w:rStyle w:val="eop"/>
        </w:rPr>
      </w:pPr>
      <w:r>
        <w:rPr>
          <w:rStyle w:val="eop"/>
          <w:b/>
          <w:bCs/>
        </w:rPr>
        <w:t xml:space="preserve">Update on Summer </w:t>
      </w:r>
      <w:r w:rsidR="00C8065B">
        <w:rPr>
          <w:rStyle w:val="eop"/>
          <w:b/>
          <w:bCs/>
        </w:rPr>
        <w:t xml:space="preserve">Commencement </w:t>
      </w:r>
      <w:r>
        <w:rPr>
          <w:rStyle w:val="eop"/>
          <w:b/>
          <w:bCs/>
        </w:rPr>
        <w:t>(</w:t>
      </w:r>
      <w:r>
        <w:rPr>
          <w:rStyle w:val="eop"/>
          <w:b/>
          <w:bCs/>
        </w:rPr>
        <w:t>Dr. Fleming</w:t>
      </w:r>
      <w:r>
        <w:rPr>
          <w:rStyle w:val="eop"/>
          <w:b/>
          <w:bCs/>
        </w:rPr>
        <w:t>)</w:t>
      </w:r>
    </w:p>
    <w:p w14:paraId="06865E8D" w14:textId="69D5B1E7" w:rsidR="00F36B7F" w:rsidRPr="00A67099" w:rsidRDefault="002741F2" w:rsidP="00527B7D">
      <w:pPr>
        <w:rPr>
          <w:rStyle w:val="eop"/>
        </w:rPr>
      </w:pPr>
      <w:r>
        <w:rPr>
          <w:rStyle w:val="eop"/>
        </w:rPr>
        <w:t xml:space="preserve">The senate reviewed the </w:t>
      </w:r>
      <w:r w:rsidR="00801234">
        <w:rPr>
          <w:rStyle w:val="eop"/>
        </w:rPr>
        <w:t xml:space="preserve">list of </w:t>
      </w:r>
      <w:r>
        <w:rPr>
          <w:rStyle w:val="eop"/>
        </w:rPr>
        <w:t xml:space="preserve">mace bearers assigned for the summer </w:t>
      </w:r>
      <w:r w:rsidR="00801234">
        <w:rPr>
          <w:rStyle w:val="eop"/>
        </w:rPr>
        <w:t xml:space="preserve">2022 </w:t>
      </w:r>
      <w:r>
        <w:rPr>
          <w:rStyle w:val="eop"/>
        </w:rPr>
        <w:t xml:space="preserve">graduation ceremony.  </w:t>
      </w:r>
      <w:r w:rsidR="008F31E7">
        <w:rPr>
          <w:rStyle w:val="eop"/>
        </w:rPr>
        <w:t>A senator asked for updates to the commencement procedure based on feedback</w:t>
      </w:r>
      <w:r w:rsidR="000F419B">
        <w:rPr>
          <w:rStyle w:val="eop"/>
        </w:rPr>
        <w:t xml:space="preserve"> regarding the new way that students are seated.  Students are no longer seated alphabetically, which makes the ceremony difficult to follow in the program.  Dr. Fleming explained that </w:t>
      </w:r>
      <w:r w:rsidR="00C405D4">
        <w:rPr>
          <w:rStyle w:val="eop"/>
        </w:rPr>
        <w:t xml:space="preserve">these comments have been </w:t>
      </w:r>
      <w:r w:rsidR="001026CF">
        <w:rPr>
          <w:rStyle w:val="eop"/>
        </w:rPr>
        <w:t xml:space="preserve">read and </w:t>
      </w:r>
      <w:r w:rsidR="00C405D4">
        <w:rPr>
          <w:rStyle w:val="eop"/>
        </w:rPr>
        <w:t>reviewed</w:t>
      </w:r>
      <w:r w:rsidR="001026CF">
        <w:rPr>
          <w:rStyle w:val="eop"/>
        </w:rPr>
        <w:t xml:space="preserve">.  Decisions on </w:t>
      </w:r>
      <w:r w:rsidR="008013C9">
        <w:rPr>
          <w:rStyle w:val="eop"/>
        </w:rPr>
        <w:t>change</w:t>
      </w:r>
      <w:r w:rsidR="007A4F9A">
        <w:rPr>
          <w:rStyle w:val="eop"/>
        </w:rPr>
        <w:t>s</w:t>
      </w:r>
      <w:r w:rsidR="008013C9">
        <w:rPr>
          <w:rStyle w:val="eop"/>
        </w:rPr>
        <w:t xml:space="preserve"> in </w:t>
      </w:r>
      <w:r w:rsidR="001026CF">
        <w:rPr>
          <w:rStyle w:val="eop"/>
        </w:rPr>
        <w:t xml:space="preserve">seating </w:t>
      </w:r>
      <w:r w:rsidR="008013C9">
        <w:rPr>
          <w:rStyle w:val="eop"/>
        </w:rPr>
        <w:t xml:space="preserve">procedures </w:t>
      </w:r>
      <w:r w:rsidR="001026CF">
        <w:rPr>
          <w:rStyle w:val="eop"/>
        </w:rPr>
        <w:t xml:space="preserve">have been </w:t>
      </w:r>
      <w:r w:rsidR="007A4F9A">
        <w:rPr>
          <w:rStyle w:val="eop"/>
        </w:rPr>
        <w:t xml:space="preserve">made </w:t>
      </w:r>
      <w:r w:rsidR="008013C9">
        <w:rPr>
          <w:rStyle w:val="eop"/>
        </w:rPr>
        <w:t xml:space="preserve">in part to </w:t>
      </w:r>
      <w:r w:rsidR="00A67099">
        <w:rPr>
          <w:rStyle w:val="eop"/>
        </w:rPr>
        <w:t xml:space="preserve">help with accommodations, and partly to </w:t>
      </w:r>
      <w:r w:rsidR="008013C9">
        <w:rPr>
          <w:rStyle w:val="eop"/>
        </w:rPr>
        <w:t xml:space="preserve">ease the logistical challenges </w:t>
      </w:r>
      <w:r w:rsidR="007A4F9A">
        <w:rPr>
          <w:rStyle w:val="eop"/>
        </w:rPr>
        <w:t xml:space="preserve">associated with </w:t>
      </w:r>
      <w:r w:rsidR="008013C9">
        <w:rPr>
          <w:rStyle w:val="eop"/>
        </w:rPr>
        <w:t>organizing these large events.</w:t>
      </w:r>
    </w:p>
    <w:p w14:paraId="49B47CEB" w14:textId="7D56A469" w:rsidR="00F36B7F" w:rsidRPr="002C4D14" w:rsidRDefault="00F36B7F" w:rsidP="00527B7D">
      <w:pPr>
        <w:rPr>
          <w:rStyle w:val="eop"/>
          <w:b/>
          <w:bCs/>
        </w:rPr>
      </w:pPr>
      <w:r w:rsidRPr="002C4D14">
        <w:rPr>
          <w:rStyle w:val="eop"/>
          <w:b/>
          <w:bCs/>
        </w:rPr>
        <w:t>Announcements</w:t>
      </w:r>
    </w:p>
    <w:p w14:paraId="7FEE4E3F" w14:textId="3CCF965F" w:rsidR="00F36B7F" w:rsidRDefault="00F36B7F" w:rsidP="002C4D14">
      <w:pPr>
        <w:pStyle w:val="ListParagraph"/>
        <w:numPr>
          <w:ilvl w:val="0"/>
          <w:numId w:val="23"/>
        </w:numPr>
        <w:rPr>
          <w:rStyle w:val="eop"/>
        </w:rPr>
      </w:pPr>
      <w:r>
        <w:rPr>
          <w:rStyle w:val="eop"/>
        </w:rPr>
        <w:t>The national council of faculty senates is meeting in Houston on August 4</w:t>
      </w:r>
      <w:r w:rsidR="002C4D14">
        <w:rPr>
          <w:rStyle w:val="eop"/>
        </w:rPr>
        <w:t>, 2022.</w:t>
      </w:r>
      <w:r w:rsidR="007A4F9A">
        <w:rPr>
          <w:rStyle w:val="eop"/>
        </w:rPr>
        <w:t xml:space="preserve">  Senators are invited to attend.</w:t>
      </w:r>
    </w:p>
    <w:p w14:paraId="511CA2E7" w14:textId="2F7F67E9" w:rsidR="002C4D14" w:rsidRDefault="002C4D14" w:rsidP="002C4D14">
      <w:pPr>
        <w:pStyle w:val="ListParagraph"/>
        <w:numPr>
          <w:ilvl w:val="0"/>
          <w:numId w:val="23"/>
        </w:numPr>
        <w:rPr>
          <w:rStyle w:val="eop"/>
        </w:rPr>
      </w:pPr>
      <w:r>
        <w:rPr>
          <w:rStyle w:val="eop"/>
        </w:rPr>
        <w:t xml:space="preserve">The new tenure-track orientation breakfast with faculty senate is Wednesday, August 17, </w:t>
      </w:r>
      <w:proofErr w:type="gramStart"/>
      <w:r>
        <w:rPr>
          <w:rStyle w:val="eop"/>
        </w:rPr>
        <w:t>2022</w:t>
      </w:r>
      <w:proofErr w:type="gramEnd"/>
      <w:r>
        <w:rPr>
          <w:rStyle w:val="eop"/>
        </w:rPr>
        <w:t xml:space="preserve"> from 8:00 am – 8:25 am in Encino Hall 104.</w:t>
      </w:r>
    </w:p>
    <w:p w14:paraId="3B8DA7A3" w14:textId="3330EFFF" w:rsidR="00536CD0" w:rsidRPr="00F36B7F" w:rsidRDefault="005006D8" w:rsidP="00536CD0">
      <w:pPr>
        <w:pStyle w:val="ListParagraph"/>
        <w:numPr>
          <w:ilvl w:val="0"/>
          <w:numId w:val="23"/>
        </w:numPr>
        <w:rPr>
          <w:rStyle w:val="eop"/>
        </w:rPr>
      </w:pPr>
      <w:r>
        <w:rPr>
          <w:rStyle w:val="eop"/>
        </w:rPr>
        <w:t>The next senate meeting is August 24</w:t>
      </w:r>
      <w:r w:rsidR="00536CD0">
        <w:rPr>
          <w:rStyle w:val="eop"/>
        </w:rPr>
        <w:t xml:space="preserve">, </w:t>
      </w:r>
      <w:proofErr w:type="gramStart"/>
      <w:r w:rsidR="00536CD0">
        <w:rPr>
          <w:rStyle w:val="eop"/>
        </w:rPr>
        <w:t>2022</w:t>
      </w:r>
      <w:proofErr w:type="gramEnd"/>
      <w:r w:rsidR="00536CD0">
        <w:rPr>
          <w:rStyle w:val="eop"/>
        </w:rPr>
        <w:t xml:space="preserve"> from 4:00 pm - 6:00 pm</w:t>
      </w:r>
    </w:p>
    <w:p w14:paraId="375BFE32" w14:textId="106CDC89" w:rsidR="000B666B" w:rsidRDefault="000B666B" w:rsidP="00527B7D">
      <w:pPr>
        <w:rPr>
          <w:rStyle w:val="eop"/>
        </w:rPr>
      </w:pPr>
      <w:r>
        <w:rPr>
          <w:rStyle w:val="eop"/>
        </w:rPr>
        <w:t>The June 22 minutes were approved by vote.</w:t>
      </w:r>
    </w:p>
    <w:p w14:paraId="3B553974" w14:textId="5791B0AB" w:rsidR="00425171" w:rsidRDefault="00425171" w:rsidP="00527B7D">
      <w:pPr>
        <w:rPr>
          <w:rStyle w:val="eop"/>
        </w:rPr>
      </w:pPr>
      <w:r>
        <w:rPr>
          <w:rStyle w:val="eop"/>
        </w:rPr>
        <w:t xml:space="preserve">The senate entered executive session at 4:20 pm to </w:t>
      </w:r>
      <w:r w:rsidR="00B81487">
        <w:rPr>
          <w:rStyle w:val="eop"/>
        </w:rPr>
        <w:t>create committee appointments.</w:t>
      </w:r>
    </w:p>
    <w:p w14:paraId="7B5A0946" w14:textId="34AF0990" w:rsidR="00E20C97" w:rsidRPr="00E20C97" w:rsidRDefault="00E20C97" w:rsidP="00527B7D">
      <w:pPr>
        <w:rPr>
          <w:rStyle w:val="eop"/>
        </w:rPr>
      </w:pPr>
      <w:r w:rsidRPr="00E20C97">
        <w:rPr>
          <w:rStyle w:val="eop"/>
        </w:rPr>
        <w:t xml:space="preserve">The meeting adjourned at </w:t>
      </w:r>
      <w:r w:rsidR="00536CD0">
        <w:rPr>
          <w:rStyle w:val="eop"/>
        </w:rPr>
        <w:t>5</w:t>
      </w:r>
      <w:r w:rsidRPr="00E20C97">
        <w:rPr>
          <w:rStyle w:val="eop"/>
        </w:rPr>
        <w:t>:0</w:t>
      </w:r>
      <w:r w:rsidR="00DE2617">
        <w:rPr>
          <w:rStyle w:val="eop"/>
        </w:rPr>
        <w:t>3</w:t>
      </w:r>
      <w:r w:rsidRPr="00E20C97">
        <w:rPr>
          <w:rStyle w:val="eop"/>
        </w:rPr>
        <w:t xml:space="preserve"> pm</w:t>
      </w:r>
    </w:p>
    <w:p w14:paraId="31BA3856" w14:textId="54DFCC17" w:rsidR="00CA512A" w:rsidRDefault="00527B7D" w:rsidP="00527B7D">
      <w:r>
        <w:t>Minutes submitted by Ben Martin</w:t>
      </w:r>
    </w:p>
    <w:p w14:paraId="500FF72F" w14:textId="77777777" w:rsidR="00CA512A" w:rsidRDefault="00CA512A" w:rsidP="00CA512A"/>
    <w:p w14:paraId="0F8AABE8" w14:textId="77777777" w:rsidR="00CA512A" w:rsidRDefault="00CA512A" w:rsidP="00CA512A"/>
    <w:p w14:paraId="299EDEF2" w14:textId="77777777" w:rsidR="00734623" w:rsidRDefault="00734623"/>
    <w:sectPr w:rsidR="00734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FF2"/>
    <w:multiLevelType w:val="hybridMultilevel"/>
    <w:tmpl w:val="83C0F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D3214"/>
    <w:multiLevelType w:val="hybridMultilevel"/>
    <w:tmpl w:val="DFEAA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4026B"/>
    <w:multiLevelType w:val="hybridMultilevel"/>
    <w:tmpl w:val="E00EF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B7FA6"/>
    <w:multiLevelType w:val="hybridMultilevel"/>
    <w:tmpl w:val="A5760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069D5"/>
    <w:multiLevelType w:val="hybridMultilevel"/>
    <w:tmpl w:val="A800A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D60B05"/>
    <w:multiLevelType w:val="multilevel"/>
    <w:tmpl w:val="0220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3E7945"/>
    <w:multiLevelType w:val="multilevel"/>
    <w:tmpl w:val="1748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4D2B2F"/>
    <w:multiLevelType w:val="multilevel"/>
    <w:tmpl w:val="D738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6942F1D"/>
    <w:multiLevelType w:val="hybridMultilevel"/>
    <w:tmpl w:val="4FA61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A3CA2"/>
    <w:multiLevelType w:val="hybridMultilevel"/>
    <w:tmpl w:val="C7AEF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31505"/>
    <w:multiLevelType w:val="hybridMultilevel"/>
    <w:tmpl w:val="4F0E3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16B38"/>
    <w:multiLevelType w:val="hybridMultilevel"/>
    <w:tmpl w:val="43821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246A6"/>
    <w:multiLevelType w:val="multilevel"/>
    <w:tmpl w:val="2D440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80B2B1E"/>
    <w:multiLevelType w:val="hybridMultilevel"/>
    <w:tmpl w:val="920ED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6318A"/>
    <w:multiLevelType w:val="hybridMultilevel"/>
    <w:tmpl w:val="4BE2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E2265"/>
    <w:multiLevelType w:val="hybridMultilevel"/>
    <w:tmpl w:val="626E8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44E72"/>
    <w:multiLevelType w:val="multilevel"/>
    <w:tmpl w:val="606C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D6B299D"/>
    <w:multiLevelType w:val="hybridMultilevel"/>
    <w:tmpl w:val="34922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D44CB8"/>
    <w:multiLevelType w:val="hybridMultilevel"/>
    <w:tmpl w:val="F81A8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04D76"/>
    <w:multiLevelType w:val="hybridMultilevel"/>
    <w:tmpl w:val="0A36F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F3A2A"/>
    <w:multiLevelType w:val="multilevel"/>
    <w:tmpl w:val="5160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8A70D48"/>
    <w:multiLevelType w:val="multilevel"/>
    <w:tmpl w:val="4C387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8E833D7"/>
    <w:multiLevelType w:val="multilevel"/>
    <w:tmpl w:val="D4F6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DFE41CD"/>
    <w:multiLevelType w:val="multilevel"/>
    <w:tmpl w:val="52CC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29479019">
    <w:abstractNumId w:val="19"/>
  </w:num>
  <w:num w:numId="2" w16cid:durableId="261687635">
    <w:abstractNumId w:val="14"/>
  </w:num>
  <w:num w:numId="3" w16cid:durableId="744298215">
    <w:abstractNumId w:val="20"/>
  </w:num>
  <w:num w:numId="4" w16cid:durableId="316954745">
    <w:abstractNumId w:val="17"/>
  </w:num>
  <w:num w:numId="5" w16cid:durableId="1165323724">
    <w:abstractNumId w:val="16"/>
  </w:num>
  <w:num w:numId="6" w16cid:durableId="896623819">
    <w:abstractNumId w:val="21"/>
  </w:num>
  <w:num w:numId="7" w16cid:durableId="902064675">
    <w:abstractNumId w:val="6"/>
  </w:num>
  <w:num w:numId="8" w16cid:durableId="1674994863">
    <w:abstractNumId w:val="23"/>
  </w:num>
  <w:num w:numId="9" w16cid:durableId="929698194">
    <w:abstractNumId w:val="22"/>
  </w:num>
  <w:num w:numId="10" w16cid:durableId="770666953">
    <w:abstractNumId w:val="5"/>
  </w:num>
  <w:num w:numId="11" w16cid:durableId="1085419357">
    <w:abstractNumId w:val="7"/>
  </w:num>
  <w:num w:numId="12" w16cid:durableId="1514612438">
    <w:abstractNumId w:val="12"/>
  </w:num>
  <w:num w:numId="13" w16cid:durableId="1953172290">
    <w:abstractNumId w:val="18"/>
  </w:num>
  <w:num w:numId="14" w16cid:durableId="1467698299">
    <w:abstractNumId w:val="15"/>
  </w:num>
  <w:num w:numId="15" w16cid:durableId="1383365483">
    <w:abstractNumId w:val="9"/>
  </w:num>
  <w:num w:numId="16" w16cid:durableId="1991981812">
    <w:abstractNumId w:val="3"/>
  </w:num>
  <w:num w:numId="17" w16cid:durableId="1590037469">
    <w:abstractNumId w:val="4"/>
  </w:num>
  <w:num w:numId="18" w16cid:durableId="1300262645">
    <w:abstractNumId w:val="0"/>
  </w:num>
  <w:num w:numId="19" w16cid:durableId="2110808195">
    <w:abstractNumId w:val="11"/>
  </w:num>
  <w:num w:numId="20" w16cid:durableId="1645157422">
    <w:abstractNumId w:val="13"/>
  </w:num>
  <w:num w:numId="21" w16cid:durableId="80180321">
    <w:abstractNumId w:val="10"/>
  </w:num>
  <w:num w:numId="22" w16cid:durableId="12922432">
    <w:abstractNumId w:val="1"/>
  </w:num>
  <w:num w:numId="23" w16cid:durableId="1703556850">
    <w:abstractNumId w:val="8"/>
  </w:num>
  <w:num w:numId="24" w16cid:durableId="1994217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2A"/>
    <w:rsid w:val="000243D6"/>
    <w:rsid w:val="00026FC0"/>
    <w:rsid w:val="000741D9"/>
    <w:rsid w:val="00085C39"/>
    <w:rsid w:val="00092A79"/>
    <w:rsid w:val="00096386"/>
    <w:rsid w:val="000B666B"/>
    <w:rsid w:val="000C1990"/>
    <w:rsid w:val="000D0763"/>
    <w:rsid w:val="000E373B"/>
    <w:rsid w:val="000F0F2D"/>
    <w:rsid w:val="000F419B"/>
    <w:rsid w:val="001026CF"/>
    <w:rsid w:val="0010425C"/>
    <w:rsid w:val="00104AC7"/>
    <w:rsid w:val="00131FDE"/>
    <w:rsid w:val="00142F3F"/>
    <w:rsid w:val="00154845"/>
    <w:rsid w:val="001642B0"/>
    <w:rsid w:val="001715DD"/>
    <w:rsid w:val="00193BA3"/>
    <w:rsid w:val="00193F3A"/>
    <w:rsid w:val="001A198C"/>
    <w:rsid w:val="001B010E"/>
    <w:rsid w:val="001F72B6"/>
    <w:rsid w:val="00202B0C"/>
    <w:rsid w:val="00212DE4"/>
    <w:rsid w:val="00224F4E"/>
    <w:rsid w:val="002519BD"/>
    <w:rsid w:val="0025395E"/>
    <w:rsid w:val="00257EEE"/>
    <w:rsid w:val="002613DE"/>
    <w:rsid w:val="002741F2"/>
    <w:rsid w:val="00282F08"/>
    <w:rsid w:val="002A4655"/>
    <w:rsid w:val="002A5AD7"/>
    <w:rsid w:val="002C4D14"/>
    <w:rsid w:val="002D2FCC"/>
    <w:rsid w:val="002D78DB"/>
    <w:rsid w:val="002E01F4"/>
    <w:rsid w:val="002E5EA8"/>
    <w:rsid w:val="002E76EE"/>
    <w:rsid w:val="002F4045"/>
    <w:rsid w:val="002F7460"/>
    <w:rsid w:val="00302BC7"/>
    <w:rsid w:val="003138BF"/>
    <w:rsid w:val="00321830"/>
    <w:rsid w:val="00322BE0"/>
    <w:rsid w:val="003331B4"/>
    <w:rsid w:val="003654AD"/>
    <w:rsid w:val="00371B50"/>
    <w:rsid w:val="00375C26"/>
    <w:rsid w:val="003B6B78"/>
    <w:rsid w:val="003B7210"/>
    <w:rsid w:val="003E005D"/>
    <w:rsid w:val="003E4982"/>
    <w:rsid w:val="003E52BF"/>
    <w:rsid w:val="00400C39"/>
    <w:rsid w:val="004103A2"/>
    <w:rsid w:val="0041593B"/>
    <w:rsid w:val="00415976"/>
    <w:rsid w:val="00425171"/>
    <w:rsid w:val="00427ECE"/>
    <w:rsid w:val="00431B6A"/>
    <w:rsid w:val="00470EBA"/>
    <w:rsid w:val="00486103"/>
    <w:rsid w:val="00492155"/>
    <w:rsid w:val="004959CA"/>
    <w:rsid w:val="004B1616"/>
    <w:rsid w:val="004E2F89"/>
    <w:rsid w:val="005006D8"/>
    <w:rsid w:val="0051028C"/>
    <w:rsid w:val="0051315F"/>
    <w:rsid w:val="00515E31"/>
    <w:rsid w:val="005243C2"/>
    <w:rsid w:val="00525B41"/>
    <w:rsid w:val="00527B7D"/>
    <w:rsid w:val="00536CD0"/>
    <w:rsid w:val="00572A7C"/>
    <w:rsid w:val="005947A7"/>
    <w:rsid w:val="005D0EE6"/>
    <w:rsid w:val="005D755B"/>
    <w:rsid w:val="005F26B2"/>
    <w:rsid w:val="005F4F5A"/>
    <w:rsid w:val="00611C19"/>
    <w:rsid w:val="006368E0"/>
    <w:rsid w:val="0064259D"/>
    <w:rsid w:val="00653A1E"/>
    <w:rsid w:val="00662EB1"/>
    <w:rsid w:val="00666A94"/>
    <w:rsid w:val="00674440"/>
    <w:rsid w:val="006844BE"/>
    <w:rsid w:val="00685107"/>
    <w:rsid w:val="00695EEE"/>
    <w:rsid w:val="006F608D"/>
    <w:rsid w:val="00701270"/>
    <w:rsid w:val="0071606F"/>
    <w:rsid w:val="007241D3"/>
    <w:rsid w:val="00734623"/>
    <w:rsid w:val="0074420E"/>
    <w:rsid w:val="00757CC9"/>
    <w:rsid w:val="00770596"/>
    <w:rsid w:val="00781E6E"/>
    <w:rsid w:val="00781E9B"/>
    <w:rsid w:val="00794A18"/>
    <w:rsid w:val="00795939"/>
    <w:rsid w:val="007A0BD5"/>
    <w:rsid w:val="007A4F9A"/>
    <w:rsid w:val="007B06FF"/>
    <w:rsid w:val="007C233F"/>
    <w:rsid w:val="007D0F5D"/>
    <w:rsid w:val="007D777E"/>
    <w:rsid w:val="007E1011"/>
    <w:rsid w:val="007E6B64"/>
    <w:rsid w:val="00801234"/>
    <w:rsid w:val="008013C9"/>
    <w:rsid w:val="0081304F"/>
    <w:rsid w:val="00817074"/>
    <w:rsid w:val="00817F8F"/>
    <w:rsid w:val="00846A61"/>
    <w:rsid w:val="00853958"/>
    <w:rsid w:val="00875B8E"/>
    <w:rsid w:val="00881F60"/>
    <w:rsid w:val="00885863"/>
    <w:rsid w:val="008D25A1"/>
    <w:rsid w:val="008D4857"/>
    <w:rsid w:val="008D65DA"/>
    <w:rsid w:val="008F31E7"/>
    <w:rsid w:val="00901008"/>
    <w:rsid w:val="0090246A"/>
    <w:rsid w:val="00902DA8"/>
    <w:rsid w:val="00923145"/>
    <w:rsid w:val="00932AEE"/>
    <w:rsid w:val="00932D71"/>
    <w:rsid w:val="009411D9"/>
    <w:rsid w:val="00955ED1"/>
    <w:rsid w:val="00972A9A"/>
    <w:rsid w:val="00981C1B"/>
    <w:rsid w:val="009A4E75"/>
    <w:rsid w:val="009A55B8"/>
    <w:rsid w:val="009A68A9"/>
    <w:rsid w:val="009B06C2"/>
    <w:rsid w:val="009D5C4A"/>
    <w:rsid w:val="009E790D"/>
    <w:rsid w:val="009E79D5"/>
    <w:rsid w:val="00A01E77"/>
    <w:rsid w:val="00A14C28"/>
    <w:rsid w:val="00A251D5"/>
    <w:rsid w:val="00A35E91"/>
    <w:rsid w:val="00A377CA"/>
    <w:rsid w:val="00A4110F"/>
    <w:rsid w:val="00A53B12"/>
    <w:rsid w:val="00A5729E"/>
    <w:rsid w:val="00A67099"/>
    <w:rsid w:val="00A76659"/>
    <w:rsid w:val="00A76A85"/>
    <w:rsid w:val="00A9227A"/>
    <w:rsid w:val="00A96DF6"/>
    <w:rsid w:val="00AA2592"/>
    <w:rsid w:val="00AA3EDC"/>
    <w:rsid w:val="00AB00C4"/>
    <w:rsid w:val="00AB06ED"/>
    <w:rsid w:val="00AB21FB"/>
    <w:rsid w:val="00AB6F6A"/>
    <w:rsid w:val="00AC05EC"/>
    <w:rsid w:val="00AD7796"/>
    <w:rsid w:val="00AE5F52"/>
    <w:rsid w:val="00B02149"/>
    <w:rsid w:val="00B114E9"/>
    <w:rsid w:val="00B21AA1"/>
    <w:rsid w:val="00B22689"/>
    <w:rsid w:val="00B63E09"/>
    <w:rsid w:val="00B643F3"/>
    <w:rsid w:val="00B70B2E"/>
    <w:rsid w:val="00B72ABE"/>
    <w:rsid w:val="00B81487"/>
    <w:rsid w:val="00B82E35"/>
    <w:rsid w:val="00B86F62"/>
    <w:rsid w:val="00BA4B7A"/>
    <w:rsid w:val="00BB010F"/>
    <w:rsid w:val="00BB67F2"/>
    <w:rsid w:val="00BD1A9C"/>
    <w:rsid w:val="00BD391A"/>
    <w:rsid w:val="00BD45C6"/>
    <w:rsid w:val="00BE6B26"/>
    <w:rsid w:val="00C005C3"/>
    <w:rsid w:val="00C046A6"/>
    <w:rsid w:val="00C06635"/>
    <w:rsid w:val="00C24C44"/>
    <w:rsid w:val="00C24F84"/>
    <w:rsid w:val="00C405D4"/>
    <w:rsid w:val="00C43DB0"/>
    <w:rsid w:val="00C47422"/>
    <w:rsid w:val="00C47F90"/>
    <w:rsid w:val="00C53DF9"/>
    <w:rsid w:val="00C54863"/>
    <w:rsid w:val="00C553ED"/>
    <w:rsid w:val="00C630F6"/>
    <w:rsid w:val="00C8065B"/>
    <w:rsid w:val="00C80834"/>
    <w:rsid w:val="00C81898"/>
    <w:rsid w:val="00C95BB6"/>
    <w:rsid w:val="00CA0394"/>
    <w:rsid w:val="00CA512A"/>
    <w:rsid w:val="00CA554E"/>
    <w:rsid w:val="00CB6A7E"/>
    <w:rsid w:val="00CC037A"/>
    <w:rsid w:val="00CE6BC0"/>
    <w:rsid w:val="00CE7A34"/>
    <w:rsid w:val="00CF587D"/>
    <w:rsid w:val="00D22750"/>
    <w:rsid w:val="00D347A1"/>
    <w:rsid w:val="00D35699"/>
    <w:rsid w:val="00D4345C"/>
    <w:rsid w:val="00D462EB"/>
    <w:rsid w:val="00D7444D"/>
    <w:rsid w:val="00D92336"/>
    <w:rsid w:val="00DA2D49"/>
    <w:rsid w:val="00DA7BD4"/>
    <w:rsid w:val="00DE260C"/>
    <w:rsid w:val="00DE2617"/>
    <w:rsid w:val="00E03ACA"/>
    <w:rsid w:val="00E20C97"/>
    <w:rsid w:val="00E234DF"/>
    <w:rsid w:val="00E429ED"/>
    <w:rsid w:val="00E449A4"/>
    <w:rsid w:val="00E45368"/>
    <w:rsid w:val="00E52063"/>
    <w:rsid w:val="00E92F19"/>
    <w:rsid w:val="00E933B3"/>
    <w:rsid w:val="00E935AD"/>
    <w:rsid w:val="00E95F2A"/>
    <w:rsid w:val="00E96A9E"/>
    <w:rsid w:val="00ED107B"/>
    <w:rsid w:val="00ED1F1E"/>
    <w:rsid w:val="00ED3069"/>
    <w:rsid w:val="00F14A4B"/>
    <w:rsid w:val="00F15128"/>
    <w:rsid w:val="00F36B7F"/>
    <w:rsid w:val="00F36CFB"/>
    <w:rsid w:val="00F57CDC"/>
    <w:rsid w:val="00F609D7"/>
    <w:rsid w:val="00F61429"/>
    <w:rsid w:val="00F617A8"/>
    <w:rsid w:val="00F65688"/>
    <w:rsid w:val="00F700BF"/>
    <w:rsid w:val="00F70F4D"/>
    <w:rsid w:val="00F714B8"/>
    <w:rsid w:val="00F762DA"/>
    <w:rsid w:val="00FB6CA9"/>
    <w:rsid w:val="00FD6E4A"/>
    <w:rsid w:val="00FF31CD"/>
    <w:rsid w:val="00FF6AE7"/>
    <w:rsid w:val="019AB84A"/>
    <w:rsid w:val="1BBC0F5C"/>
    <w:rsid w:val="2BD9FA75"/>
    <w:rsid w:val="510CD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CC366"/>
  <w15:chartTrackingRefBased/>
  <w15:docId w15:val="{F74CACC7-9B46-495A-8EC2-8CEEA265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A512A"/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CA512A"/>
  </w:style>
  <w:style w:type="character" w:customStyle="1" w:styleId="eop">
    <w:name w:val="eop"/>
    <w:basedOn w:val="DefaultParagraphFont"/>
    <w:rsid w:val="00CA512A"/>
  </w:style>
  <w:style w:type="character" w:customStyle="1" w:styleId="tabchar">
    <w:name w:val="tabchar"/>
    <w:basedOn w:val="DefaultParagraphFont"/>
    <w:rsid w:val="00CA512A"/>
  </w:style>
  <w:style w:type="character" w:styleId="Hyperlink">
    <w:name w:val="Hyperlink"/>
    <w:basedOn w:val="DefaultParagraphFont"/>
    <w:uiPriority w:val="99"/>
    <w:unhideWhenUsed/>
    <w:rsid w:val="00CA512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A512A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A512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F3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CF1CA0CDE5340B0EC0C564EC5EFE0" ma:contentTypeVersion="13" ma:contentTypeDescription="Create a new document." ma:contentTypeScope="" ma:versionID="1d05fb29c1400f3119ced73ea1ed8337">
  <xsd:schema xmlns:xsd="http://www.w3.org/2001/XMLSchema" xmlns:xs="http://www.w3.org/2001/XMLSchema" xmlns:p="http://schemas.microsoft.com/office/2006/metadata/properties" xmlns:ns2="a9772b23-d022-4c15-b003-e11f85096fca" xmlns:ns3="3a34a71c-bec4-4567-ab98-60311833cee5" targetNamespace="http://schemas.microsoft.com/office/2006/metadata/properties" ma:root="true" ma:fieldsID="471695189eb2490f4e5156bb5e7f63a8" ns2:_="" ns3:_="">
    <xsd:import namespace="a9772b23-d022-4c15-b003-e11f85096fca"/>
    <xsd:import namespace="3a34a71c-bec4-4567-ab98-60311833ce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72b23-d022-4c15-b003-e11f85096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4a71c-bec4-4567-ab98-60311833cee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DA1DB8-17E1-4DEB-8079-B30E42496E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AC1938-A906-43E4-949D-01BC3C3EF3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82F9AD-2A1E-4195-B60E-5C6A626E51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2630</TotalTime>
  <Pages>3</Pages>
  <Words>1036</Words>
  <Characters>5908</Characters>
  <Application>Microsoft Office Word</Application>
  <DocSecurity>0</DocSecurity>
  <Lines>49</Lines>
  <Paragraphs>13</Paragraphs>
  <ScaleCrop>false</ScaleCrop>
  <Company/>
  <LinksUpToDate>false</LinksUpToDate>
  <CharactersWithSpaces>6931</CharactersWithSpaces>
  <SharedDoc>false</SharedDoc>
  <HLinks>
    <vt:vector size="6" baseType="variant"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https://txstate.zoom.us/j/93925568969?pwd=YU4xR3FqVmNpMUxiMURJTlg0bkNyZz09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Ledbetter, Lynn</dc:creator>
  <cp:keywords/>
  <dc:description/>
  <cp:lastModifiedBy>Martin, Benjamin</cp:lastModifiedBy>
  <cp:revision>144</cp:revision>
  <dcterms:created xsi:type="dcterms:W3CDTF">2022-07-20T19:59:00Z</dcterms:created>
  <dcterms:modified xsi:type="dcterms:W3CDTF">2022-07-22T15:52:00Z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0x01010085FCF1CA0CDE5340B0EC0C564EC5EFE0</vt:lpwstr>
  </property>
</Properties>
</file>