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0529A4" w14:textId="77777777" w:rsidR="00347361" w:rsidRPr="00EF4F49" w:rsidRDefault="00347361" w:rsidP="00347361">
      <w:pPr>
        <w:rPr>
          <w:rFonts w:ascii="Calibri" w:hAnsi="Calibri" w:cs="Calibri"/>
          <w:color w:val="000000" w:themeColor="text1"/>
          <w:sz w:val="22"/>
          <w:szCs w:val="22"/>
        </w:rPr>
      </w:pPr>
      <w:r w:rsidRPr="00EF4F49">
        <w:rPr>
          <w:rFonts w:ascii="Calibri" w:hAnsi="Calibri" w:cs="Calibri"/>
          <w:color w:val="000000" w:themeColor="text1"/>
          <w:sz w:val="22"/>
          <w:szCs w:val="22"/>
        </w:rPr>
        <w:t>Texas State encourages access to the education and job training necessary for career advancement and lifelong learning.  Therefore, attainment of a General Educational Development (GED) Certificate by any full-time regular employee is encouraged through support offered through this program.  The GED Certificate is obtained after passing four subtests including:</w:t>
      </w:r>
    </w:p>
    <w:p w14:paraId="371B6034" w14:textId="77777777" w:rsidR="00347361" w:rsidRPr="00EF4F49" w:rsidRDefault="00347361" w:rsidP="00347361">
      <w:pPr>
        <w:rPr>
          <w:rFonts w:ascii="Calibri" w:hAnsi="Calibri" w:cs="Calibri"/>
          <w:color w:val="000000" w:themeColor="text1"/>
          <w:sz w:val="22"/>
          <w:szCs w:val="22"/>
        </w:rPr>
      </w:pPr>
    </w:p>
    <w:p w14:paraId="30468CC0" w14:textId="77777777" w:rsidR="00347361" w:rsidRPr="00EF4F49" w:rsidRDefault="00347361" w:rsidP="00347361">
      <w:pPr>
        <w:pStyle w:val="ListParagraph"/>
        <w:numPr>
          <w:ilvl w:val="0"/>
          <w:numId w:val="2"/>
        </w:numPr>
        <w:rPr>
          <w:rFonts w:ascii="Calibri" w:hAnsi="Calibri" w:cs="Calibri"/>
          <w:color w:val="000000" w:themeColor="text1"/>
          <w:sz w:val="22"/>
          <w:szCs w:val="22"/>
        </w:rPr>
      </w:pPr>
      <w:r w:rsidRPr="00EF4F49">
        <w:rPr>
          <w:rFonts w:ascii="Calibri" w:hAnsi="Calibri" w:cs="Calibri"/>
          <w:color w:val="000000" w:themeColor="text1"/>
          <w:sz w:val="22"/>
          <w:szCs w:val="22"/>
        </w:rPr>
        <w:t>Language Arts—Reading</w:t>
      </w:r>
    </w:p>
    <w:p w14:paraId="1D925DC5" w14:textId="77777777" w:rsidR="00347361" w:rsidRPr="00EF4F49" w:rsidRDefault="00347361" w:rsidP="00347361">
      <w:pPr>
        <w:pStyle w:val="ListParagraph"/>
        <w:numPr>
          <w:ilvl w:val="0"/>
          <w:numId w:val="2"/>
        </w:numPr>
        <w:rPr>
          <w:rFonts w:ascii="Calibri" w:hAnsi="Calibri" w:cs="Calibri"/>
          <w:color w:val="000000" w:themeColor="text1"/>
          <w:sz w:val="22"/>
          <w:szCs w:val="22"/>
        </w:rPr>
      </w:pPr>
      <w:r w:rsidRPr="00EF4F49">
        <w:rPr>
          <w:rFonts w:ascii="Calibri" w:hAnsi="Calibri" w:cs="Calibri"/>
          <w:color w:val="000000" w:themeColor="text1"/>
          <w:sz w:val="22"/>
          <w:szCs w:val="22"/>
        </w:rPr>
        <w:t>Mathematics</w:t>
      </w:r>
    </w:p>
    <w:p w14:paraId="13241501" w14:textId="77777777" w:rsidR="00347361" w:rsidRPr="00EF4F49" w:rsidRDefault="00347361" w:rsidP="00347361">
      <w:pPr>
        <w:pStyle w:val="ListParagraph"/>
        <w:numPr>
          <w:ilvl w:val="0"/>
          <w:numId w:val="2"/>
        </w:numPr>
        <w:rPr>
          <w:rFonts w:ascii="Calibri" w:hAnsi="Calibri" w:cs="Calibri"/>
          <w:color w:val="000000" w:themeColor="text1"/>
          <w:sz w:val="22"/>
          <w:szCs w:val="22"/>
        </w:rPr>
      </w:pPr>
      <w:r w:rsidRPr="00EF4F49">
        <w:rPr>
          <w:rFonts w:ascii="Calibri" w:hAnsi="Calibri" w:cs="Calibri"/>
          <w:color w:val="000000" w:themeColor="text1"/>
          <w:sz w:val="22"/>
          <w:szCs w:val="22"/>
        </w:rPr>
        <w:t>Science</w:t>
      </w:r>
    </w:p>
    <w:p w14:paraId="6A4670F2" w14:textId="77777777" w:rsidR="00347361" w:rsidRPr="00EF4F49" w:rsidRDefault="00347361" w:rsidP="00347361">
      <w:pPr>
        <w:pStyle w:val="ListParagraph"/>
        <w:numPr>
          <w:ilvl w:val="0"/>
          <w:numId w:val="2"/>
        </w:numPr>
        <w:rPr>
          <w:rFonts w:ascii="Calibri" w:hAnsi="Calibri" w:cs="Calibri"/>
          <w:color w:val="000000" w:themeColor="text1"/>
          <w:sz w:val="22"/>
          <w:szCs w:val="22"/>
        </w:rPr>
      </w:pPr>
      <w:r w:rsidRPr="00EF4F49">
        <w:rPr>
          <w:rFonts w:ascii="Calibri" w:hAnsi="Calibri" w:cs="Calibri"/>
          <w:color w:val="000000" w:themeColor="text1"/>
          <w:sz w:val="22"/>
          <w:szCs w:val="22"/>
        </w:rPr>
        <w:t>Social Studies</w:t>
      </w:r>
    </w:p>
    <w:p w14:paraId="2B67ECDA" w14:textId="77777777" w:rsidR="00347361" w:rsidRPr="00EF4F49" w:rsidRDefault="00347361" w:rsidP="00347361">
      <w:pPr>
        <w:rPr>
          <w:rFonts w:ascii="Calibri" w:hAnsi="Calibri" w:cs="Calibri"/>
          <w:color w:val="000000" w:themeColor="text1"/>
          <w:sz w:val="10"/>
          <w:szCs w:val="10"/>
        </w:rPr>
      </w:pPr>
    </w:p>
    <w:p w14:paraId="3FA16285" w14:textId="77777777" w:rsidR="00C542EC" w:rsidRPr="00C542EC" w:rsidRDefault="00347361" w:rsidP="00347361">
      <w:pPr>
        <w:pStyle w:val="ListParagraph"/>
        <w:ind w:left="0"/>
        <w:rPr>
          <w:rFonts w:ascii="Calibri" w:hAnsi="Calibri" w:cs="Calibri"/>
          <w:color w:val="000000" w:themeColor="text1"/>
          <w:spacing w:val="40"/>
          <w:szCs w:val="22"/>
        </w:rPr>
      </w:pPr>
      <w:r w:rsidRPr="00C542EC">
        <w:rPr>
          <w:rFonts w:ascii="Calibri" w:hAnsi="Calibri" w:cs="Calibri"/>
          <w:b/>
          <w:color w:val="000000" w:themeColor="text1"/>
          <w:spacing w:val="40"/>
          <w:szCs w:val="22"/>
        </w:rPr>
        <w:t>Process Registration and Assessment</w:t>
      </w:r>
      <w:r w:rsidRPr="00C542EC">
        <w:rPr>
          <w:rFonts w:ascii="Calibri" w:hAnsi="Calibri" w:cs="Calibri"/>
          <w:color w:val="000000" w:themeColor="text1"/>
          <w:spacing w:val="40"/>
          <w:szCs w:val="22"/>
        </w:rPr>
        <w:t xml:space="preserve"> </w:t>
      </w:r>
    </w:p>
    <w:p w14:paraId="4CF6211D" w14:textId="2D4D53B2" w:rsidR="00347361" w:rsidRPr="000D1B2D" w:rsidRDefault="00C542EC" w:rsidP="00347361">
      <w:pPr>
        <w:pStyle w:val="ListParagraph"/>
        <w:ind w:left="0"/>
        <w:rPr>
          <w:rFonts w:ascii="Calibri" w:hAnsi="Calibri" w:cs="Calibri"/>
          <w:sz w:val="22"/>
          <w:szCs w:val="22"/>
        </w:rPr>
      </w:pPr>
      <w:r>
        <w:rPr>
          <w:rFonts w:ascii="Calibri" w:hAnsi="Calibri" w:cs="Calibri"/>
          <w:color w:val="000000" w:themeColor="text1"/>
          <w:sz w:val="22"/>
          <w:szCs w:val="22"/>
        </w:rPr>
        <w:t>O</w:t>
      </w:r>
      <w:r w:rsidR="00347361" w:rsidRPr="000D1B2D">
        <w:rPr>
          <w:rFonts w:ascii="Calibri" w:hAnsi="Calibri" w:cs="Calibri"/>
          <w:color w:val="000000" w:themeColor="text1"/>
          <w:sz w:val="22"/>
          <w:szCs w:val="22"/>
        </w:rPr>
        <w:t>ccur during two separate days at the beginning of each month at the San Marcos Public Library (SMPL) offered through Community Action, Inc., of Central Texas.</w:t>
      </w:r>
      <w:r w:rsidR="00347361" w:rsidRPr="000D1B2D">
        <w:rPr>
          <w:rFonts w:ascii="Calibri" w:hAnsi="Calibri" w:cs="Calibri"/>
          <w:sz w:val="22"/>
          <w:szCs w:val="22"/>
        </w:rPr>
        <w:t xml:space="preserve"> </w:t>
      </w:r>
    </w:p>
    <w:p w14:paraId="19613F09" w14:textId="77777777" w:rsidR="00347361" w:rsidRPr="00EF4F49" w:rsidRDefault="00347361" w:rsidP="00347361">
      <w:pPr>
        <w:pStyle w:val="ListParagraph"/>
        <w:ind w:left="0"/>
        <w:rPr>
          <w:rFonts w:ascii="Calibri" w:hAnsi="Calibri" w:cs="Calibri"/>
          <w:sz w:val="10"/>
          <w:szCs w:val="10"/>
        </w:rPr>
      </w:pPr>
    </w:p>
    <w:p w14:paraId="42BC0C85" w14:textId="77777777" w:rsidR="00347361" w:rsidRPr="000D1B2D" w:rsidRDefault="00347361" w:rsidP="00347361">
      <w:pPr>
        <w:pStyle w:val="ListParagraph"/>
        <w:numPr>
          <w:ilvl w:val="0"/>
          <w:numId w:val="5"/>
        </w:numPr>
        <w:rPr>
          <w:rFonts w:ascii="Calibri" w:hAnsi="Calibri" w:cs="Calibri"/>
          <w:sz w:val="22"/>
          <w:szCs w:val="22"/>
        </w:rPr>
      </w:pPr>
      <w:r w:rsidRPr="000D1B2D">
        <w:rPr>
          <w:rFonts w:ascii="Calibri" w:hAnsi="Calibri" w:cs="Calibri"/>
          <w:sz w:val="22"/>
          <w:szCs w:val="22"/>
        </w:rPr>
        <w:t>The employee will receive permission to be dismissed from work by their supervisor for the two sessions of approximately three hours each required for registration and assessment if this occurs during the employee’s normal work hours.  The employee will submit to their supervisor the Release Time and Reimbursement for GED Attainment Form.</w:t>
      </w:r>
    </w:p>
    <w:p w14:paraId="43391266" w14:textId="77777777" w:rsidR="00347361" w:rsidRPr="000D1B2D" w:rsidRDefault="00347361" w:rsidP="00347361">
      <w:pPr>
        <w:pStyle w:val="ListParagraph"/>
        <w:rPr>
          <w:rFonts w:ascii="Calibri" w:hAnsi="Calibri" w:cs="Calibri"/>
          <w:sz w:val="22"/>
          <w:szCs w:val="22"/>
        </w:rPr>
      </w:pPr>
    </w:p>
    <w:p w14:paraId="7F83A2DA" w14:textId="77777777" w:rsidR="00347361" w:rsidRPr="000D1B2D" w:rsidRDefault="00347361" w:rsidP="00347361">
      <w:pPr>
        <w:pStyle w:val="ListParagraph"/>
        <w:numPr>
          <w:ilvl w:val="0"/>
          <w:numId w:val="5"/>
        </w:numPr>
        <w:rPr>
          <w:rFonts w:ascii="Calibri" w:hAnsi="Calibri" w:cs="Calibri"/>
          <w:sz w:val="22"/>
          <w:szCs w:val="22"/>
        </w:rPr>
      </w:pPr>
      <w:r w:rsidRPr="000D1B2D">
        <w:rPr>
          <w:rFonts w:ascii="Calibri" w:hAnsi="Calibri" w:cs="Calibri"/>
          <w:sz w:val="22"/>
          <w:szCs w:val="22"/>
        </w:rPr>
        <w:t xml:space="preserve">The employee attends the two partial days, and their attendance is </w:t>
      </w:r>
      <w:r w:rsidRPr="000D1B2D">
        <w:rPr>
          <w:rFonts w:ascii="Calibri" w:hAnsi="Calibri" w:cs="Calibri"/>
          <w:color w:val="000000" w:themeColor="text1"/>
          <w:sz w:val="22"/>
          <w:szCs w:val="22"/>
        </w:rPr>
        <w:t xml:space="preserve">communicated to Human Resources/Professional Development (HR/PD) by the SMPL Coordinator.  Time away from work during the employee’s normal working hours is paid time off and must be </w:t>
      </w:r>
      <w:r w:rsidRPr="000D1B2D">
        <w:rPr>
          <w:rFonts w:ascii="Calibri" w:hAnsi="Calibri" w:cs="Calibri"/>
          <w:sz w:val="22"/>
          <w:szCs w:val="22"/>
        </w:rPr>
        <w:t>recorded as class release time in SAP.</w:t>
      </w:r>
    </w:p>
    <w:p w14:paraId="780B7031" w14:textId="77777777" w:rsidR="00347361" w:rsidRPr="00EF4F49" w:rsidRDefault="00347361" w:rsidP="00347361">
      <w:pPr>
        <w:rPr>
          <w:rFonts w:ascii="Calibri" w:hAnsi="Calibri" w:cs="Calibri"/>
          <w:color w:val="000000" w:themeColor="text1"/>
          <w:sz w:val="10"/>
          <w:szCs w:val="10"/>
        </w:rPr>
      </w:pPr>
      <w:r w:rsidRPr="000D1B2D">
        <w:rPr>
          <w:rFonts w:ascii="Calibri" w:hAnsi="Calibri" w:cs="Calibri"/>
          <w:color w:val="000000" w:themeColor="text1"/>
          <w:sz w:val="22"/>
          <w:szCs w:val="22"/>
        </w:rPr>
        <w:tab/>
      </w:r>
    </w:p>
    <w:p w14:paraId="359F88FA" w14:textId="2D78B573" w:rsidR="00347361" w:rsidRPr="000D1B2D" w:rsidRDefault="00347361" w:rsidP="00347361">
      <w:pPr>
        <w:rPr>
          <w:rFonts w:ascii="Calibri" w:hAnsi="Calibri" w:cs="Calibri"/>
          <w:sz w:val="22"/>
          <w:szCs w:val="22"/>
        </w:rPr>
      </w:pPr>
      <w:r w:rsidRPr="000D1B2D">
        <w:rPr>
          <w:rFonts w:ascii="Calibri" w:hAnsi="Calibri" w:cs="Calibri"/>
          <w:color w:val="000000" w:themeColor="text1"/>
          <w:sz w:val="22"/>
          <w:szCs w:val="22"/>
        </w:rPr>
        <w:t>The first partial day is for registration and orientation to the program. On the second partial day,</w:t>
      </w:r>
      <w:r w:rsidRPr="000D1B2D">
        <w:rPr>
          <w:rFonts w:ascii="Calibri" w:hAnsi="Calibri" w:cs="Calibri"/>
          <w:b/>
          <w:color w:val="000000" w:themeColor="text1"/>
          <w:sz w:val="22"/>
          <w:szCs w:val="22"/>
        </w:rPr>
        <w:t xml:space="preserve"> Assessment </w:t>
      </w:r>
      <w:r w:rsidRPr="000D1B2D">
        <w:rPr>
          <w:rFonts w:ascii="Calibri" w:hAnsi="Calibri" w:cs="Calibri"/>
          <w:color w:val="000000" w:themeColor="text1"/>
          <w:sz w:val="22"/>
          <w:szCs w:val="22"/>
        </w:rPr>
        <w:t xml:space="preserve">(pretesting) for approximately three hours will occur to ascertain each </w:t>
      </w:r>
      <w:r w:rsidRPr="000D1B2D">
        <w:rPr>
          <w:rFonts w:ascii="Calibri" w:hAnsi="Calibri" w:cs="Calibri"/>
          <w:sz w:val="22"/>
          <w:szCs w:val="22"/>
        </w:rPr>
        <w:t>individual’s level of competency in each of the four areas listed above. Based on the assessment results, the following will occur:</w:t>
      </w:r>
    </w:p>
    <w:p w14:paraId="4456BD15" w14:textId="77777777" w:rsidR="00347361" w:rsidRPr="000D1B2D" w:rsidRDefault="00347361" w:rsidP="00347361">
      <w:pPr>
        <w:pStyle w:val="ListParagraph"/>
        <w:numPr>
          <w:ilvl w:val="0"/>
          <w:numId w:val="1"/>
        </w:numPr>
        <w:rPr>
          <w:rFonts w:ascii="Calibri" w:hAnsi="Calibri" w:cs="Calibri"/>
          <w:sz w:val="22"/>
          <w:szCs w:val="22"/>
        </w:rPr>
      </w:pPr>
      <w:r w:rsidRPr="000D1B2D">
        <w:rPr>
          <w:rFonts w:ascii="Calibri" w:hAnsi="Calibri" w:cs="Calibri"/>
          <w:sz w:val="22"/>
          <w:szCs w:val="22"/>
        </w:rPr>
        <w:t xml:space="preserve">The employee may be able to take some tests immediately. </w:t>
      </w:r>
    </w:p>
    <w:p w14:paraId="4EA09570" w14:textId="4D7A7FF7" w:rsidR="00347361" w:rsidRPr="000D1B2D" w:rsidRDefault="00347361" w:rsidP="003A5E4A">
      <w:pPr>
        <w:pStyle w:val="ListParagraph"/>
        <w:numPr>
          <w:ilvl w:val="0"/>
          <w:numId w:val="1"/>
        </w:numPr>
        <w:rPr>
          <w:rFonts w:ascii="Calibri" w:hAnsi="Calibri" w:cs="Calibri"/>
          <w:sz w:val="22"/>
          <w:szCs w:val="22"/>
        </w:rPr>
      </w:pPr>
      <w:r w:rsidRPr="000D1B2D">
        <w:rPr>
          <w:rFonts w:ascii="Calibri" w:hAnsi="Calibri" w:cs="Calibri"/>
          <w:sz w:val="22"/>
          <w:szCs w:val="22"/>
        </w:rPr>
        <w:t>The employee will be assigned to groups based on their skill level with instructor assistance and will progress on their own time schedule.</w:t>
      </w:r>
      <w:r w:rsidR="003A5E4A">
        <w:rPr>
          <w:rFonts w:ascii="Calibri" w:hAnsi="Calibri" w:cs="Calibri"/>
          <w:sz w:val="22"/>
          <w:szCs w:val="22"/>
        </w:rPr>
        <w:t xml:space="preserve"> </w:t>
      </w:r>
      <w:r w:rsidR="003A5E4A" w:rsidRPr="003A5E4A">
        <w:rPr>
          <w:rFonts w:ascii="Calibri" w:hAnsi="Calibri" w:cs="Calibri"/>
          <w:sz w:val="22"/>
          <w:szCs w:val="22"/>
        </w:rPr>
        <w:t>Time spent in study sessions will be counted as employee’s personal time if during normal working hours.</w:t>
      </w:r>
    </w:p>
    <w:p w14:paraId="0191B61E" w14:textId="77777777" w:rsidR="00347361" w:rsidRPr="00EF4F49" w:rsidRDefault="00347361" w:rsidP="00347361">
      <w:pPr>
        <w:rPr>
          <w:rFonts w:ascii="Calibri" w:hAnsi="Calibri" w:cs="Calibri"/>
          <w:b/>
          <w:sz w:val="14"/>
          <w:szCs w:val="22"/>
        </w:rPr>
      </w:pPr>
    </w:p>
    <w:p w14:paraId="4E045ADD" w14:textId="77777777" w:rsidR="00347361" w:rsidRPr="00C542EC" w:rsidRDefault="00347361" w:rsidP="00347361">
      <w:pPr>
        <w:rPr>
          <w:rFonts w:ascii="Calibri" w:hAnsi="Calibri" w:cs="Calibri"/>
          <w:b/>
          <w:spacing w:val="40"/>
          <w:szCs w:val="22"/>
        </w:rPr>
      </w:pPr>
      <w:r w:rsidRPr="00C542EC">
        <w:rPr>
          <w:rFonts w:ascii="Calibri" w:hAnsi="Calibri" w:cs="Calibri"/>
          <w:b/>
          <w:spacing w:val="40"/>
          <w:szCs w:val="22"/>
        </w:rPr>
        <w:t>Procedure after Assessment</w:t>
      </w:r>
    </w:p>
    <w:p w14:paraId="6CB07C67" w14:textId="77777777" w:rsidR="00347361" w:rsidRPr="000D1B2D" w:rsidRDefault="00347361" w:rsidP="00347361">
      <w:pPr>
        <w:pStyle w:val="ListParagraph"/>
        <w:numPr>
          <w:ilvl w:val="0"/>
          <w:numId w:val="3"/>
        </w:numPr>
        <w:rPr>
          <w:rFonts w:ascii="Calibri" w:hAnsi="Calibri" w:cs="Calibri"/>
          <w:sz w:val="22"/>
          <w:szCs w:val="22"/>
        </w:rPr>
      </w:pPr>
      <w:r w:rsidRPr="000D1B2D">
        <w:rPr>
          <w:rFonts w:ascii="Calibri" w:hAnsi="Calibri" w:cs="Calibri"/>
          <w:sz w:val="22"/>
          <w:szCs w:val="22"/>
        </w:rPr>
        <w:t>Employee may take each course test as determined based on the initial assessment and in consultation with the Coordinator. Taking all tests at once would result in a testing time of seven hours.</w:t>
      </w:r>
    </w:p>
    <w:p w14:paraId="49A17613" w14:textId="77777777" w:rsidR="00347361" w:rsidRPr="000D1B2D" w:rsidRDefault="00347361" w:rsidP="00347361">
      <w:pPr>
        <w:pStyle w:val="ListParagraph"/>
        <w:numPr>
          <w:ilvl w:val="0"/>
          <w:numId w:val="3"/>
        </w:numPr>
        <w:rPr>
          <w:rFonts w:ascii="Calibri" w:hAnsi="Calibri" w:cs="Calibri"/>
          <w:sz w:val="22"/>
          <w:szCs w:val="22"/>
        </w:rPr>
      </w:pPr>
      <w:r w:rsidRPr="000D1B2D">
        <w:rPr>
          <w:rFonts w:ascii="Calibri" w:hAnsi="Calibri" w:cs="Calibri"/>
          <w:sz w:val="22"/>
          <w:szCs w:val="22"/>
        </w:rPr>
        <w:t>There is no timeframe for completion of the GED Certificate.</w:t>
      </w:r>
    </w:p>
    <w:p w14:paraId="523B9E14" w14:textId="77777777" w:rsidR="00347361" w:rsidRPr="00EF4F49" w:rsidRDefault="00347361" w:rsidP="00347361">
      <w:pPr>
        <w:rPr>
          <w:rFonts w:ascii="Calibri" w:hAnsi="Calibri" w:cs="Calibri"/>
          <w:sz w:val="10"/>
          <w:szCs w:val="10"/>
        </w:rPr>
      </w:pPr>
    </w:p>
    <w:p w14:paraId="66AA5531" w14:textId="2E2FB13B" w:rsidR="00347361" w:rsidRPr="00EF4F49" w:rsidRDefault="00347361" w:rsidP="00EF4F49">
      <w:pPr>
        <w:rPr>
          <w:rFonts w:ascii="Calibri" w:hAnsi="Calibri" w:cs="Calibri"/>
          <w:b/>
          <w:spacing w:val="40"/>
        </w:rPr>
      </w:pPr>
      <w:r w:rsidRPr="00EF4F49">
        <w:rPr>
          <w:rFonts w:ascii="Calibri" w:hAnsi="Calibri" w:cs="Calibri"/>
          <w:b/>
          <w:spacing w:val="40"/>
        </w:rPr>
        <w:t>Procedure for Test Reimbursement and Certificate Completion</w:t>
      </w:r>
    </w:p>
    <w:p w14:paraId="2F933422" w14:textId="30A8A8C3" w:rsidR="00347361" w:rsidRPr="000D1B2D" w:rsidRDefault="00347361" w:rsidP="00347361">
      <w:pPr>
        <w:pStyle w:val="ListParagraph"/>
        <w:numPr>
          <w:ilvl w:val="0"/>
          <w:numId w:val="4"/>
        </w:numPr>
        <w:rPr>
          <w:rFonts w:ascii="Calibri" w:hAnsi="Calibri" w:cs="Calibri"/>
          <w:sz w:val="22"/>
          <w:szCs w:val="22"/>
        </w:rPr>
      </w:pPr>
      <w:r w:rsidRPr="000D1B2D">
        <w:rPr>
          <w:rFonts w:ascii="Calibri" w:hAnsi="Calibri" w:cs="Calibri"/>
          <w:sz w:val="22"/>
          <w:szCs w:val="22"/>
        </w:rPr>
        <w:t xml:space="preserve">Once the employee has passed each course, they will be reimbursed for the test fee.  Retaking any test has a reduced test fee of half, but employees will only be reimbursed for the full amount once. As each course is passed, official verification should be provided to HR/PD </w:t>
      </w:r>
      <w:r w:rsidR="00EF4F49" w:rsidRPr="000D1B2D">
        <w:rPr>
          <w:rFonts w:ascii="Calibri" w:hAnsi="Calibri" w:cs="Calibri"/>
          <w:sz w:val="22"/>
          <w:szCs w:val="22"/>
        </w:rPr>
        <w:t>to</w:t>
      </w:r>
      <w:r w:rsidRPr="000D1B2D">
        <w:rPr>
          <w:rFonts w:ascii="Calibri" w:hAnsi="Calibri" w:cs="Calibri"/>
          <w:sz w:val="22"/>
          <w:szCs w:val="22"/>
        </w:rPr>
        <w:t xml:space="preserve"> process reimbursement.</w:t>
      </w:r>
    </w:p>
    <w:p w14:paraId="6E6028C3" w14:textId="77777777" w:rsidR="00347361" w:rsidRPr="000D1B2D" w:rsidRDefault="00347361" w:rsidP="00347361">
      <w:pPr>
        <w:pStyle w:val="ListParagraph"/>
        <w:numPr>
          <w:ilvl w:val="0"/>
          <w:numId w:val="4"/>
        </w:numPr>
        <w:rPr>
          <w:rFonts w:ascii="Calibri" w:hAnsi="Calibri" w:cs="Calibri"/>
          <w:color w:val="000000" w:themeColor="text1"/>
          <w:sz w:val="22"/>
          <w:szCs w:val="22"/>
        </w:rPr>
      </w:pPr>
      <w:r w:rsidRPr="000D1B2D">
        <w:rPr>
          <w:rFonts w:ascii="Calibri" w:hAnsi="Calibri" w:cs="Calibri"/>
          <w:color w:val="000000" w:themeColor="text1"/>
          <w:sz w:val="22"/>
          <w:szCs w:val="22"/>
        </w:rPr>
        <w:t>Once HR/PD has received documentation that all four tests have been passed, processing will begin for the employee to receive a one-time $500 payment to assist with costs involved in travel for study as well as testing. This $500 payment is taxable income and will be processed on a PCR through the SAP HR/Payroll system. The employee must be employed in a regular full-time capacity at the time of GED Certificate attainment in order to receive this payment.</w:t>
      </w:r>
    </w:p>
    <w:p w14:paraId="1133409E" w14:textId="77777777" w:rsidR="000D1B2D" w:rsidRPr="000D1B2D" w:rsidRDefault="000D1B2D" w:rsidP="000D1B2D">
      <w:pPr>
        <w:rPr>
          <w:rFonts w:ascii="Calibri" w:hAnsi="Calibri" w:cs="Calibri"/>
          <w:sz w:val="22"/>
          <w:szCs w:val="22"/>
        </w:rPr>
      </w:pPr>
      <w:r w:rsidRPr="000D1B2D">
        <w:rPr>
          <w:rFonts w:ascii="Calibri" w:hAnsi="Calibri" w:cs="Calibri"/>
          <w:sz w:val="22"/>
          <w:szCs w:val="22"/>
        </w:rPr>
        <w:t xml:space="preserve">This form is to be completed by all staff entering the GED Certificate attainment process.  See </w:t>
      </w:r>
      <w:hyperlink r:id="rId8" w:history="1">
        <w:r w:rsidRPr="000D1B2D">
          <w:rPr>
            <w:rStyle w:val="Hyperlink"/>
            <w:rFonts w:ascii="Calibri" w:hAnsi="Calibri" w:cs="Calibri"/>
            <w:sz w:val="22"/>
            <w:szCs w:val="22"/>
          </w:rPr>
          <w:t>UPPS 04.04.35 Professional Development and Educational Opportunities</w:t>
        </w:r>
      </w:hyperlink>
      <w:r w:rsidRPr="000D1B2D">
        <w:rPr>
          <w:rFonts w:ascii="Calibri" w:hAnsi="Calibri" w:cs="Calibri"/>
          <w:sz w:val="22"/>
          <w:szCs w:val="22"/>
        </w:rPr>
        <w:t xml:space="preserve"> for details.</w:t>
      </w:r>
    </w:p>
    <w:p w14:paraId="7642A9DD" w14:textId="77777777" w:rsidR="000D1B2D" w:rsidRPr="000D1B2D" w:rsidRDefault="000D1B2D" w:rsidP="000D1B2D">
      <w:pPr>
        <w:rPr>
          <w:rFonts w:ascii="Calibri" w:hAnsi="Calibri" w:cs="Calibri"/>
          <w:sz w:val="22"/>
          <w:szCs w:val="22"/>
        </w:rPr>
      </w:pPr>
    </w:p>
    <w:p w14:paraId="767B7386" w14:textId="77777777" w:rsidR="000D1B2D" w:rsidRPr="000D1B2D" w:rsidRDefault="000D1B2D" w:rsidP="000D1B2D">
      <w:pPr>
        <w:rPr>
          <w:rFonts w:ascii="Calibri" w:hAnsi="Calibri" w:cs="Calibri"/>
          <w:sz w:val="22"/>
          <w:szCs w:val="22"/>
        </w:rPr>
      </w:pPr>
    </w:p>
    <w:p w14:paraId="790BDFC6" w14:textId="72E62649" w:rsidR="000D1B2D" w:rsidRDefault="000D1B2D" w:rsidP="000D1B2D">
      <w:pPr>
        <w:rPr>
          <w:rFonts w:ascii="Calibri" w:hAnsi="Calibri" w:cs="Calibri"/>
          <w:b/>
          <w:sz w:val="22"/>
          <w:szCs w:val="22"/>
        </w:rPr>
      </w:pPr>
      <w:r w:rsidRPr="000D1B2D">
        <w:rPr>
          <w:rFonts w:ascii="Calibri" w:hAnsi="Calibri" w:cs="Calibri"/>
          <w:b/>
          <w:sz w:val="22"/>
          <w:szCs w:val="22"/>
        </w:rPr>
        <w:lastRenderedPageBreak/>
        <w:t>Section 1:  Employee and Enrollment Information</w:t>
      </w:r>
    </w:p>
    <w:p w14:paraId="0257BEBA" w14:textId="7B3C90F3" w:rsidR="00EF4F49" w:rsidRPr="00096656" w:rsidRDefault="00EF4F49" w:rsidP="000D1B2D">
      <w:pPr>
        <w:rPr>
          <w:rFonts w:ascii="Calibri" w:hAnsi="Calibri" w:cs="Calibri"/>
          <w:b/>
          <w:sz w:val="2"/>
          <w:szCs w:val="22"/>
        </w:rPr>
      </w:pPr>
    </w:p>
    <w:tbl>
      <w:tblPr>
        <w:tblStyle w:val="TableGrid"/>
        <w:tblW w:w="0" w:type="auto"/>
        <w:tblLook w:val="04A0" w:firstRow="1" w:lastRow="0" w:firstColumn="1" w:lastColumn="0" w:noHBand="0" w:noVBand="1"/>
      </w:tblPr>
      <w:tblGrid>
        <w:gridCol w:w="808"/>
        <w:gridCol w:w="272"/>
        <w:gridCol w:w="630"/>
        <w:gridCol w:w="1928"/>
        <w:gridCol w:w="266"/>
        <w:gridCol w:w="268"/>
        <w:gridCol w:w="301"/>
        <w:gridCol w:w="225"/>
        <w:gridCol w:w="594"/>
        <w:gridCol w:w="1523"/>
        <w:gridCol w:w="308"/>
        <w:gridCol w:w="979"/>
        <w:gridCol w:w="1258"/>
      </w:tblGrid>
      <w:tr w:rsidR="00096656" w:rsidRPr="00096656" w14:paraId="73AEB9AB" w14:textId="77777777" w:rsidTr="006472C9">
        <w:tc>
          <w:tcPr>
            <w:tcW w:w="808" w:type="dxa"/>
            <w:tcBorders>
              <w:top w:val="nil"/>
              <w:left w:val="nil"/>
              <w:bottom w:val="nil"/>
              <w:right w:val="nil"/>
            </w:tcBorders>
          </w:tcPr>
          <w:p w14:paraId="3BA5FE2F" w14:textId="0D726380" w:rsidR="00096656" w:rsidRPr="00096656" w:rsidRDefault="00096656" w:rsidP="00480500">
            <w:pPr>
              <w:rPr>
                <w:sz w:val="22"/>
                <w:szCs w:val="22"/>
              </w:rPr>
            </w:pPr>
            <w:r w:rsidRPr="00096656">
              <w:rPr>
                <w:sz w:val="22"/>
                <w:szCs w:val="22"/>
              </w:rPr>
              <w:t>Name:</w:t>
            </w:r>
          </w:p>
        </w:tc>
        <w:tc>
          <w:tcPr>
            <w:tcW w:w="8552" w:type="dxa"/>
            <w:gridSpan w:val="12"/>
            <w:tcBorders>
              <w:top w:val="nil"/>
              <w:left w:val="nil"/>
              <w:bottom w:val="single" w:sz="4" w:space="0" w:color="auto"/>
              <w:right w:val="nil"/>
            </w:tcBorders>
          </w:tcPr>
          <w:p w14:paraId="46BD9FF8" w14:textId="77777777" w:rsidR="00096656" w:rsidRPr="00096656" w:rsidRDefault="00096656" w:rsidP="00480500">
            <w:pPr>
              <w:rPr>
                <w:sz w:val="22"/>
                <w:szCs w:val="22"/>
              </w:rPr>
            </w:pPr>
          </w:p>
        </w:tc>
      </w:tr>
      <w:tr w:rsidR="00096656" w:rsidRPr="00096656" w14:paraId="34F9A1C4" w14:textId="77777777" w:rsidTr="00096656">
        <w:trPr>
          <w:trHeight w:val="386"/>
        </w:trPr>
        <w:tc>
          <w:tcPr>
            <w:tcW w:w="1710" w:type="dxa"/>
            <w:gridSpan w:val="3"/>
            <w:tcBorders>
              <w:top w:val="nil"/>
              <w:left w:val="nil"/>
              <w:bottom w:val="nil"/>
              <w:right w:val="nil"/>
            </w:tcBorders>
            <w:vAlign w:val="bottom"/>
          </w:tcPr>
          <w:p w14:paraId="1115C764" w14:textId="4C922843" w:rsidR="00EF4F49" w:rsidRPr="00096656" w:rsidRDefault="00EF4F49" w:rsidP="00480500">
            <w:pPr>
              <w:rPr>
                <w:sz w:val="22"/>
                <w:szCs w:val="22"/>
              </w:rPr>
            </w:pPr>
            <w:r w:rsidRPr="00096656">
              <w:rPr>
                <w:sz w:val="22"/>
                <w:szCs w:val="22"/>
              </w:rPr>
              <w:t>Texas State ID #:</w:t>
            </w:r>
          </w:p>
        </w:tc>
        <w:tc>
          <w:tcPr>
            <w:tcW w:w="2462" w:type="dxa"/>
            <w:gridSpan w:val="3"/>
            <w:tcBorders>
              <w:top w:val="single" w:sz="4" w:space="0" w:color="auto"/>
              <w:left w:val="nil"/>
              <w:bottom w:val="single" w:sz="4" w:space="0" w:color="auto"/>
              <w:right w:val="nil"/>
            </w:tcBorders>
            <w:vAlign w:val="bottom"/>
          </w:tcPr>
          <w:p w14:paraId="0B8EFAF5" w14:textId="77777777" w:rsidR="00EF4F49" w:rsidRPr="00096656" w:rsidRDefault="00EF4F49" w:rsidP="00480500">
            <w:pPr>
              <w:rPr>
                <w:sz w:val="22"/>
                <w:szCs w:val="22"/>
              </w:rPr>
            </w:pPr>
          </w:p>
        </w:tc>
        <w:tc>
          <w:tcPr>
            <w:tcW w:w="301" w:type="dxa"/>
            <w:tcBorders>
              <w:top w:val="nil"/>
              <w:left w:val="nil"/>
              <w:bottom w:val="nil"/>
              <w:right w:val="nil"/>
            </w:tcBorders>
            <w:vAlign w:val="bottom"/>
          </w:tcPr>
          <w:p w14:paraId="073E4241" w14:textId="77777777" w:rsidR="00EF4F49" w:rsidRPr="00096656" w:rsidRDefault="00EF4F49" w:rsidP="00480500">
            <w:pPr>
              <w:rPr>
                <w:sz w:val="22"/>
                <w:szCs w:val="22"/>
              </w:rPr>
            </w:pPr>
          </w:p>
        </w:tc>
        <w:tc>
          <w:tcPr>
            <w:tcW w:w="819" w:type="dxa"/>
            <w:gridSpan w:val="2"/>
            <w:tcBorders>
              <w:top w:val="nil"/>
              <w:left w:val="nil"/>
              <w:bottom w:val="nil"/>
              <w:right w:val="nil"/>
            </w:tcBorders>
            <w:vAlign w:val="bottom"/>
          </w:tcPr>
          <w:p w14:paraId="7A806265" w14:textId="75FC5814" w:rsidR="00EF4F49" w:rsidRPr="00096656" w:rsidRDefault="00EF4F49" w:rsidP="00480500">
            <w:pPr>
              <w:rPr>
                <w:sz w:val="22"/>
                <w:szCs w:val="22"/>
              </w:rPr>
            </w:pPr>
            <w:r w:rsidRPr="00096656">
              <w:rPr>
                <w:sz w:val="22"/>
                <w:szCs w:val="22"/>
              </w:rPr>
              <w:t>Email:</w:t>
            </w:r>
          </w:p>
        </w:tc>
        <w:tc>
          <w:tcPr>
            <w:tcW w:w="4068" w:type="dxa"/>
            <w:gridSpan w:val="4"/>
            <w:tcBorders>
              <w:top w:val="nil"/>
              <w:left w:val="nil"/>
              <w:bottom w:val="single" w:sz="4" w:space="0" w:color="auto"/>
              <w:right w:val="nil"/>
            </w:tcBorders>
            <w:vAlign w:val="bottom"/>
          </w:tcPr>
          <w:p w14:paraId="2A4BB208" w14:textId="77777777" w:rsidR="00EF4F49" w:rsidRPr="00096656" w:rsidRDefault="00EF4F49" w:rsidP="00480500">
            <w:pPr>
              <w:rPr>
                <w:sz w:val="22"/>
                <w:szCs w:val="22"/>
              </w:rPr>
            </w:pPr>
          </w:p>
        </w:tc>
      </w:tr>
      <w:tr w:rsidR="00096656" w:rsidRPr="00096656" w14:paraId="433CC585" w14:textId="77777777" w:rsidTr="00096656">
        <w:trPr>
          <w:trHeight w:val="350"/>
        </w:trPr>
        <w:tc>
          <w:tcPr>
            <w:tcW w:w="1080" w:type="dxa"/>
            <w:gridSpan w:val="2"/>
            <w:tcBorders>
              <w:top w:val="nil"/>
              <w:left w:val="nil"/>
              <w:bottom w:val="nil"/>
              <w:right w:val="nil"/>
            </w:tcBorders>
            <w:vAlign w:val="bottom"/>
          </w:tcPr>
          <w:p w14:paraId="67BFB345" w14:textId="43D27E02" w:rsidR="00096656" w:rsidRPr="00096656" w:rsidRDefault="00096656" w:rsidP="00096656">
            <w:pPr>
              <w:rPr>
                <w:sz w:val="22"/>
                <w:szCs w:val="22"/>
              </w:rPr>
            </w:pPr>
            <w:r w:rsidRPr="00096656">
              <w:rPr>
                <w:sz w:val="22"/>
                <w:szCs w:val="22"/>
              </w:rPr>
              <w:t>Job Title:</w:t>
            </w:r>
          </w:p>
        </w:tc>
        <w:tc>
          <w:tcPr>
            <w:tcW w:w="2558" w:type="dxa"/>
            <w:gridSpan w:val="2"/>
            <w:tcBorders>
              <w:top w:val="nil"/>
              <w:left w:val="nil"/>
              <w:right w:val="nil"/>
            </w:tcBorders>
            <w:vAlign w:val="bottom"/>
          </w:tcPr>
          <w:p w14:paraId="404D3A74" w14:textId="77777777" w:rsidR="00096656" w:rsidRPr="00096656" w:rsidRDefault="00096656" w:rsidP="00096656">
            <w:pPr>
              <w:rPr>
                <w:sz w:val="22"/>
                <w:szCs w:val="22"/>
              </w:rPr>
            </w:pPr>
          </w:p>
        </w:tc>
        <w:tc>
          <w:tcPr>
            <w:tcW w:w="266" w:type="dxa"/>
            <w:tcBorders>
              <w:top w:val="nil"/>
              <w:left w:val="nil"/>
              <w:bottom w:val="nil"/>
              <w:right w:val="nil"/>
            </w:tcBorders>
            <w:vAlign w:val="bottom"/>
          </w:tcPr>
          <w:p w14:paraId="6DC84C8E" w14:textId="77777777" w:rsidR="00096656" w:rsidRPr="00096656" w:rsidRDefault="00096656" w:rsidP="00096656">
            <w:pPr>
              <w:rPr>
                <w:sz w:val="22"/>
                <w:szCs w:val="22"/>
              </w:rPr>
            </w:pPr>
          </w:p>
        </w:tc>
        <w:tc>
          <w:tcPr>
            <w:tcW w:w="794" w:type="dxa"/>
            <w:gridSpan w:val="3"/>
            <w:tcBorders>
              <w:top w:val="nil"/>
              <w:left w:val="nil"/>
              <w:bottom w:val="nil"/>
              <w:right w:val="nil"/>
            </w:tcBorders>
            <w:vAlign w:val="bottom"/>
          </w:tcPr>
          <w:p w14:paraId="382DCA50" w14:textId="56845BC2" w:rsidR="00096656" w:rsidRPr="00096656" w:rsidRDefault="00096656" w:rsidP="00096656">
            <w:pPr>
              <w:rPr>
                <w:sz w:val="22"/>
                <w:szCs w:val="22"/>
              </w:rPr>
            </w:pPr>
            <w:r w:rsidRPr="00096656">
              <w:rPr>
                <w:sz w:val="22"/>
                <w:szCs w:val="22"/>
              </w:rPr>
              <w:t>Dept:</w:t>
            </w:r>
          </w:p>
        </w:tc>
        <w:tc>
          <w:tcPr>
            <w:tcW w:w="2117" w:type="dxa"/>
            <w:gridSpan w:val="2"/>
            <w:tcBorders>
              <w:top w:val="nil"/>
              <w:left w:val="nil"/>
              <w:right w:val="nil"/>
            </w:tcBorders>
            <w:vAlign w:val="bottom"/>
          </w:tcPr>
          <w:p w14:paraId="655001B1" w14:textId="77777777" w:rsidR="00096656" w:rsidRPr="00096656" w:rsidRDefault="00096656" w:rsidP="00096656">
            <w:pPr>
              <w:rPr>
                <w:sz w:val="22"/>
                <w:szCs w:val="22"/>
              </w:rPr>
            </w:pPr>
          </w:p>
        </w:tc>
        <w:tc>
          <w:tcPr>
            <w:tcW w:w="308" w:type="dxa"/>
            <w:tcBorders>
              <w:top w:val="nil"/>
              <w:left w:val="nil"/>
              <w:bottom w:val="nil"/>
              <w:right w:val="nil"/>
            </w:tcBorders>
            <w:vAlign w:val="bottom"/>
          </w:tcPr>
          <w:p w14:paraId="495DE29B" w14:textId="77777777" w:rsidR="00096656" w:rsidRPr="00096656" w:rsidRDefault="00096656" w:rsidP="00096656">
            <w:pPr>
              <w:rPr>
                <w:sz w:val="22"/>
                <w:szCs w:val="22"/>
              </w:rPr>
            </w:pPr>
          </w:p>
        </w:tc>
        <w:tc>
          <w:tcPr>
            <w:tcW w:w="979" w:type="dxa"/>
            <w:tcBorders>
              <w:top w:val="nil"/>
              <w:left w:val="nil"/>
              <w:bottom w:val="nil"/>
              <w:right w:val="nil"/>
            </w:tcBorders>
            <w:vAlign w:val="bottom"/>
          </w:tcPr>
          <w:p w14:paraId="31CB1F17" w14:textId="20F4142E" w:rsidR="00096656" w:rsidRPr="00096656" w:rsidRDefault="00096656" w:rsidP="00096656">
            <w:pPr>
              <w:rPr>
                <w:sz w:val="22"/>
                <w:szCs w:val="22"/>
              </w:rPr>
            </w:pPr>
            <w:r w:rsidRPr="00096656">
              <w:rPr>
                <w:sz w:val="22"/>
                <w:szCs w:val="22"/>
              </w:rPr>
              <w:t>Division:</w:t>
            </w:r>
          </w:p>
        </w:tc>
        <w:tc>
          <w:tcPr>
            <w:tcW w:w="1258" w:type="dxa"/>
            <w:tcBorders>
              <w:top w:val="nil"/>
              <w:left w:val="nil"/>
              <w:right w:val="nil"/>
            </w:tcBorders>
            <w:vAlign w:val="bottom"/>
          </w:tcPr>
          <w:p w14:paraId="4FB73A1A" w14:textId="670C7E23" w:rsidR="00096656" w:rsidRPr="00096656" w:rsidRDefault="00096656" w:rsidP="00096656">
            <w:pPr>
              <w:rPr>
                <w:sz w:val="22"/>
                <w:szCs w:val="22"/>
              </w:rPr>
            </w:pPr>
          </w:p>
        </w:tc>
      </w:tr>
    </w:tbl>
    <w:p w14:paraId="5D91C100" w14:textId="77777777" w:rsidR="00EF4F49" w:rsidRPr="00096656" w:rsidRDefault="00EF4F49" w:rsidP="000D1B2D">
      <w:pPr>
        <w:rPr>
          <w:rFonts w:ascii="Calibri" w:hAnsi="Calibri" w:cs="Calibri"/>
          <w:b/>
          <w:sz w:val="22"/>
          <w:szCs w:val="22"/>
        </w:rPr>
      </w:pPr>
    </w:p>
    <w:p w14:paraId="1D06B86A" w14:textId="2F750F43" w:rsidR="000D1B2D" w:rsidRPr="00096656" w:rsidRDefault="00C445E2" w:rsidP="000D1B2D">
      <w:pPr>
        <w:rPr>
          <w:rFonts w:ascii="Calibri" w:hAnsi="Calibri" w:cs="Calibri"/>
          <w:sz w:val="22"/>
          <w:szCs w:val="22"/>
        </w:rPr>
      </w:pPr>
      <w:sdt>
        <w:sdtPr>
          <w:rPr>
            <w:rFonts w:ascii="Calibri" w:hAnsi="Calibri" w:cs="Calibri"/>
            <w:sz w:val="22"/>
            <w:szCs w:val="22"/>
          </w:rPr>
          <w:id w:val="-886721590"/>
          <w14:checkbox>
            <w14:checked w14:val="0"/>
            <w14:checkedState w14:val="2612" w14:font="MS Gothic"/>
            <w14:uncheckedState w14:val="2610" w14:font="MS Gothic"/>
          </w14:checkbox>
        </w:sdtPr>
        <w:sdtEndPr/>
        <w:sdtContent>
          <w:r w:rsidR="00096656" w:rsidRPr="00096656">
            <w:rPr>
              <w:rFonts w:ascii="MS Gothic" w:eastAsia="MS Gothic" w:hAnsi="MS Gothic" w:cs="Calibri" w:hint="eastAsia"/>
              <w:sz w:val="22"/>
              <w:szCs w:val="22"/>
            </w:rPr>
            <w:t>☐</w:t>
          </w:r>
        </w:sdtContent>
      </w:sdt>
      <w:r w:rsidR="00096656" w:rsidRPr="00096656">
        <w:rPr>
          <w:rFonts w:ascii="Calibri" w:hAnsi="Calibri" w:cs="Calibri"/>
          <w:sz w:val="22"/>
          <w:szCs w:val="22"/>
        </w:rPr>
        <w:t xml:space="preserve"> </w:t>
      </w:r>
      <w:r w:rsidR="000D1B2D" w:rsidRPr="00096656">
        <w:rPr>
          <w:rFonts w:ascii="Calibri" w:hAnsi="Calibri" w:cs="Calibri"/>
          <w:sz w:val="22"/>
          <w:szCs w:val="22"/>
        </w:rPr>
        <w:t>I am seeking paid time off for work release not to exceed policy limits of three hours for each of two days.</w:t>
      </w:r>
    </w:p>
    <w:p w14:paraId="25DD86DD" w14:textId="4AB8F4E8" w:rsidR="000D1B2D" w:rsidRDefault="000D1B2D" w:rsidP="000D1B2D">
      <w:pPr>
        <w:rPr>
          <w:rFonts w:ascii="Calibri" w:hAnsi="Calibri" w:cs="Calibri"/>
          <w:sz w:val="22"/>
          <w:szCs w:val="22"/>
        </w:rPr>
      </w:pPr>
    </w:p>
    <w:p w14:paraId="34984C3D" w14:textId="77777777" w:rsidR="00A50DA5" w:rsidRPr="00096656" w:rsidRDefault="00A50DA5" w:rsidP="000D1B2D">
      <w:pPr>
        <w:rPr>
          <w:rFonts w:ascii="Calibri" w:hAnsi="Calibri" w:cs="Calibri"/>
          <w:sz w:val="22"/>
          <w:szCs w:val="22"/>
        </w:rPr>
      </w:pPr>
    </w:p>
    <w:tbl>
      <w:tblPr>
        <w:tblStyle w:val="TableGrid"/>
        <w:tblW w:w="0" w:type="auto"/>
        <w:tblLook w:val="04A0" w:firstRow="1" w:lastRow="0" w:firstColumn="1" w:lastColumn="0" w:noHBand="0" w:noVBand="1"/>
      </w:tblPr>
      <w:tblGrid>
        <w:gridCol w:w="3085"/>
        <w:gridCol w:w="417"/>
        <w:gridCol w:w="3952"/>
        <w:gridCol w:w="466"/>
        <w:gridCol w:w="1440"/>
      </w:tblGrid>
      <w:tr w:rsidR="00096656" w:rsidRPr="00096656" w14:paraId="455EDF61" w14:textId="2216A12B" w:rsidTr="00096656">
        <w:tc>
          <w:tcPr>
            <w:tcW w:w="3085" w:type="dxa"/>
            <w:tcBorders>
              <w:top w:val="nil"/>
              <w:left w:val="nil"/>
              <w:bottom w:val="single" w:sz="4" w:space="0" w:color="auto"/>
              <w:right w:val="nil"/>
            </w:tcBorders>
          </w:tcPr>
          <w:p w14:paraId="613A0462" w14:textId="77777777" w:rsidR="00096656" w:rsidRPr="00096656" w:rsidRDefault="00096656" w:rsidP="000D1B2D">
            <w:pPr>
              <w:rPr>
                <w:rFonts w:ascii="Calibri" w:hAnsi="Calibri" w:cs="Calibri"/>
                <w:sz w:val="22"/>
                <w:szCs w:val="22"/>
              </w:rPr>
            </w:pPr>
          </w:p>
        </w:tc>
        <w:tc>
          <w:tcPr>
            <w:tcW w:w="417" w:type="dxa"/>
            <w:tcBorders>
              <w:top w:val="nil"/>
              <w:left w:val="nil"/>
              <w:bottom w:val="nil"/>
              <w:right w:val="nil"/>
            </w:tcBorders>
          </w:tcPr>
          <w:p w14:paraId="09C71259" w14:textId="77777777" w:rsidR="00096656" w:rsidRPr="00096656" w:rsidRDefault="00096656" w:rsidP="000D1B2D">
            <w:pPr>
              <w:rPr>
                <w:rFonts w:ascii="Calibri" w:hAnsi="Calibri" w:cs="Calibri"/>
                <w:sz w:val="22"/>
                <w:szCs w:val="22"/>
              </w:rPr>
            </w:pPr>
          </w:p>
        </w:tc>
        <w:tc>
          <w:tcPr>
            <w:tcW w:w="3952" w:type="dxa"/>
            <w:tcBorders>
              <w:top w:val="nil"/>
              <w:left w:val="nil"/>
              <w:bottom w:val="single" w:sz="4" w:space="0" w:color="auto"/>
              <w:right w:val="nil"/>
            </w:tcBorders>
          </w:tcPr>
          <w:p w14:paraId="3517A5A4" w14:textId="77777777" w:rsidR="00096656" w:rsidRPr="00096656" w:rsidRDefault="00096656" w:rsidP="000D1B2D">
            <w:pPr>
              <w:rPr>
                <w:rFonts w:ascii="Calibri" w:hAnsi="Calibri" w:cs="Calibri"/>
                <w:sz w:val="22"/>
                <w:szCs w:val="22"/>
              </w:rPr>
            </w:pPr>
          </w:p>
        </w:tc>
        <w:tc>
          <w:tcPr>
            <w:tcW w:w="466" w:type="dxa"/>
            <w:tcBorders>
              <w:top w:val="nil"/>
              <w:left w:val="nil"/>
              <w:bottom w:val="nil"/>
              <w:right w:val="nil"/>
            </w:tcBorders>
          </w:tcPr>
          <w:p w14:paraId="673A5F17" w14:textId="77777777" w:rsidR="00096656" w:rsidRPr="00096656" w:rsidRDefault="00096656" w:rsidP="000D1B2D">
            <w:pPr>
              <w:rPr>
                <w:rFonts w:ascii="Calibri" w:hAnsi="Calibri" w:cs="Calibri"/>
                <w:sz w:val="22"/>
                <w:szCs w:val="22"/>
              </w:rPr>
            </w:pPr>
          </w:p>
        </w:tc>
        <w:tc>
          <w:tcPr>
            <w:tcW w:w="1440" w:type="dxa"/>
            <w:tcBorders>
              <w:top w:val="nil"/>
              <w:left w:val="nil"/>
              <w:bottom w:val="single" w:sz="4" w:space="0" w:color="auto"/>
              <w:right w:val="nil"/>
            </w:tcBorders>
          </w:tcPr>
          <w:p w14:paraId="5931B2CE" w14:textId="77777777" w:rsidR="00096656" w:rsidRPr="00096656" w:rsidRDefault="00096656" w:rsidP="000D1B2D">
            <w:pPr>
              <w:rPr>
                <w:rFonts w:ascii="Calibri" w:hAnsi="Calibri" w:cs="Calibri"/>
                <w:sz w:val="22"/>
                <w:szCs w:val="22"/>
              </w:rPr>
            </w:pPr>
          </w:p>
        </w:tc>
      </w:tr>
      <w:tr w:rsidR="00096656" w:rsidRPr="00096656" w14:paraId="528EF216" w14:textId="62A56DEA" w:rsidTr="00096656">
        <w:tc>
          <w:tcPr>
            <w:tcW w:w="3085" w:type="dxa"/>
            <w:tcBorders>
              <w:top w:val="single" w:sz="4" w:space="0" w:color="auto"/>
              <w:left w:val="nil"/>
              <w:bottom w:val="nil"/>
              <w:right w:val="nil"/>
            </w:tcBorders>
          </w:tcPr>
          <w:p w14:paraId="63AC66E6" w14:textId="4F288564" w:rsidR="00096656" w:rsidRPr="00096656" w:rsidRDefault="00096656" w:rsidP="000D1B2D">
            <w:pPr>
              <w:rPr>
                <w:rFonts w:ascii="Calibri" w:hAnsi="Calibri" w:cs="Calibri"/>
                <w:sz w:val="22"/>
                <w:szCs w:val="22"/>
              </w:rPr>
            </w:pPr>
            <w:r w:rsidRPr="00096656">
              <w:rPr>
                <w:rFonts w:ascii="Calibri" w:hAnsi="Calibri" w:cs="Calibri"/>
                <w:sz w:val="22"/>
                <w:szCs w:val="22"/>
              </w:rPr>
              <w:t>Employee (Print)</w:t>
            </w:r>
          </w:p>
        </w:tc>
        <w:tc>
          <w:tcPr>
            <w:tcW w:w="417" w:type="dxa"/>
            <w:tcBorders>
              <w:top w:val="nil"/>
              <w:left w:val="nil"/>
              <w:bottom w:val="nil"/>
              <w:right w:val="nil"/>
            </w:tcBorders>
          </w:tcPr>
          <w:p w14:paraId="67F47D83" w14:textId="77777777" w:rsidR="00096656" w:rsidRPr="00096656" w:rsidRDefault="00096656" w:rsidP="000D1B2D">
            <w:pPr>
              <w:rPr>
                <w:rFonts w:ascii="Calibri" w:hAnsi="Calibri" w:cs="Calibri"/>
                <w:sz w:val="22"/>
                <w:szCs w:val="22"/>
              </w:rPr>
            </w:pPr>
          </w:p>
        </w:tc>
        <w:tc>
          <w:tcPr>
            <w:tcW w:w="3952" w:type="dxa"/>
            <w:tcBorders>
              <w:top w:val="single" w:sz="4" w:space="0" w:color="auto"/>
              <w:left w:val="nil"/>
              <w:bottom w:val="nil"/>
              <w:right w:val="nil"/>
            </w:tcBorders>
          </w:tcPr>
          <w:p w14:paraId="29800360" w14:textId="31F648D9" w:rsidR="00096656" w:rsidRPr="00096656" w:rsidRDefault="00096656" w:rsidP="000D1B2D">
            <w:pPr>
              <w:rPr>
                <w:rFonts w:ascii="Calibri" w:hAnsi="Calibri" w:cs="Calibri"/>
                <w:sz w:val="22"/>
                <w:szCs w:val="22"/>
              </w:rPr>
            </w:pPr>
            <w:r w:rsidRPr="00096656">
              <w:rPr>
                <w:rFonts w:ascii="Calibri" w:hAnsi="Calibri" w:cs="Calibri"/>
                <w:sz w:val="22"/>
                <w:szCs w:val="22"/>
              </w:rPr>
              <w:t xml:space="preserve">  Employee (Signature)</w:t>
            </w:r>
          </w:p>
        </w:tc>
        <w:tc>
          <w:tcPr>
            <w:tcW w:w="466" w:type="dxa"/>
            <w:tcBorders>
              <w:top w:val="nil"/>
              <w:left w:val="nil"/>
              <w:bottom w:val="nil"/>
              <w:right w:val="nil"/>
            </w:tcBorders>
          </w:tcPr>
          <w:p w14:paraId="2F0E4C39" w14:textId="77777777" w:rsidR="00096656" w:rsidRPr="00096656" w:rsidRDefault="00096656" w:rsidP="000D1B2D">
            <w:pPr>
              <w:rPr>
                <w:rFonts w:ascii="Calibri" w:hAnsi="Calibri" w:cs="Calibri"/>
                <w:sz w:val="22"/>
                <w:szCs w:val="22"/>
              </w:rPr>
            </w:pPr>
          </w:p>
        </w:tc>
        <w:tc>
          <w:tcPr>
            <w:tcW w:w="1440" w:type="dxa"/>
            <w:tcBorders>
              <w:top w:val="single" w:sz="4" w:space="0" w:color="auto"/>
              <w:left w:val="nil"/>
              <w:bottom w:val="nil"/>
              <w:right w:val="nil"/>
            </w:tcBorders>
          </w:tcPr>
          <w:p w14:paraId="7F76851E" w14:textId="7DB7047B" w:rsidR="00096656" w:rsidRPr="00096656" w:rsidRDefault="00096656" w:rsidP="000D1B2D">
            <w:pPr>
              <w:rPr>
                <w:rFonts w:ascii="Calibri" w:hAnsi="Calibri" w:cs="Calibri"/>
                <w:sz w:val="22"/>
                <w:szCs w:val="22"/>
              </w:rPr>
            </w:pPr>
            <w:r w:rsidRPr="00096656">
              <w:rPr>
                <w:rFonts w:ascii="Calibri" w:hAnsi="Calibri" w:cs="Calibri"/>
                <w:sz w:val="22"/>
                <w:szCs w:val="22"/>
              </w:rPr>
              <w:t>Date</w:t>
            </w:r>
          </w:p>
        </w:tc>
      </w:tr>
    </w:tbl>
    <w:p w14:paraId="3E8B8348" w14:textId="119CF641" w:rsidR="000D1B2D" w:rsidRPr="00096656" w:rsidRDefault="000D1B2D" w:rsidP="000D1B2D">
      <w:pPr>
        <w:rPr>
          <w:rFonts w:ascii="Calibri" w:hAnsi="Calibri" w:cs="Calibri"/>
          <w:sz w:val="22"/>
          <w:szCs w:val="22"/>
        </w:rPr>
      </w:pPr>
    </w:p>
    <w:tbl>
      <w:tblPr>
        <w:tblStyle w:val="TableGrid"/>
        <w:tblW w:w="0" w:type="auto"/>
        <w:tblLook w:val="04A0" w:firstRow="1" w:lastRow="0" w:firstColumn="1" w:lastColumn="0" w:noHBand="0" w:noVBand="1"/>
      </w:tblPr>
      <w:tblGrid>
        <w:gridCol w:w="3085"/>
        <w:gridCol w:w="417"/>
        <w:gridCol w:w="3952"/>
        <w:gridCol w:w="466"/>
        <w:gridCol w:w="1440"/>
      </w:tblGrid>
      <w:tr w:rsidR="00096656" w:rsidRPr="00096656" w14:paraId="3D41963C" w14:textId="77777777" w:rsidTr="00480500">
        <w:tc>
          <w:tcPr>
            <w:tcW w:w="3085" w:type="dxa"/>
            <w:tcBorders>
              <w:top w:val="nil"/>
              <w:left w:val="nil"/>
              <w:bottom w:val="single" w:sz="4" w:space="0" w:color="auto"/>
              <w:right w:val="nil"/>
            </w:tcBorders>
          </w:tcPr>
          <w:p w14:paraId="4C6D489E" w14:textId="77777777" w:rsidR="00096656" w:rsidRPr="00096656" w:rsidRDefault="00096656" w:rsidP="00480500">
            <w:pPr>
              <w:rPr>
                <w:rFonts w:ascii="Calibri" w:hAnsi="Calibri" w:cs="Calibri"/>
                <w:sz w:val="22"/>
                <w:szCs w:val="22"/>
              </w:rPr>
            </w:pPr>
          </w:p>
        </w:tc>
        <w:tc>
          <w:tcPr>
            <w:tcW w:w="417" w:type="dxa"/>
            <w:tcBorders>
              <w:top w:val="nil"/>
              <w:left w:val="nil"/>
              <w:bottom w:val="nil"/>
              <w:right w:val="nil"/>
            </w:tcBorders>
          </w:tcPr>
          <w:p w14:paraId="1787C3B2" w14:textId="77777777" w:rsidR="00096656" w:rsidRPr="00096656" w:rsidRDefault="00096656" w:rsidP="00480500">
            <w:pPr>
              <w:rPr>
                <w:rFonts w:ascii="Calibri" w:hAnsi="Calibri" w:cs="Calibri"/>
                <w:sz w:val="22"/>
                <w:szCs w:val="22"/>
              </w:rPr>
            </w:pPr>
          </w:p>
        </w:tc>
        <w:tc>
          <w:tcPr>
            <w:tcW w:w="3952" w:type="dxa"/>
            <w:tcBorders>
              <w:top w:val="nil"/>
              <w:left w:val="nil"/>
              <w:bottom w:val="single" w:sz="4" w:space="0" w:color="auto"/>
              <w:right w:val="nil"/>
            </w:tcBorders>
          </w:tcPr>
          <w:p w14:paraId="4E6B4587" w14:textId="77777777" w:rsidR="00096656" w:rsidRPr="00096656" w:rsidRDefault="00096656" w:rsidP="00480500">
            <w:pPr>
              <w:rPr>
                <w:rFonts w:ascii="Calibri" w:hAnsi="Calibri" w:cs="Calibri"/>
                <w:sz w:val="22"/>
                <w:szCs w:val="22"/>
              </w:rPr>
            </w:pPr>
          </w:p>
        </w:tc>
        <w:tc>
          <w:tcPr>
            <w:tcW w:w="466" w:type="dxa"/>
            <w:tcBorders>
              <w:top w:val="nil"/>
              <w:left w:val="nil"/>
              <w:bottom w:val="nil"/>
              <w:right w:val="nil"/>
            </w:tcBorders>
          </w:tcPr>
          <w:p w14:paraId="045718EC" w14:textId="77777777" w:rsidR="00096656" w:rsidRPr="00096656" w:rsidRDefault="00096656" w:rsidP="00480500">
            <w:pPr>
              <w:rPr>
                <w:rFonts w:ascii="Calibri" w:hAnsi="Calibri" w:cs="Calibri"/>
                <w:sz w:val="22"/>
                <w:szCs w:val="22"/>
              </w:rPr>
            </w:pPr>
          </w:p>
        </w:tc>
        <w:tc>
          <w:tcPr>
            <w:tcW w:w="1440" w:type="dxa"/>
            <w:tcBorders>
              <w:top w:val="nil"/>
              <w:left w:val="nil"/>
              <w:bottom w:val="single" w:sz="4" w:space="0" w:color="auto"/>
              <w:right w:val="nil"/>
            </w:tcBorders>
          </w:tcPr>
          <w:p w14:paraId="1C63D726" w14:textId="77777777" w:rsidR="00096656" w:rsidRPr="00096656" w:rsidRDefault="00096656" w:rsidP="00480500">
            <w:pPr>
              <w:rPr>
                <w:rFonts w:ascii="Calibri" w:hAnsi="Calibri" w:cs="Calibri"/>
                <w:sz w:val="22"/>
                <w:szCs w:val="22"/>
              </w:rPr>
            </w:pPr>
          </w:p>
        </w:tc>
      </w:tr>
      <w:tr w:rsidR="00096656" w:rsidRPr="00096656" w14:paraId="439AFC89" w14:textId="77777777" w:rsidTr="00480500">
        <w:tc>
          <w:tcPr>
            <w:tcW w:w="3085" w:type="dxa"/>
            <w:tcBorders>
              <w:top w:val="single" w:sz="4" w:space="0" w:color="auto"/>
              <w:left w:val="nil"/>
              <w:bottom w:val="nil"/>
              <w:right w:val="nil"/>
            </w:tcBorders>
          </w:tcPr>
          <w:p w14:paraId="182D55F0" w14:textId="7D52B6C1" w:rsidR="00096656" w:rsidRPr="00096656" w:rsidRDefault="00096656" w:rsidP="00480500">
            <w:pPr>
              <w:rPr>
                <w:rFonts w:ascii="Calibri" w:hAnsi="Calibri" w:cs="Calibri"/>
                <w:sz w:val="22"/>
                <w:szCs w:val="22"/>
              </w:rPr>
            </w:pPr>
            <w:r w:rsidRPr="00096656">
              <w:rPr>
                <w:rFonts w:ascii="Calibri" w:hAnsi="Calibri" w:cs="Calibri"/>
                <w:sz w:val="22"/>
                <w:szCs w:val="22"/>
              </w:rPr>
              <w:t>Department Head (Print)</w:t>
            </w:r>
          </w:p>
        </w:tc>
        <w:tc>
          <w:tcPr>
            <w:tcW w:w="417" w:type="dxa"/>
            <w:tcBorders>
              <w:top w:val="nil"/>
              <w:left w:val="nil"/>
              <w:bottom w:val="nil"/>
              <w:right w:val="nil"/>
            </w:tcBorders>
          </w:tcPr>
          <w:p w14:paraId="1E469F5F" w14:textId="77777777" w:rsidR="00096656" w:rsidRPr="00096656" w:rsidRDefault="00096656" w:rsidP="00480500">
            <w:pPr>
              <w:rPr>
                <w:rFonts w:ascii="Calibri" w:hAnsi="Calibri" w:cs="Calibri"/>
                <w:sz w:val="22"/>
                <w:szCs w:val="22"/>
              </w:rPr>
            </w:pPr>
          </w:p>
        </w:tc>
        <w:tc>
          <w:tcPr>
            <w:tcW w:w="3952" w:type="dxa"/>
            <w:tcBorders>
              <w:top w:val="single" w:sz="4" w:space="0" w:color="auto"/>
              <w:left w:val="nil"/>
              <w:bottom w:val="nil"/>
              <w:right w:val="nil"/>
            </w:tcBorders>
          </w:tcPr>
          <w:p w14:paraId="165CC86B" w14:textId="11A66840" w:rsidR="00096656" w:rsidRPr="00096656" w:rsidRDefault="00096656" w:rsidP="00480500">
            <w:pPr>
              <w:rPr>
                <w:rFonts w:ascii="Calibri" w:hAnsi="Calibri" w:cs="Calibri"/>
                <w:sz w:val="22"/>
                <w:szCs w:val="22"/>
              </w:rPr>
            </w:pPr>
            <w:r w:rsidRPr="00096656">
              <w:rPr>
                <w:rFonts w:ascii="Calibri" w:hAnsi="Calibri" w:cs="Calibri"/>
                <w:sz w:val="22"/>
                <w:szCs w:val="22"/>
              </w:rPr>
              <w:t xml:space="preserve">  Department Head (Signature)</w:t>
            </w:r>
            <w:r w:rsidRPr="00096656">
              <w:rPr>
                <w:rFonts w:ascii="Calibri" w:hAnsi="Calibri" w:cs="Calibri"/>
                <w:sz w:val="22"/>
                <w:szCs w:val="22"/>
              </w:rPr>
              <w:tab/>
            </w:r>
          </w:p>
        </w:tc>
        <w:tc>
          <w:tcPr>
            <w:tcW w:w="466" w:type="dxa"/>
            <w:tcBorders>
              <w:top w:val="nil"/>
              <w:left w:val="nil"/>
              <w:bottom w:val="nil"/>
              <w:right w:val="nil"/>
            </w:tcBorders>
          </w:tcPr>
          <w:p w14:paraId="00818099" w14:textId="77777777" w:rsidR="00096656" w:rsidRPr="00096656" w:rsidRDefault="00096656" w:rsidP="00480500">
            <w:pPr>
              <w:rPr>
                <w:rFonts w:ascii="Calibri" w:hAnsi="Calibri" w:cs="Calibri"/>
                <w:sz w:val="22"/>
                <w:szCs w:val="22"/>
              </w:rPr>
            </w:pPr>
          </w:p>
        </w:tc>
        <w:tc>
          <w:tcPr>
            <w:tcW w:w="1440" w:type="dxa"/>
            <w:tcBorders>
              <w:top w:val="single" w:sz="4" w:space="0" w:color="auto"/>
              <w:left w:val="nil"/>
              <w:bottom w:val="nil"/>
              <w:right w:val="nil"/>
            </w:tcBorders>
          </w:tcPr>
          <w:p w14:paraId="032F2B41" w14:textId="77777777" w:rsidR="00096656" w:rsidRPr="00096656" w:rsidRDefault="00096656" w:rsidP="00480500">
            <w:pPr>
              <w:rPr>
                <w:rFonts w:ascii="Calibri" w:hAnsi="Calibri" w:cs="Calibri"/>
                <w:sz w:val="22"/>
                <w:szCs w:val="22"/>
              </w:rPr>
            </w:pPr>
            <w:r w:rsidRPr="00096656">
              <w:rPr>
                <w:rFonts w:ascii="Calibri" w:hAnsi="Calibri" w:cs="Calibri"/>
                <w:sz w:val="22"/>
                <w:szCs w:val="22"/>
              </w:rPr>
              <w:t>Date</w:t>
            </w:r>
          </w:p>
        </w:tc>
      </w:tr>
    </w:tbl>
    <w:p w14:paraId="1772CBF1" w14:textId="77777777" w:rsidR="000D1B2D" w:rsidRPr="000D1B2D" w:rsidRDefault="000D1B2D" w:rsidP="000D1B2D">
      <w:pPr>
        <w:rPr>
          <w:rFonts w:ascii="Calibri" w:hAnsi="Calibri" w:cs="Calibri"/>
          <w:sz w:val="22"/>
          <w:szCs w:val="22"/>
        </w:rPr>
      </w:pPr>
    </w:p>
    <w:p w14:paraId="11136FFA" w14:textId="69C2DA98" w:rsidR="00A50DA5" w:rsidRPr="00CD2D16" w:rsidRDefault="00A50DA5" w:rsidP="00A50DA5">
      <w:pPr>
        <w:rPr>
          <w:rFonts w:ascii="Calibri" w:hAnsi="Calibri" w:cs="Calibri"/>
          <w:b/>
          <w:i/>
          <w:color w:val="000000" w:themeColor="text1"/>
          <w:spacing w:val="20"/>
          <w:sz w:val="22"/>
          <w:szCs w:val="22"/>
        </w:rPr>
      </w:pPr>
      <w:r w:rsidRPr="00CD2D16">
        <w:rPr>
          <w:rFonts w:ascii="Calibri" w:hAnsi="Calibri" w:cs="Calibri"/>
          <w:b/>
          <w:i/>
          <w:color w:val="000000" w:themeColor="text1"/>
          <w:spacing w:val="20"/>
          <w:sz w:val="22"/>
          <w:szCs w:val="22"/>
        </w:rPr>
        <w:t>Prior to registration and assessment, consult with Professional Development in HR</w:t>
      </w:r>
      <w:r w:rsidR="00CD2D16" w:rsidRPr="00CD2D16">
        <w:rPr>
          <w:rFonts w:ascii="Calibri" w:hAnsi="Calibri" w:cs="Calibri"/>
          <w:b/>
          <w:i/>
          <w:color w:val="000000" w:themeColor="text1"/>
          <w:spacing w:val="20"/>
          <w:sz w:val="22"/>
          <w:szCs w:val="22"/>
        </w:rPr>
        <w:t xml:space="preserve"> </w:t>
      </w:r>
      <w:r w:rsidRPr="00CD2D16">
        <w:rPr>
          <w:rFonts w:ascii="Calibri" w:hAnsi="Calibri" w:cs="Calibri"/>
          <w:b/>
          <w:i/>
          <w:color w:val="000000" w:themeColor="text1"/>
          <w:spacing w:val="20"/>
          <w:sz w:val="22"/>
          <w:szCs w:val="22"/>
        </w:rPr>
        <w:t>for important reimbursement information.</w:t>
      </w:r>
      <w:bookmarkStart w:id="0" w:name="_Hlk521931589"/>
      <w:r w:rsidR="00CD2D16" w:rsidRPr="00CD2D16">
        <w:rPr>
          <w:rFonts w:ascii="Calibri" w:hAnsi="Calibri" w:cs="Calibri"/>
          <w:b/>
          <w:i/>
          <w:color w:val="000000" w:themeColor="text1"/>
          <w:spacing w:val="20"/>
          <w:sz w:val="22"/>
          <w:szCs w:val="22"/>
        </w:rPr>
        <w:t xml:space="preserve"> Email</w:t>
      </w:r>
      <w:r w:rsidR="00CD2D16" w:rsidRPr="003F691E">
        <w:rPr>
          <w:rFonts w:ascii="Calibri" w:hAnsi="Calibri" w:cs="Calibri"/>
          <w:b/>
          <w:bCs/>
          <w:i/>
          <w:iCs/>
          <w:color w:val="000000" w:themeColor="text1"/>
          <w:spacing w:val="20"/>
          <w:sz w:val="22"/>
          <w:szCs w:val="22"/>
        </w:rPr>
        <w:t xml:space="preserve"> </w:t>
      </w:r>
      <w:hyperlink r:id="rId9" w:history="1">
        <w:r w:rsidR="003F691E" w:rsidRPr="00FC7F9F">
          <w:rPr>
            <w:rStyle w:val="Hyperlink"/>
            <w:b/>
            <w:bCs/>
            <w:i/>
            <w:iCs/>
            <w:u w:val="none"/>
          </w:rPr>
          <w:t>hr_odc@txstate.edu</w:t>
        </w:r>
      </w:hyperlink>
      <w:r w:rsidR="003F691E">
        <w:t xml:space="preserve"> </w:t>
      </w:r>
      <w:r w:rsidRPr="00CD2D16">
        <w:rPr>
          <w:rFonts w:ascii="Calibri" w:hAnsi="Calibri" w:cs="Calibri"/>
          <w:b/>
          <w:i/>
          <w:color w:val="000000" w:themeColor="text1"/>
          <w:spacing w:val="20"/>
          <w:sz w:val="22"/>
          <w:szCs w:val="22"/>
        </w:rPr>
        <w:t>or call 5.7899.</w:t>
      </w:r>
      <w:bookmarkStart w:id="1" w:name="_GoBack"/>
      <w:bookmarkEnd w:id="1"/>
    </w:p>
    <w:bookmarkEnd w:id="0"/>
    <w:p w14:paraId="57B5A1C0" w14:textId="5F992453" w:rsidR="00A50DA5" w:rsidRDefault="00A50DA5" w:rsidP="000D1B2D">
      <w:pPr>
        <w:rPr>
          <w:rFonts w:ascii="Calibri" w:hAnsi="Calibri" w:cs="Calibri"/>
          <w:b/>
          <w:spacing w:val="40"/>
          <w:sz w:val="22"/>
          <w:szCs w:val="22"/>
        </w:rPr>
      </w:pPr>
    </w:p>
    <w:tbl>
      <w:tblPr>
        <w:tblStyle w:val="TableGrid"/>
        <w:tblW w:w="0" w:type="auto"/>
        <w:tblLook w:val="04A0" w:firstRow="1" w:lastRow="0" w:firstColumn="1" w:lastColumn="0" w:noHBand="0" w:noVBand="1"/>
      </w:tblPr>
      <w:tblGrid>
        <w:gridCol w:w="3780"/>
        <w:gridCol w:w="2340"/>
        <w:gridCol w:w="553"/>
        <w:gridCol w:w="2700"/>
      </w:tblGrid>
      <w:tr w:rsidR="00A50DA5" w:rsidRPr="00096656" w14:paraId="29FF5EC9" w14:textId="77777777" w:rsidTr="00965E48">
        <w:trPr>
          <w:trHeight w:val="386"/>
        </w:trPr>
        <w:tc>
          <w:tcPr>
            <w:tcW w:w="3780" w:type="dxa"/>
            <w:tcBorders>
              <w:top w:val="nil"/>
              <w:left w:val="nil"/>
              <w:bottom w:val="nil"/>
              <w:right w:val="nil"/>
            </w:tcBorders>
            <w:vAlign w:val="bottom"/>
          </w:tcPr>
          <w:p w14:paraId="4B1A1429" w14:textId="77777777" w:rsidR="00A50DA5" w:rsidRPr="00096656" w:rsidRDefault="00A50DA5" w:rsidP="00965E48">
            <w:pPr>
              <w:rPr>
                <w:sz w:val="22"/>
                <w:szCs w:val="22"/>
              </w:rPr>
            </w:pPr>
            <w:r w:rsidRPr="00096656">
              <w:rPr>
                <w:rFonts w:ascii="Calibri" w:hAnsi="Calibri" w:cs="Calibri"/>
                <w:sz w:val="22"/>
                <w:szCs w:val="22"/>
              </w:rPr>
              <w:t xml:space="preserve">Dates for registration and assessment:         </w:t>
            </w:r>
          </w:p>
        </w:tc>
        <w:tc>
          <w:tcPr>
            <w:tcW w:w="2340" w:type="dxa"/>
            <w:tcBorders>
              <w:top w:val="nil"/>
              <w:left w:val="nil"/>
              <w:bottom w:val="single" w:sz="4" w:space="0" w:color="auto"/>
              <w:right w:val="nil"/>
            </w:tcBorders>
            <w:vAlign w:val="bottom"/>
          </w:tcPr>
          <w:p w14:paraId="42845098" w14:textId="77777777" w:rsidR="00A50DA5" w:rsidRPr="00096656" w:rsidRDefault="00A50DA5" w:rsidP="00965E48">
            <w:pPr>
              <w:rPr>
                <w:sz w:val="22"/>
                <w:szCs w:val="22"/>
              </w:rPr>
            </w:pPr>
          </w:p>
        </w:tc>
        <w:tc>
          <w:tcPr>
            <w:tcW w:w="540" w:type="dxa"/>
            <w:tcBorders>
              <w:top w:val="nil"/>
              <w:left w:val="nil"/>
              <w:bottom w:val="nil"/>
              <w:right w:val="nil"/>
            </w:tcBorders>
            <w:vAlign w:val="bottom"/>
          </w:tcPr>
          <w:p w14:paraId="6914C00B" w14:textId="77777777" w:rsidR="00A50DA5" w:rsidRPr="00096656" w:rsidRDefault="00A50DA5" w:rsidP="00965E48">
            <w:pPr>
              <w:rPr>
                <w:sz w:val="22"/>
                <w:szCs w:val="22"/>
              </w:rPr>
            </w:pPr>
            <w:r w:rsidRPr="00096656">
              <w:rPr>
                <w:sz w:val="22"/>
                <w:szCs w:val="22"/>
              </w:rPr>
              <w:t>and</w:t>
            </w:r>
          </w:p>
        </w:tc>
        <w:tc>
          <w:tcPr>
            <w:tcW w:w="2700" w:type="dxa"/>
            <w:tcBorders>
              <w:top w:val="nil"/>
              <w:left w:val="nil"/>
              <w:bottom w:val="single" w:sz="4" w:space="0" w:color="auto"/>
              <w:right w:val="nil"/>
            </w:tcBorders>
            <w:vAlign w:val="bottom"/>
          </w:tcPr>
          <w:p w14:paraId="5C184441" w14:textId="77777777" w:rsidR="00A50DA5" w:rsidRPr="00096656" w:rsidRDefault="00A50DA5" w:rsidP="00965E48">
            <w:pPr>
              <w:rPr>
                <w:sz w:val="22"/>
                <w:szCs w:val="22"/>
              </w:rPr>
            </w:pPr>
          </w:p>
        </w:tc>
      </w:tr>
    </w:tbl>
    <w:p w14:paraId="5C76FA70" w14:textId="77777777" w:rsidR="00A50DA5" w:rsidRDefault="00A50DA5" w:rsidP="000D1B2D">
      <w:pPr>
        <w:rPr>
          <w:rFonts w:ascii="Calibri" w:hAnsi="Calibri" w:cs="Calibri"/>
          <w:b/>
          <w:spacing w:val="40"/>
          <w:sz w:val="22"/>
          <w:szCs w:val="22"/>
        </w:rPr>
      </w:pPr>
    </w:p>
    <w:p w14:paraId="53BBD062" w14:textId="77777777" w:rsidR="00A50DA5" w:rsidRDefault="00A50DA5" w:rsidP="000D1B2D">
      <w:pPr>
        <w:rPr>
          <w:rFonts w:ascii="Calibri" w:hAnsi="Calibri" w:cs="Calibri"/>
          <w:b/>
          <w:spacing w:val="40"/>
          <w:sz w:val="22"/>
          <w:szCs w:val="22"/>
        </w:rPr>
      </w:pPr>
    </w:p>
    <w:p w14:paraId="4C7A2356" w14:textId="5B728742" w:rsidR="000D1B2D" w:rsidRPr="00096656" w:rsidRDefault="000D1B2D" w:rsidP="000D1B2D">
      <w:pPr>
        <w:rPr>
          <w:rFonts w:ascii="Calibri" w:hAnsi="Calibri" w:cs="Calibri"/>
          <w:b/>
          <w:spacing w:val="40"/>
          <w:sz w:val="22"/>
          <w:szCs w:val="22"/>
        </w:rPr>
      </w:pPr>
      <w:r w:rsidRPr="00096656">
        <w:rPr>
          <w:rFonts w:ascii="Calibri" w:hAnsi="Calibri" w:cs="Calibri"/>
          <w:b/>
          <w:spacing w:val="40"/>
          <w:sz w:val="22"/>
          <w:szCs w:val="22"/>
        </w:rPr>
        <w:t>Section 2:  HR Verification of Successful Course Completion</w:t>
      </w:r>
    </w:p>
    <w:p w14:paraId="25086995" w14:textId="4EC7427C" w:rsidR="00096656" w:rsidRDefault="00096656" w:rsidP="000D1B2D">
      <w:pPr>
        <w:rPr>
          <w:rFonts w:ascii="Calibri" w:hAnsi="Calibri" w:cs="Calibri"/>
          <w:b/>
          <w:sz w:val="22"/>
          <w:szCs w:val="22"/>
        </w:rPr>
      </w:pPr>
    </w:p>
    <w:tbl>
      <w:tblPr>
        <w:tblStyle w:val="TableGrid"/>
        <w:tblW w:w="0" w:type="auto"/>
        <w:tblLook w:val="04A0" w:firstRow="1" w:lastRow="0" w:firstColumn="1" w:lastColumn="0" w:noHBand="0" w:noVBand="1"/>
      </w:tblPr>
      <w:tblGrid>
        <w:gridCol w:w="3116"/>
        <w:gridCol w:w="3117"/>
        <w:gridCol w:w="3117"/>
      </w:tblGrid>
      <w:tr w:rsidR="00096656" w14:paraId="31506B7E" w14:textId="77777777" w:rsidTr="00096656">
        <w:tc>
          <w:tcPr>
            <w:tcW w:w="3116" w:type="dxa"/>
            <w:shd w:val="clear" w:color="auto" w:fill="E8E3DB"/>
          </w:tcPr>
          <w:p w14:paraId="589C89D0" w14:textId="77777777" w:rsidR="00096656" w:rsidRDefault="00096656" w:rsidP="000D1B2D">
            <w:pPr>
              <w:rPr>
                <w:rFonts w:ascii="Calibri" w:hAnsi="Calibri" w:cs="Calibri"/>
                <w:b/>
                <w:sz w:val="22"/>
                <w:szCs w:val="22"/>
              </w:rPr>
            </w:pPr>
          </w:p>
        </w:tc>
        <w:tc>
          <w:tcPr>
            <w:tcW w:w="3117" w:type="dxa"/>
            <w:shd w:val="clear" w:color="auto" w:fill="E8E3DB"/>
          </w:tcPr>
          <w:p w14:paraId="085FC469" w14:textId="24EE0A62" w:rsidR="00096656" w:rsidRPr="00096656" w:rsidRDefault="00096656" w:rsidP="000D1B2D">
            <w:pPr>
              <w:rPr>
                <w:rFonts w:ascii="Calibri" w:hAnsi="Calibri" w:cs="Calibri"/>
                <w:b/>
                <w:sz w:val="22"/>
                <w:szCs w:val="22"/>
              </w:rPr>
            </w:pPr>
            <w:r w:rsidRPr="00096656">
              <w:rPr>
                <w:rFonts w:ascii="Calibri" w:hAnsi="Calibri" w:cs="Calibri"/>
                <w:b/>
                <w:sz w:val="22"/>
                <w:szCs w:val="22"/>
              </w:rPr>
              <w:t>Date Completed</w:t>
            </w:r>
          </w:p>
        </w:tc>
        <w:tc>
          <w:tcPr>
            <w:tcW w:w="3117" w:type="dxa"/>
            <w:shd w:val="clear" w:color="auto" w:fill="E8E3DB"/>
          </w:tcPr>
          <w:p w14:paraId="5CFEAD6F" w14:textId="4DFF91D4" w:rsidR="00096656" w:rsidRPr="00096656" w:rsidRDefault="00096656" w:rsidP="000D1B2D">
            <w:pPr>
              <w:rPr>
                <w:rFonts w:ascii="Calibri" w:hAnsi="Calibri" w:cs="Calibri"/>
                <w:b/>
                <w:sz w:val="22"/>
                <w:szCs w:val="22"/>
              </w:rPr>
            </w:pPr>
            <w:r w:rsidRPr="00096656">
              <w:rPr>
                <w:rFonts w:ascii="Calibri" w:hAnsi="Calibri" w:cs="Calibri"/>
                <w:b/>
                <w:sz w:val="22"/>
                <w:szCs w:val="22"/>
              </w:rPr>
              <w:t>ENPO Processed</w:t>
            </w:r>
          </w:p>
        </w:tc>
      </w:tr>
      <w:tr w:rsidR="00096656" w14:paraId="16AB4FD2" w14:textId="77777777" w:rsidTr="00096656">
        <w:tc>
          <w:tcPr>
            <w:tcW w:w="3116" w:type="dxa"/>
          </w:tcPr>
          <w:p w14:paraId="75389763" w14:textId="0434DD85" w:rsidR="00096656" w:rsidRDefault="00096656" w:rsidP="000D1B2D">
            <w:pPr>
              <w:rPr>
                <w:rFonts w:ascii="Calibri" w:hAnsi="Calibri" w:cs="Calibri"/>
                <w:b/>
                <w:sz w:val="22"/>
                <w:szCs w:val="22"/>
              </w:rPr>
            </w:pPr>
            <w:r w:rsidRPr="000D1B2D">
              <w:rPr>
                <w:rFonts w:ascii="Calibri" w:hAnsi="Calibri" w:cs="Calibri"/>
                <w:sz w:val="22"/>
                <w:szCs w:val="22"/>
              </w:rPr>
              <w:t>Language Arts—Reading</w:t>
            </w:r>
            <w:r w:rsidRPr="000D1B2D">
              <w:rPr>
                <w:rFonts w:ascii="Calibri" w:hAnsi="Calibri" w:cs="Calibri"/>
                <w:sz w:val="22"/>
                <w:szCs w:val="22"/>
              </w:rPr>
              <w:tab/>
            </w:r>
          </w:p>
        </w:tc>
        <w:tc>
          <w:tcPr>
            <w:tcW w:w="3117" w:type="dxa"/>
          </w:tcPr>
          <w:p w14:paraId="1714B045" w14:textId="77777777" w:rsidR="00096656" w:rsidRDefault="00096656" w:rsidP="000D1B2D">
            <w:pPr>
              <w:rPr>
                <w:rFonts w:ascii="Calibri" w:hAnsi="Calibri" w:cs="Calibri"/>
                <w:b/>
                <w:sz w:val="22"/>
                <w:szCs w:val="22"/>
              </w:rPr>
            </w:pPr>
          </w:p>
        </w:tc>
        <w:tc>
          <w:tcPr>
            <w:tcW w:w="3117" w:type="dxa"/>
          </w:tcPr>
          <w:p w14:paraId="0FBB11EC" w14:textId="77777777" w:rsidR="00096656" w:rsidRDefault="00096656" w:rsidP="000D1B2D">
            <w:pPr>
              <w:rPr>
                <w:rFonts w:ascii="Calibri" w:hAnsi="Calibri" w:cs="Calibri"/>
                <w:b/>
                <w:sz w:val="22"/>
                <w:szCs w:val="22"/>
              </w:rPr>
            </w:pPr>
          </w:p>
        </w:tc>
      </w:tr>
      <w:tr w:rsidR="00096656" w14:paraId="0F8F8680" w14:textId="77777777" w:rsidTr="00096656">
        <w:tc>
          <w:tcPr>
            <w:tcW w:w="3116" w:type="dxa"/>
          </w:tcPr>
          <w:p w14:paraId="4521F0E6" w14:textId="634657AF" w:rsidR="00096656" w:rsidRDefault="00096656" w:rsidP="000D1B2D">
            <w:pPr>
              <w:rPr>
                <w:rFonts w:ascii="Calibri" w:hAnsi="Calibri" w:cs="Calibri"/>
                <w:b/>
                <w:sz w:val="22"/>
                <w:szCs w:val="22"/>
              </w:rPr>
            </w:pPr>
            <w:r w:rsidRPr="000D1B2D">
              <w:rPr>
                <w:rFonts w:ascii="Calibri" w:hAnsi="Calibri" w:cs="Calibri"/>
                <w:sz w:val="22"/>
                <w:szCs w:val="22"/>
              </w:rPr>
              <w:t>Mathematics</w:t>
            </w:r>
          </w:p>
        </w:tc>
        <w:tc>
          <w:tcPr>
            <w:tcW w:w="3117" w:type="dxa"/>
          </w:tcPr>
          <w:p w14:paraId="42237794" w14:textId="77777777" w:rsidR="00096656" w:rsidRDefault="00096656" w:rsidP="000D1B2D">
            <w:pPr>
              <w:rPr>
                <w:rFonts w:ascii="Calibri" w:hAnsi="Calibri" w:cs="Calibri"/>
                <w:b/>
                <w:sz w:val="22"/>
                <w:szCs w:val="22"/>
              </w:rPr>
            </w:pPr>
          </w:p>
        </w:tc>
        <w:tc>
          <w:tcPr>
            <w:tcW w:w="3117" w:type="dxa"/>
          </w:tcPr>
          <w:p w14:paraId="65AF424E" w14:textId="77777777" w:rsidR="00096656" w:rsidRDefault="00096656" w:rsidP="000D1B2D">
            <w:pPr>
              <w:rPr>
                <w:rFonts w:ascii="Calibri" w:hAnsi="Calibri" w:cs="Calibri"/>
                <w:b/>
                <w:sz w:val="22"/>
                <w:szCs w:val="22"/>
              </w:rPr>
            </w:pPr>
          </w:p>
        </w:tc>
      </w:tr>
      <w:tr w:rsidR="00096656" w14:paraId="344766E0" w14:textId="77777777" w:rsidTr="00096656">
        <w:tc>
          <w:tcPr>
            <w:tcW w:w="3116" w:type="dxa"/>
          </w:tcPr>
          <w:p w14:paraId="1027A003" w14:textId="7982686C" w:rsidR="00096656" w:rsidRDefault="00096656" w:rsidP="000D1B2D">
            <w:pPr>
              <w:rPr>
                <w:rFonts w:ascii="Calibri" w:hAnsi="Calibri" w:cs="Calibri"/>
                <w:b/>
                <w:sz w:val="22"/>
                <w:szCs w:val="22"/>
              </w:rPr>
            </w:pPr>
            <w:r w:rsidRPr="000D1B2D">
              <w:rPr>
                <w:rFonts w:ascii="Calibri" w:hAnsi="Calibri" w:cs="Calibri"/>
                <w:sz w:val="22"/>
                <w:szCs w:val="22"/>
              </w:rPr>
              <w:t>Science</w:t>
            </w:r>
          </w:p>
        </w:tc>
        <w:tc>
          <w:tcPr>
            <w:tcW w:w="3117" w:type="dxa"/>
          </w:tcPr>
          <w:p w14:paraId="5B325FD1" w14:textId="77777777" w:rsidR="00096656" w:rsidRDefault="00096656" w:rsidP="000D1B2D">
            <w:pPr>
              <w:rPr>
                <w:rFonts w:ascii="Calibri" w:hAnsi="Calibri" w:cs="Calibri"/>
                <w:b/>
                <w:sz w:val="22"/>
                <w:szCs w:val="22"/>
              </w:rPr>
            </w:pPr>
          </w:p>
        </w:tc>
        <w:tc>
          <w:tcPr>
            <w:tcW w:w="3117" w:type="dxa"/>
          </w:tcPr>
          <w:p w14:paraId="3692AEC4" w14:textId="77777777" w:rsidR="00096656" w:rsidRDefault="00096656" w:rsidP="000D1B2D">
            <w:pPr>
              <w:rPr>
                <w:rFonts w:ascii="Calibri" w:hAnsi="Calibri" w:cs="Calibri"/>
                <w:b/>
                <w:sz w:val="22"/>
                <w:szCs w:val="22"/>
              </w:rPr>
            </w:pPr>
          </w:p>
        </w:tc>
      </w:tr>
      <w:tr w:rsidR="00096656" w14:paraId="28B7B076" w14:textId="77777777" w:rsidTr="00096656">
        <w:trPr>
          <w:trHeight w:val="70"/>
        </w:trPr>
        <w:tc>
          <w:tcPr>
            <w:tcW w:w="3116" w:type="dxa"/>
          </w:tcPr>
          <w:p w14:paraId="324278C4" w14:textId="57A5F5D9" w:rsidR="00096656" w:rsidRDefault="00096656" w:rsidP="000D1B2D">
            <w:pPr>
              <w:rPr>
                <w:rFonts w:ascii="Calibri" w:hAnsi="Calibri" w:cs="Calibri"/>
                <w:b/>
                <w:sz w:val="22"/>
                <w:szCs w:val="22"/>
              </w:rPr>
            </w:pPr>
            <w:r w:rsidRPr="000D1B2D">
              <w:rPr>
                <w:rFonts w:ascii="Calibri" w:hAnsi="Calibri" w:cs="Calibri"/>
                <w:sz w:val="22"/>
                <w:szCs w:val="22"/>
              </w:rPr>
              <w:t>Social Studies</w:t>
            </w:r>
          </w:p>
        </w:tc>
        <w:tc>
          <w:tcPr>
            <w:tcW w:w="3117" w:type="dxa"/>
          </w:tcPr>
          <w:p w14:paraId="3B1FC56E" w14:textId="77777777" w:rsidR="00096656" w:rsidRDefault="00096656" w:rsidP="000D1B2D">
            <w:pPr>
              <w:rPr>
                <w:rFonts w:ascii="Calibri" w:hAnsi="Calibri" w:cs="Calibri"/>
                <w:b/>
                <w:sz w:val="22"/>
                <w:szCs w:val="22"/>
              </w:rPr>
            </w:pPr>
          </w:p>
        </w:tc>
        <w:tc>
          <w:tcPr>
            <w:tcW w:w="3117" w:type="dxa"/>
          </w:tcPr>
          <w:p w14:paraId="4CE5D8B7" w14:textId="77777777" w:rsidR="00096656" w:rsidRDefault="00096656" w:rsidP="000D1B2D">
            <w:pPr>
              <w:rPr>
                <w:rFonts w:ascii="Calibri" w:hAnsi="Calibri" w:cs="Calibri"/>
                <w:b/>
                <w:sz w:val="22"/>
                <w:szCs w:val="22"/>
              </w:rPr>
            </w:pPr>
          </w:p>
        </w:tc>
      </w:tr>
    </w:tbl>
    <w:p w14:paraId="6F781C70" w14:textId="77777777" w:rsidR="000D1B2D" w:rsidRPr="000D1B2D" w:rsidRDefault="000D1B2D" w:rsidP="000D1B2D">
      <w:pPr>
        <w:rPr>
          <w:rFonts w:ascii="Calibri" w:hAnsi="Calibri" w:cs="Calibri"/>
          <w:sz w:val="22"/>
          <w:szCs w:val="22"/>
        </w:rPr>
      </w:pPr>
    </w:p>
    <w:p w14:paraId="6DE7D498" w14:textId="6017C579" w:rsidR="000D1B2D" w:rsidRPr="000D1B2D" w:rsidRDefault="000D1B2D" w:rsidP="000D1B2D">
      <w:pPr>
        <w:rPr>
          <w:rFonts w:ascii="Calibri" w:hAnsi="Calibri" w:cs="Calibri"/>
          <w:sz w:val="22"/>
          <w:szCs w:val="22"/>
        </w:rPr>
      </w:pPr>
      <w:r w:rsidRPr="000D1B2D">
        <w:rPr>
          <w:rFonts w:ascii="Calibri" w:hAnsi="Calibri" w:cs="Calibri"/>
          <w:sz w:val="22"/>
          <w:szCs w:val="22"/>
        </w:rPr>
        <w:t>Staff will be reimbursed for the cost of the test when that course is successfully completed.  Staff will submit a copy of the completion document to HR/PD (</w:t>
      </w:r>
      <w:hyperlink r:id="rId10" w:history="1">
        <w:r w:rsidR="00FC7F9F" w:rsidRPr="00FC7F9F">
          <w:rPr>
            <w:rStyle w:val="Hyperlink"/>
            <w:rFonts w:ascii="Calibri" w:hAnsi="Calibri" w:cs="Calibri"/>
            <w:i/>
            <w:iCs/>
            <w:sz w:val="22"/>
            <w:szCs w:val="22"/>
            <w:u w:val="none"/>
          </w:rPr>
          <w:t>hr_odc@txstate.edu</w:t>
        </w:r>
      </w:hyperlink>
      <w:r w:rsidRPr="00FC7F9F">
        <w:rPr>
          <w:rFonts w:ascii="Calibri" w:hAnsi="Calibri" w:cs="Calibri"/>
          <w:b/>
          <w:bCs/>
          <w:i/>
          <w:iCs/>
          <w:sz w:val="22"/>
          <w:szCs w:val="22"/>
        </w:rPr>
        <w:t>,</w:t>
      </w:r>
      <w:r w:rsidRPr="000D1B2D">
        <w:rPr>
          <w:rFonts w:ascii="Calibri" w:hAnsi="Calibri" w:cs="Calibri"/>
          <w:sz w:val="22"/>
          <w:szCs w:val="22"/>
        </w:rPr>
        <w:t xml:space="preserve"> JCK 460</w:t>
      </w:r>
      <w:r w:rsidR="00A50DA5">
        <w:rPr>
          <w:rFonts w:ascii="Calibri" w:hAnsi="Calibri" w:cs="Calibri"/>
          <w:sz w:val="22"/>
          <w:szCs w:val="22"/>
        </w:rPr>
        <w:t>A</w:t>
      </w:r>
      <w:r w:rsidRPr="000D1B2D">
        <w:rPr>
          <w:rFonts w:ascii="Calibri" w:hAnsi="Calibri" w:cs="Calibri"/>
          <w:sz w:val="22"/>
          <w:szCs w:val="22"/>
        </w:rPr>
        <w:t>).</w:t>
      </w:r>
    </w:p>
    <w:p w14:paraId="71D3B83D" w14:textId="77777777" w:rsidR="000D1B2D" w:rsidRPr="000D1B2D" w:rsidRDefault="000D1B2D" w:rsidP="000D1B2D">
      <w:pPr>
        <w:rPr>
          <w:rFonts w:ascii="Calibri" w:hAnsi="Calibri" w:cs="Calibri"/>
          <w:sz w:val="22"/>
          <w:szCs w:val="22"/>
        </w:rPr>
      </w:pPr>
    </w:p>
    <w:p w14:paraId="624FE116" w14:textId="77777777" w:rsidR="000D1B2D" w:rsidRPr="000D1B2D" w:rsidRDefault="000D1B2D" w:rsidP="000D1B2D">
      <w:pPr>
        <w:rPr>
          <w:rFonts w:ascii="Calibri" w:hAnsi="Calibri" w:cs="Calibri"/>
          <w:sz w:val="22"/>
          <w:szCs w:val="22"/>
        </w:rPr>
      </w:pPr>
      <w:r w:rsidRPr="000D1B2D">
        <w:rPr>
          <w:rFonts w:ascii="Calibri" w:hAnsi="Calibri" w:cs="Calibri"/>
          <w:sz w:val="22"/>
          <w:szCs w:val="22"/>
        </w:rPr>
        <w:t>When all four tests have been successfully completed, HR/PD will process a $500 payment to the employee.</w:t>
      </w:r>
    </w:p>
    <w:p w14:paraId="2D7AFC9C" w14:textId="77777777" w:rsidR="000D1B2D" w:rsidRPr="000D1B2D" w:rsidRDefault="000D1B2D" w:rsidP="000D1B2D">
      <w:pPr>
        <w:rPr>
          <w:rFonts w:ascii="Calibri" w:hAnsi="Calibri" w:cs="Calibri"/>
          <w:sz w:val="22"/>
          <w:szCs w:val="22"/>
        </w:rPr>
      </w:pPr>
    </w:p>
    <w:p w14:paraId="243E59F6" w14:textId="77777777" w:rsidR="00375AFC" w:rsidRPr="000D1B2D" w:rsidRDefault="00375AFC">
      <w:pPr>
        <w:rPr>
          <w:rFonts w:ascii="Calibri" w:hAnsi="Calibri" w:cs="Calibri"/>
          <w:sz w:val="22"/>
          <w:szCs w:val="22"/>
        </w:rPr>
      </w:pPr>
    </w:p>
    <w:sectPr w:rsidR="00375AFC" w:rsidRPr="000D1B2D" w:rsidSect="00A50DA5">
      <w:headerReference w:type="default" r:id="rId11"/>
      <w:headerReference w:type="first" r:id="rId12"/>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5737BC" w14:textId="77777777" w:rsidR="00C445E2" w:rsidRDefault="00C445E2" w:rsidP="000D1B2D">
      <w:r>
        <w:separator/>
      </w:r>
    </w:p>
  </w:endnote>
  <w:endnote w:type="continuationSeparator" w:id="0">
    <w:p w14:paraId="7B6AA56C" w14:textId="77777777" w:rsidR="00C445E2" w:rsidRDefault="00C445E2" w:rsidP="000D1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5FA70F" w14:textId="77777777" w:rsidR="00C445E2" w:rsidRDefault="00C445E2" w:rsidP="000D1B2D">
      <w:r>
        <w:separator/>
      </w:r>
    </w:p>
  </w:footnote>
  <w:footnote w:type="continuationSeparator" w:id="0">
    <w:p w14:paraId="270DF84A" w14:textId="77777777" w:rsidR="00C445E2" w:rsidRDefault="00C445E2" w:rsidP="000D1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EF4F49" w:rsidRPr="000D1B2D" w14:paraId="17F2A04C" w14:textId="77777777" w:rsidTr="00480500">
      <w:tc>
        <w:tcPr>
          <w:tcW w:w="2880" w:type="dxa"/>
          <w:tcBorders>
            <w:right w:val="single" w:sz="4" w:space="0" w:color="auto"/>
          </w:tcBorders>
        </w:tcPr>
        <w:p w14:paraId="35CFD307" w14:textId="77777777" w:rsidR="00EF4F49" w:rsidRDefault="00EF4F49" w:rsidP="00EF4F49">
          <w:r w:rsidRPr="00753FA4">
            <w:rPr>
              <w:rFonts w:ascii="Times New Roman" w:hAnsi="Times New Roman"/>
              <w:noProof/>
            </w:rPr>
            <w:drawing>
              <wp:inline distT="0" distB="0" distL="0" distR="0" wp14:anchorId="51FC4CF7" wp14:editId="57217E67">
                <wp:extent cx="1508760" cy="548640"/>
                <wp:effectExtent l="0" t="0" r="0" b="381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760" cy="548640"/>
                        </a:xfrm>
                        <a:prstGeom prst="rect">
                          <a:avLst/>
                        </a:prstGeom>
                        <a:noFill/>
                        <a:ln>
                          <a:noFill/>
                        </a:ln>
                      </pic:spPr>
                    </pic:pic>
                  </a:graphicData>
                </a:graphic>
              </wp:inline>
            </w:drawing>
          </w:r>
        </w:p>
      </w:tc>
      <w:tc>
        <w:tcPr>
          <w:tcW w:w="7200" w:type="dxa"/>
          <w:tcBorders>
            <w:left w:val="single" w:sz="4" w:space="0" w:color="auto"/>
          </w:tcBorders>
          <w:vAlign w:val="center"/>
        </w:tcPr>
        <w:p w14:paraId="00DF775B" w14:textId="3C3D9ECB" w:rsidR="00EF4F49" w:rsidRPr="000D1B2D" w:rsidRDefault="00EF4F49" w:rsidP="00EF4F49">
          <w:pPr>
            <w:spacing w:line="300" w:lineRule="auto"/>
            <w:jc w:val="center"/>
            <w:rPr>
              <w:rFonts w:ascii="Arial" w:hAnsi="Arial" w:cs="Arial"/>
              <w:b/>
              <w:spacing w:val="30"/>
              <w:sz w:val="28"/>
              <w:szCs w:val="32"/>
            </w:rPr>
          </w:pPr>
          <w:r>
            <w:rPr>
              <w:rFonts w:ascii="Arial" w:hAnsi="Arial" w:cs="Arial"/>
              <w:b/>
              <w:spacing w:val="30"/>
              <w:sz w:val="28"/>
              <w:szCs w:val="32"/>
            </w:rPr>
            <w:t>Release Time and Reimbursement for GED Certificate Attainment Form</w:t>
          </w:r>
        </w:p>
      </w:tc>
    </w:tr>
  </w:tbl>
  <w:p w14:paraId="792C87F9" w14:textId="77777777" w:rsidR="00EF4F49" w:rsidRDefault="00EF4F49" w:rsidP="00EF4F4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gridCol w:w="7200"/>
    </w:tblGrid>
    <w:tr w:rsidR="000D1B2D" w14:paraId="42F45814" w14:textId="77777777" w:rsidTr="00480500">
      <w:tc>
        <w:tcPr>
          <w:tcW w:w="2880" w:type="dxa"/>
          <w:tcBorders>
            <w:right w:val="single" w:sz="4" w:space="0" w:color="auto"/>
          </w:tcBorders>
        </w:tcPr>
        <w:p w14:paraId="34B18BC9" w14:textId="77777777" w:rsidR="000D1B2D" w:rsidRDefault="000D1B2D" w:rsidP="000D1B2D">
          <w:r w:rsidRPr="00753FA4">
            <w:rPr>
              <w:rFonts w:ascii="Times New Roman" w:hAnsi="Times New Roman"/>
              <w:noProof/>
            </w:rPr>
            <w:drawing>
              <wp:inline distT="0" distB="0" distL="0" distR="0" wp14:anchorId="6B7D4C16" wp14:editId="40DCDE61">
                <wp:extent cx="1508760" cy="548640"/>
                <wp:effectExtent l="0" t="0" r="0" b="381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g1187\Documents\Logos\HR logo\HR3color_h_primary_presentation_trans.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508760" cy="548640"/>
                        </a:xfrm>
                        <a:prstGeom prst="rect">
                          <a:avLst/>
                        </a:prstGeom>
                        <a:noFill/>
                        <a:ln>
                          <a:noFill/>
                        </a:ln>
                      </pic:spPr>
                    </pic:pic>
                  </a:graphicData>
                </a:graphic>
              </wp:inline>
            </w:drawing>
          </w:r>
        </w:p>
      </w:tc>
      <w:tc>
        <w:tcPr>
          <w:tcW w:w="7200" w:type="dxa"/>
          <w:tcBorders>
            <w:left w:val="single" w:sz="4" w:space="0" w:color="auto"/>
          </w:tcBorders>
          <w:vAlign w:val="center"/>
        </w:tcPr>
        <w:p w14:paraId="037F3A83" w14:textId="450108E7" w:rsidR="000D1B2D" w:rsidRPr="000D1B2D" w:rsidRDefault="000D1B2D" w:rsidP="000D1B2D">
          <w:pPr>
            <w:spacing w:line="300" w:lineRule="auto"/>
            <w:jc w:val="center"/>
            <w:rPr>
              <w:rFonts w:ascii="Arial" w:hAnsi="Arial" w:cs="Arial"/>
              <w:b/>
              <w:spacing w:val="30"/>
              <w:sz w:val="28"/>
              <w:szCs w:val="32"/>
            </w:rPr>
          </w:pPr>
          <w:r>
            <w:rPr>
              <w:rFonts w:ascii="Arial" w:hAnsi="Arial" w:cs="Arial"/>
              <w:b/>
              <w:spacing w:val="30"/>
              <w:sz w:val="28"/>
              <w:szCs w:val="32"/>
            </w:rPr>
            <w:t>University Support of GED Certificate Attainment</w:t>
          </w:r>
        </w:p>
      </w:tc>
    </w:tr>
  </w:tbl>
  <w:p w14:paraId="6FE65D05" w14:textId="77777777" w:rsidR="000D1B2D" w:rsidRPr="00EF4F49" w:rsidRDefault="000D1B2D">
    <w:pPr>
      <w:pStyle w:val="Header"/>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426964"/>
    <w:multiLevelType w:val="hybridMultilevel"/>
    <w:tmpl w:val="CB646F8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AB1B88"/>
    <w:multiLevelType w:val="hybridMultilevel"/>
    <w:tmpl w:val="BE96F8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D46381"/>
    <w:multiLevelType w:val="hybridMultilevel"/>
    <w:tmpl w:val="4CC0F00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2F777B"/>
    <w:multiLevelType w:val="hybridMultilevel"/>
    <w:tmpl w:val="E02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C2F62B6"/>
    <w:multiLevelType w:val="hybridMultilevel"/>
    <w:tmpl w:val="B1384D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361"/>
    <w:rsid w:val="00096656"/>
    <w:rsid w:val="000B0927"/>
    <w:rsid w:val="000D1B2D"/>
    <w:rsid w:val="00347361"/>
    <w:rsid w:val="00375AFC"/>
    <w:rsid w:val="003A5E4A"/>
    <w:rsid w:val="003F691E"/>
    <w:rsid w:val="004016EE"/>
    <w:rsid w:val="004C0AF8"/>
    <w:rsid w:val="00A50DA5"/>
    <w:rsid w:val="00BB3AD1"/>
    <w:rsid w:val="00C445E2"/>
    <w:rsid w:val="00C542EC"/>
    <w:rsid w:val="00CD2D16"/>
    <w:rsid w:val="00D60574"/>
    <w:rsid w:val="00EF4F49"/>
    <w:rsid w:val="00FC7F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2FB95"/>
  <w15:chartTrackingRefBased/>
  <w15:docId w15:val="{4A0ED15B-DEBB-44F2-A598-32657E31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47361"/>
    <w:pPr>
      <w:spacing w:after="0" w:line="240" w:lineRule="auto"/>
    </w:pPr>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361"/>
    <w:pPr>
      <w:ind w:left="720"/>
      <w:contextualSpacing/>
    </w:pPr>
  </w:style>
  <w:style w:type="character" w:styleId="Hyperlink">
    <w:name w:val="Hyperlink"/>
    <w:basedOn w:val="DefaultParagraphFont"/>
    <w:uiPriority w:val="99"/>
    <w:unhideWhenUsed/>
    <w:rsid w:val="000D1B2D"/>
    <w:rPr>
      <w:color w:val="0563C1" w:themeColor="hyperlink"/>
      <w:u w:val="single"/>
    </w:rPr>
  </w:style>
  <w:style w:type="paragraph" w:styleId="Header">
    <w:name w:val="header"/>
    <w:basedOn w:val="Normal"/>
    <w:link w:val="HeaderChar"/>
    <w:uiPriority w:val="99"/>
    <w:unhideWhenUsed/>
    <w:rsid w:val="000D1B2D"/>
    <w:pPr>
      <w:tabs>
        <w:tab w:val="center" w:pos="4680"/>
        <w:tab w:val="right" w:pos="9360"/>
      </w:tabs>
    </w:pPr>
  </w:style>
  <w:style w:type="character" w:customStyle="1" w:styleId="HeaderChar">
    <w:name w:val="Header Char"/>
    <w:basedOn w:val="DefaultParagraphFont"/>
    <w:link w:val="Header"/>
    <w:uiPriority w:val="99"/>
    <w:rsid w:val="000D1B2D"/>
    <w:rPr>
      <w:rFonts w:eastAsiaTheme="minorEastAsia"/>
      <w:sz w:val="24"/>
      <w:szCs w:val="24"/>
    </w:rPr>
  </w:style>
  <w:style w:type="paragraph" w:styleId="Footer">
    <w:name w:val="footer"/>
    <w:basedOn w:val="Normal"/>
    <w:link w:val="FooterChar"/>
    <w:uiPriority w:val="99"/>
    <w:unhideWhenUsed/>
    <w:rsid w:val="000D1B2D"/>
    <w:pPr>
      <w:tabs>
        <w:tab w:val="center" w:pos="4680"/>
        <w:tab w:val="right" w:pos="9360"/>
      </w:tabs>
    </w:pPr>
  </w:style>
  <w:style w:type="character" w:customStyle="1" w:styleId="FooterChar">
    <w:name w:val="Footer Char"/>
    <w:basedOn w:val="DefaultParagraphFont"/>
    <w:link w:val="Footer"/>
    <w:uiPriority w:val="99"/>
    <w:rsid w:val="000D1B2D"/>
    <w:rPr>
      <w:rFonts w:eastAsiaTheme="minorEastAsia"/>
      <w:sz w:val="24"/>
      <w:szCs w:val="24"/>
    </w:rPr>
  </w:style>
  <w:style w:type="table" w:styleId="TableGrid">
    <w:name w:val="Table Grid"/>
    <w:basedOn w:val="TableNormal"/>
    <w:uiPriority w:val="39"/>
    <w:rsid w:val="000D1B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016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policies.txstate.edu/university-policies/04-04-3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professionaldev@txstate.edu" TargetMode="External"/><Relationship Id="rId4" Type="http://schemas.openxmlformats.org/officeDocument/2006/relationships/settings" Target="settings.xml"/><Relationship Id="rId9" Type="http://schemas.openxmlformats.org/officeDocument/2006/relationships/hyperlink" Target="mailto:hr_odc@txstate.ed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674800-9E63-DD45-B2D5-AE93A063A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652</Words>
  <Characters>3721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Texas State University</Company>
  <LinksUpToDate>false</LinksUpToDate>
  <CharactersWithSpaces>4365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Salazar, Vanessa A</dc:creator>
  <cp:keywords/>
  <dc:description/>
  <cp:lastModifiedBy>Castillo, Armando D</cp:lastModifiedBy>
  <cp:revision>4</cp:revision>
  <dcterms:created xsi:type="dcterms:W3CDTF">2018-08-31T15:26:00Z</dcterms:created>
  <dcterms:modified xsi:type="dcterms:W3CDTF">2019-08-21T21:18:00Z</dcterms:modified>
</cp:coreProperties>
</file>