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71AC" w14:textId="572935BC" w:rsidR="00F91DBD" w:rsidRPr="000E6A0E" w:rsidRDefault="00F91DBD" w:rsidP="00F91DBD">
      <w:pPr>
        <w:pStyle w:val="PMENA-Title"/>
      </w:pPr>
      <w:r w:rsidRPr="000E6A0E">
        <w:t xml:space="preserve">PROFESSIONAL DEVELOPMENT INTEGRATING PRACTICING AND PROSPECTIVE TEACHERS: SHARED </w:t>
      </w:r>
      <w:r w:rsidR="00A76C0E">
        <w:t xml:space="preserve">Resources </w:t>
      </w:r>
      <w:r w:rsidR="00460658">
        <w:t>from</w:t>
      </w:r>
      <w:r w:rsidR="00A76C0E">
        <w:t xml:space="preserve"> a community of practice</w:t>
      </w:r>
      <w:r w:rsidRPr="000E6A0E">
        <w:t xml:space="preserve"> </w:t>
      </w:r>
    </w:p>
    <w:p w14:paraId="6006BBB5" w14:textId="1EE5AA43" w:rsidR="00F91DBD" w:rsidRPr="000E6A0E" w:rsidRDefault="00F91DBD" w:rsidP="00F91DBD">
      <w:pPr>
        <w:pStyle w:val="PMENA-Author2Multiple"/>
      </w:pPr>
      <w:r w:rsidRPr="000E6A0E">
        <w:tab/>
      </w:r>
      <w:r w:rsidR="00042DF2">
        <w:t>Christina Koehne</w:t>
      </w:r>
      <w:r w:rsidRPr="000E6A0E">
        <w:tab/>
      </w:r>
      <w:r w:rsidR="00042DF2">
        <w:t>Katty Zied</w:t>
      </w:r>
    </w:p>
    <w:p w14:paraId="7D5C01FD" w14:textId="79D86084" w:rsidR="00F91DBD" w:rsidRPr="000E6A0E" w:rsidRDefault="00F91DBD" w:rsidP="00F91DBD">
      <w:pPr>
        <w:pStyle w:val="PMENA-Author2Multiple"/>
      </w:pPr>
      <w:r w:rsidRPr="000E6A0E">
        <w:tab/>
      </w:r>
      <w:r w:rsidR="00042DF2">
        <w:t>Texas State University</w:t>
      </w:r>
      <w:r w:rsidRPr="000E6A0E">
        <w:tab/>
      </w:r>
      <w:r w:rsidR="00042DF2">
        <w:t>Texas State University</w:t>
      </w:r>
    </w:p>
    <w:p w14:paraId="4DC5550C" w14:textId="5D189C28" w:rsidR="00F91DBD" w:rsidRPr="000E6A0E" w:rsidRDefault="00F91DBD" w:rsidP="00F91DBD">
      <w:pPr>
        <w:pStyle w:val="PMENA-Author2Multiple"/>
      </w:pPr>
      <w:r w:rsidRPr="000E6A0E">
        <w:tab/>
      </w:r>
      <w:r w:rsidR="00042DF2">
        <w:t>crz7@txstate.edu</w:t>
      </w:r>
      <w:r w:rsidRPr="000E6A0E">
        <w:tab/>
      </w:r>
      <w:r w:rsidR="00042DF2">
        <w:t>kattyzied@txstate.edu</w:t>
      </w:r>
    </w:p>
    <w:p w14:paraId="265C9D3B" w14:textId="77777777" w:rsidR="00F91DBD" w:rsidRPr="000E6A0E" w:rsidRDefault="00F91DBD" w:rsidP="00F91DBD">
      <w:pPr>
        <w:pStyle w:val="PMENA-Author2Multiple"/>
      </w:pPr>
    </w:p>
    <w:p w14:paraId="4A089B2D" w14:textId="66C6A80F" w:rsidR="00F91DBD" w:rsidRPr="000E6A0E" w:rsidRDefault="00F91DBD" w:rsidP="00F91DBD">
      <w:pPr>
        <w:pStyle w:val="PMENA-Author2Multiple"/>
      </w:pPr>
      <w:r w:rsidRPr="000E6A0E">
        <w:tab/>
      </w:r>
      <w:r w:rsidR="00042DF2">
        <w:t>Hiroko K. Warshauer</w:t>
      </w:r>
      <w:r w:rsidRPr="000E6A0E">
        <w:tab/>
      </w:r>
      <w:r w:rsidR="00042DF2">
        <w:t>Cody Patterson</w:t>
      </w:r>
    </w:p>
    <w:p w14:paraId="4735F6C6" w14:textId="786789F1" w:rsidR="00F91DBD" w:rsidRPr="000E6A0E" w:rsidRDefault="00F91DBD" w:rsidP="00F91DBD">
      <w:pPr>
        <w:pStyle w:val="PMENA-Author2Multiple"/>
      </w:pPr>
      <w:r w:rsidRPr="000E6A0E">
        <w:tab/>
      </w:r>
      <w:r w:rsidR="00042DF2">
        <w:t>Texas State University</w:t>
      </w:r>
      <w:r w:rsidRPr="000E6A0E">
        <w:tab/>
      </w:r>
      <w:r w:rsidR="00042DF2">
        <w:t>University of Texas -San Antonio</w:t>
      </w:r>
    </w:p>
    <w:p w14:paraId="7C48D335" w14:textId="73E798A7" w:rsidR="00F91DBD" w:rsidRPr="000E6A0E" w:rsidRDefault="00F91DBD" w:rsidP="00F91DBD">
      <w:pPr>
        <w:pStyle w:val="PMENA-Author2Multiple"/>
      </w:pPr>
      <w:r w:rsidRPr="000E6A0E">
        <w:tab/>
      </w:r>
      <w:r w:rsidR="00042DF2">
        <w:t>hw02@txstate.edu</w:t>
      </w:r>
      <w:r w:rsidRPr="000E6A0E">
        <w:tab/>
      </w:r>
      <w:r w:rsidR="00042DF2">
        <w:t>cody.patterson@utsa.edu</w:t>
      </w:r>
    </w:p>
    <w:p w14:paraId="10DB8AD3" w14:textId="7F61EAAC" w:rsidR="00F91DBD" w:rsidRPr="000E6A0E" w:rsidRDefault="00F91DBD" w:rsidP="00F91DBD">
      <w:pPr>
        <w:rPr>
          <w:rFonts w:ascii="Times New Roman" w:hAnsi="Times New Roman" w:cs="Times New Roman"/>
          <w:i/>
          <w:sz w:val="24"/>
          <w:szCs w:val="24"/>
        </w:rPr>
      </w:pPr>
      <w:r w:rsidRPr="000E6A0E">
        <w:rPr>
          <w:rFonts w:ascii="Times New Roman" w:hAnsi="Times New Roman" w:cs="Times New Roman"/>
          <w:i/>
          <w:sz w:val="24"/>
          <w:szCs w:val="24"/>
        </w:rPr>
        <w:t>This study examines a professional development that integrat</w:t>
      </w:r>
      <w:r w:rsidR="009B3F17">
        <w:rPr>
          <w:rFonts w:ascii="Times New Roman" w:hAnsi="Times New Roman" w:cs="Times New Roman"/>
          <w:i/>
          <w:sz w:val="24"/>
          <w:szCs w:val="24"/>
        </w:rPr>
        <w:t>e</w:t>
      </w:r>
      <w:r w:rsidR="00042DF2">
        <w:rPr>
          <w:rFonts w:ascii="Times New Roman" w:hAnsi="Times New Roman" w:cs="Times New Roman"/>
          <w:i/>
          <w:sz w:val="24"/>
          <w:szCs w:val="24"/>
        </w:rPr>
        <w:t>d</w:t>
      </w:r>
      <w:r w:rsidRPr="000E6A0E">
        <w:rPr>
          <w:rFonts w:ascii="Times New Roman" w:hAnsi="Times New Roman" w:cs="Times New Roman"/>
          <w:i/>
          <w:sz w:val="24"/>
          <w:szCs w:val="24"/>
        </w:rPr>
        <w:t xml:space="preserve"> practicing and prospective teachers to decompose observed practices in a class associated with a summer math camp for elementary and middle school students. An embedded case study was used to analyze the data from 54 episodes from two discussion groups over a </w:t>
      </w:r>
      <w:r w:rsidRPr="00547457">
        <w:rPr>
          <w:rFonts w:ascii="Times New Roman" w:hAnsi="Times New Roman" w:cs="Times New Roman"/>
          <w:i/>
          <w:sz w:val="24"/>
          <w:szCs w:val="24"/>
        </w:rPr>
        <w:t xml:space="preserve">two-week period. We report preliminary </w:t>
      </w:r>
      <w:r w:rsidR="008D12FB" w:rsidRPr="00547457">
        <w:rPr>
          <w:rFonts w:ascii="Times New Roman" w:hAnsi="Times New Roman" w:cs="Times New Roman"/>
          <w:i/>
          <w:color w:val="000000"/>
          <w:sz w:val="24"/>
          <w:szCs w:val="24"/>
        </w:rPr>
        <w:t>results regarding participants' observations of three types</w:t>
      </w:r>
      <w:r w:rsidRPr="00547457">
        <w:rPr>
          <w:rFonts w:ascii="Times New Roman" w:hAnsi="Times New Roman" w:cs="Times New Roman"/>
          <w:i/>
          <w:sz w:val="24"/>
          <w:szCs w:val="24"/>
        </w:rPr>
        <w:t>: noticing of students; noticing of teacher; noticing of enactments. We find most of the discussion</w:t>
      </w:r>
      <w:r w:rsidRPr="000E6A0E">
        <w:rPr>
          <w:rFonts w:ascii="Times New Roman" w:hAnsi="Times New Roman" w:cs="Times New Roman"/>
          <w:i/>
          <w:sz w:val="24"/>
          <w:szCs w:val="24"/>
        </w:rPr>
        <w:t xml:space="preserve"> focused on collaboratively finding ways to support the students in their classes. The decomposition of practice during the reflection sessions benefited from various resources contributed by the participants in the forms of knowledge of mathematical content, materials, and practices in teaching. </w:t>
      </w:r>
    </w:p>
    <w:p w14:paraId="516969CA" w14:textId="77777777" w:rsidR="00F91DBD" w:rsidRPr="000E6A0E" w:rsidRDefault="00F91DBD" w:rsidP="00F91DBD">
      <w:pPr>
        <w:rPr>
          <w:rFonts w:ascii="Times New Roman" w:hAnsi="Times New Roman" w:cs="Times New Roman"/>
          <w:b/>
          <w:sz w:val="24"/>
          <w:szCs w:val="24"/>
        </w:rPr>
      </w:pPr>
    </w:p>
    <w:p w14:paraId="540C3982" w14:textId="73AFA943" w:rsidR="00F91DBD" w:rsidRPr="000E6A0E" w:rsidRDefault="00F91DBD" w:rsidP="00F91DBD">
      <w:pPr>
        <w:pStyle w:val="PMENA-Keywords"/>
      </w:pPr>
      <w:r w:rsidRPr="000E6A0E">
        <w:t xml:space="preserve">Keywords: Teacher Knowledge; </w:t>
      </w:r>
      <w:r w:rsidR="0052679F">
        <w:t>Professional Development; Community of Practice</w:t>
      </w:r>
    </w:p>
    <w:p w14:paraId="740702DF" w14:textId="77777777" w:rsidR="00F91DBD" w:rsidRPr="000E6A0E" w:rsidRDefault="00F91DBD" w:rsidP="00F91DBD">
      <w:pPr>
        <w:pStyle w:val="FirstLevelHeadingPMENA"/>
        <w:rPr>
          <w:color w:val="000000"/>
        </w:rPr>
      </w:pPr>
      <w:r w:rsidRPr="000E6A0E">
        <w:t>Introduction</w:t>
      </w:r>
      <w:r w:rsidRPr="000E6A0E">
        <w:rPr>
          <w:color w:val="000000"/>
        </w:rPr>
        <w:t xml:space="preserve"> </w:t>
      </w:r>
    </w:p>
    <w:p w14:paraId="4C060C43" w14:textId="556B956E" w:rsidR="00F91DBD" w:rsidRPr="000E6A0E" w:rsidRDefault="00F91DBD" w:rsidP="00F91DBD">
      <w:pPr>
        <w:tabs>
          <w:tab w:val="left" w:pos="360"/>
        </w:tabs>
        <w:rPr>
          <w:rFonts w:ascii="Times New Roman" w:hAnsi="Times New Roman" w:cs="Times New Roman"/>
          <w:color w:val="000000"/>
          <w:sz w:val="24"/>
          <w:szCs w:val="24"/>
        </w:rPr>
      </w:pPr>
      <w:r w:rsidRPr="000E6A0E">
        <w:rPr>
          <w:rFonts w:ascii="Times New Roman" w:hAnsi="Times New Roman" w:cs="Times New Roman"/>
          <w:color w:val="000000"/>
          <w:sz w:val="24"/>
          <w:szCs w:val="24"/>
        </w:rPr>
        <w:tab/>
        <w:t>Research suggests that professional development (PD) focused on practice provides prospective and practicing teachers’ opportunities to learn and examine the real work of teaching (Ball &amp; Forzani, 2009; Grossman, Compton, et al, 2009; Silver et al., 2007). Representations of practice (Grossman et al., 2009) captured in video episodes, student work, transcripts, and teachers’ narratives are often used by researchers as effective tools to help unpack and decompose practice (e.g. Sherin &amp; van Es, 2005; Kazemi &amp; Franke, 2004; Silver et al., 2007; Oslund, 2016). Lacking, however, is the opportunity to interact or be present within the dynamics of the teaching context. PD opportunities such as lesson study (Lewis, Perry, &amp; Hurd, 2009) provide direct access to the classroom with demonstration lessons that serve as representations of practice followed by opportunities for the decomposition of practice. These PD experiences have provided opportunities for teachers to reflect, analyze, and decompose practices and have been effective in developing teacher knowledge, teacher-learning resources, and professional community in various settings in the US and internationally (Cajkler, Wood, Norton, &amp; Pedder, 2014).</w:t>
      </w:r>
    </w:p>
    <w:p w14:paraId="1F114BDF" w14:textId="43880632" w:rsidR="00F91DBD" w:rsidRPr="000E6A0E" w:rsidRDefault="00042DF2" w:rsidP="00F91DBD">
      <w:pPr>
        <w:tabs>
          <w:tab w:val="left" w:pos="360"/>
        </w:tabs>
        <w:rPr>
          <w:rFonts w:ascii="Times New Roman" w:hAnsi="Times New Roman" w:cs="Times New Roman"/>
          <w:color w:val="000000"/>
          <w:sz w:val="24"/>
          <w:szCs w:val="24"/>
        </w:rPr>
      </w:pPr>
      <w:r>
        <w:rPr>
          <w:rFonts w:ascii="Times New Roman" w:hAnsi="Times New Roman" w:cs="Times New Roman"/>
          <w:color w:val="000000"/>
          <w:sz w:val="24"/>
          <w:szCs w:val="24"/>
        </w:rPr>
        <w:tab/>
      </w:r>
      <w:r w:rsidR="00F91DBD" w:rsidRPr="000E6A0E">
        <w:rPr>
          <w:rFonts w:ascii="Times New Roman" w:hAnsi="Times New Roman" w:cs="Times New Roman"/>
          <w:color w:val="000000"/>
          <w:sz w:val="24"/>
          <w:szCs w:val="24"/>
        </w:rPr>
        <w:t xml:space="preserve">Additionally, Little (2003) posits that improvement of teaching and learning is strengthened when teachers collectively and collaboratively examine practice and engage in analysis of their work. Representations of practice that are contextualized in a common work environment become resources for professional community and teacher learning (Little, 2003). Practices and observations can then be made visible in the interactions among the members of the professional community. The skill of professional noticing of significant features of classroom activities becomes an important component of what is attended to and how it is interpreted (Jacobs, Lamb, &amp; Philipp, 2011; Schoenfeld, 2011; Star &amp; Strickland, 2008). Researchers have noted differences </w:t>
      </w:r>
      <w:r w:rsidR="00F91DBD" w:rsidRPr="000E6A0E">
        <w:rPr>
          <w:rFonts w:ascii="Times New Roman" w:hAnsi="Times New Roman" w:cs="Times New Roman"/>
          <w:color w:val="000000"/>
          <w:sz w:val="24"/>
          <w:szCs w:val="24"/>
        </w:rPr>
        <w:lastRenderedPageBreak/>
        <w:t>in what expert, beginning, and novice teachers monitor, perceive, and understand of classroom events (Sabers, Cushing, &amp; Berliner, 1991; Berliner, 2001). Informed by these studies, our work aims to examine how a PD intended to enhance professional noticing, professional community, equitable teaching, and practice-based pedagogy along the teaching continuum from prospective to practicing teachers can contribute to participants’ understanding of their mathematics and teaching practices. This paper will focus on discussions in which PD participants decomposed teaching practice</w:t>
      </w:r>
      <w:r>
        <w:rPr>
          <w:rFonts w:ascii="Times New Roman" w:hAnsi="Times New Roman" w:cs="Times New Roman"/>
          <w:color w:val="000000"/>
          <w:sz w:val="24"/>
          <w:szCs w:val="24"/>
        </w:rPr>
        <w:t>s</w:t>
      </w:r>
      <w:r w:rsidR="00F91DBD" w:rsidRPr="000E6A0E">
        <w:rPr>
          <w:rFonts w:ascii="Times New Roman" w:hAnsi="Times New Roman" w:cs="Times New Roman"/>
          <w:color w:val="000000"/>
          <w:sz w:val="24"/>
          <w:szCs w:val="24"/>
        </w:rPr>
        <w:t xml:space="preserve"> observed in the camp, analyzing the mixture of resources that participants brought to bear on their analysis of a shared teaching and learning context. </w:t>
      </w:r>
    </w:p>
    <w:p w14:paraId="75986234" w14:textId="77777777" w:rsidR="00F91DBD" w:rsidRPr="000E6A0E" w:rsidRDefault="00F91DBD" w:rsidP="00F91DBD">
      <w:pPr>
        <w:pStyle w:val="FirstLevelHeadingPMENA"/>
      </w:pPr>
      <w:r w:rsidRPr="000E6A0E">
        <w:t>Background</w:t>
      </w:r>
    </w:p>
    <w:p w14:paraId="71FC6DEF" w14:textId="1B5075C1" w:rsidR="00F91DBD" w:rsidRPr="000E6A0E" w:rsidRDefault="00F91DBD" w:rsidP="00F91DBD">
      <w:pPr>
        <w:tabs>
          <w:tab w:val="left" w:pos="360"/>
        </w:tabs>
        <w:rPr>
          <w:rFonts w:ascii="Times New Roman" w:hAnsi="Times New Roman" w:cs="Times New Roman"/>
          <w:color w:val="000000"/>
          <w:sz w:val="24"/>
          <w:szCs w:val="24"/>
        </w:rPr>
      </w:pPr>
      <w:r w:rsidRPr="000E6A0E">
        <w:rPr>
          <w:rFonts w:ascii="Times New Roman" w:hAnsi="Times New Roman" w:cs="Times New Roman"/>
          <w:color w:val="000000"/>
          <w:sz w:val="24"/>
          <w:szCs w:val="24"/>
        </w:rPr>
        <w:tab/>
        <w:t>Our study examines</w:t>
      </w:r>
      <w:r w:rsidRPr="000E6A0E">
        <w:rPr>
          <w:rFonts w:ascii="Times New Roman" w:hAnsi="Times New Roman" w:cs="Times New Roman"/>
          <w:sz w:val="24"/>
          <w:szCs w:val="24"/>
        </w:rPr>
        <w:t xml:space="preserve"> a PD where practicing and prospective teachers observed or taught in a summer camp for children in the mornings and engaged in afternoon discussion sessions about practices and mathematics content observed during the morning camp sessions. This work is done within the context of </w:t>
      </w:r>
      <w:r w:rsidRPr="000E6A0E">
        <w:rPr>
          <w:rFonts w:ascii="Times New Roman" w:hAnsi="Times New Roman" w:cs="Times New Roman"/>
          <w:color w:val="000000"/>
          <w:sz w:val="24"/>
          <w:szCs w:val="24"/>
        </w:rPr>
        <w:t xml:space="preserve">practice-based professional education (Ball &amp; Cohen, 1999) in that we structured experiences for practicing teachers’ professional development and preservice teacher preparation, that are “centered in practice.” Grossman and colleagues (2009) identified three practice-based pedagogies: representation, decomposition, and approximation. Our PD work centers on these three elements of practice by having participants view representations of practice (the morning camp), learn to break down practice into its constituent parts (the afternoon sessions), and implement approximations of practice (subsequent days in the morning camp). </w:t>
      </w:r>
    </w:p>
    <w:p w14:paraId="7C124C34" w14:textId="77777777" w:rsidR="00F91DBD" w:rsidRPr="000E6A0E" w:rsidRDefault="00F91DBD" w:rsidP="00F91DBD">
      <w:pPr>
        <w:tabs>
          <w:tab w:val="left" w:pos="360"/>
        </w:tabs>
        <w:rPr>
          <w:rFonts w:ascii="Times New Roman" w:hAnsi="Times New Roman" w:cs="Times New Roman"/>
          <w:color w:val="000000"/>
          <w:sz w:val="24"/>
          <w:szCs w:val="24"/>
        </w:rPr>
      </w:pPr>
      <w:r w:rsidRPr="000E6A0E">
        <w:rPr>
          <w:rFonts w:ascii="Times New Roman" w:hAnsi="Times New Roman" w:cs="Times New Roman"/>
          <w:color w:val="000000"/>
          <w:sz w:val="24"/>
          <w:szCs w:val="24"/>
        </w:rPr>
        <w:t xml:space="preserve">The afternoon sessions focused on the practice of decomposing the practices observed in the morning camp portion. It is during these nine sessions that we collected data to answer the following research questions: </w:t>
      </w:r>
    </w:p>
    <w:p w14:paraId="650253C2" w14:textId="6118B580" w:rsidR="00F91DBD" w:rsidRPr="000E6A0E" w:rsidRDefault="00F91DBD" w:rsidP="00F91DBD">
      <w:pPr>
        <w:pStyle w:val="ListParagraph"/>
        <w:numPr>
          <w:ilvl w:val="0"/>
          <w:numId w:val="2"/>
        </w:numPr>
        <w:rPr>
          <w:rFonts w:ascii="Times New Roman" w:hAnsi="Times New Roman" w:cs="Times New Roman"/>
          <w:color w:val="000000"/>
        </w:rPr>
      </w:pPr>
      <w:r w:rsidRPr="000E6A0E">
        <w:rPr>
          <w:rFonts w:ascii="Times New Roman" w:hAnsi="Times New Roman" w:cs="Times New Roman"/>
          <w:color w:val="000000"/>
        </w:rPr>
        <w:t xml:space="preserve">What observations of a camp classroom do the participants </w:t>
      </w:r>
      <w:r w:rsidR="009B3F17">
        <w:rPr>
          <w:rFonts w:ascii="Times New Roman" w:hAnsi="Times New Roman" w:cs="Times New Roman"/>
          <w:color w:val="000000"/>
        </w:rPr>
        <w:t>bring up</w:t>
      </w:r>
      <w:r w:rsidR="009B3F17" w:rsidRPr="000E6A0E">
        <w:rPr>
          <w:rFonts w:ascii="Times New Roman" w:hAnsi="Times New Roman" w:cs="Times New Roman"/>
          <w:color w:val="000000"/>
        </w:rPr>
        <w:t xml:space="preserve"> </w:t>
      </w:r>
      <w:r w:rsidRPr="000E6A0E">
        <w:rPr>
          <w:rFonts w:ascii="Times New Roman" w:hAnsi="Times New Roman" w:cs="Times New Roman"/>
          <w:color w:val="000000"/>
        </w:rPr>
        <w:t>during their daily reflection sessions that relate to teaching and/or supporting students’ mathematical learning?</w:t>
      </w:r>
    </w:p>
    <w:p w14:paraId="255436D5" w14:textId="77777777" w:rsidR="00F91DBD" w:rsidRPr="000E6A0E" w:rsidRDefault="00F91DBD" w:rsidP="00F91DBD">
      <w:pPr>
        <w:pStyle w:val="ListParagraph"/>
        <w:numPr>
          <w:ilvl w:val="0"/>
          <w:numId w:val="2"/>
        </w:numPr>
        <w:rPr>
          <w:rFonts w:ascii="Times New Roman" w:hAnsi="Times New Roman" w:cs="Times New Roman"/>
          <w:color w:val="000000"/>
        </w:rPr>
      </w:pPr>
      <w:r w:rsidRPr="000E6A0E">
        <w:rPr>
          <w:rFonts w:ascii="Times New Roman" w:hAnsi="Times New Roman" w:cs="Times New Roman"/>
          <w:color w:val="000000"/>
        </w:rPr>
        <w:t xml:space="preserve">What resources does the mix of practicing and prospective teacher participants offer for the productive decomposition of practice? </w:t>
      </w:r>
    </w:p>
    <w:p w14:paraId="2AC85ECC" w14:textId="77777777" w:rsidR="00F91DBD" w:rsidRPr="000E6A0E" w:rsidRDefault="00F91DBD" w:rsidP="00F91DBD">
      <w:pPr>
        <w:pStyle w:val="FirstLevelHeadingPMENA"/>
      </w:pPr>
      <w:r w:rsidRPr="000E6A0E">
        <w:t>Methodology</w:t>
      </w:r>
    </w:p>
    <w:p w14:paraId="25AD7F2A" w14:textId="77777777" w:rsidR="0020064F" w:rsidRPr="00731A59" w:rsidRDefault="00F91DBD" w:rsidP="00F91DBD">
      <w:pPr>
        <w:tabs>
          <w:tab w:val="left" w:pos="360"/>
        </w:tabs>
        <w:rPr>
          <w:rFonts w:ascii="Times New Roman" w:hAnsi="Times New Roman" w:cs="Times New Roman"/>
          <w:sz w:val="24"/>
          <w:szCs w:val="24"/>
        </w:rPr>
      </w:pPr>
      <w:r w:rsidRPr="000E6A0E">
        <w:rPr>
          <w:rFonts w:ascii="Times New Roman" w:hAnsi="Times New Roman" w:cs="Times New Roman"/>
          <w:sz w:val="24"/>
          <w:szCs w:val="24"/>
        </w:rPr>
        <w:tab/>
        <w:t xml:space="preserve">Our study is an embedded case study with conversational episodes as units of study within the two cases described below (Yin, 2009). We used open coding and categorical aggregation (Creswell &amp; Poth, 2018) to examine episode transcripts in detail to describe the interactions among participants regarding their class observations. We then analyzed </w:t>
      </w:r>
      <w:r w:rsidR="00042DF2">
        <w:rPr>
          <w:rFonts w:ascii="Times New Roman" w:hAnsi="Times New Roman" w:cs="Times New Roman"/>
          <w:sz w:val="24"/>
          <w:szCs w:val="24"/>
        </w:rPr>
        <w:t xml:space="preserve">the types of </w:t>
      </w:r>
      <w:r w:rsidRPr="000E6A0E">
        <w:rPr>
          <w:rFonts w:ascii="Times New Roman" w:hAnsi="Times New Roman" w:cs="Times New Roman"/>
          <w:sz w:val="24"/>
          <w:szCs w:val="24"/>
        </w:rPr>
        <w:t xml:space="preserve">resources contributed by participants in the episodes using Little’s (2003) classifications of intellectual, social, or material </w:t>
      </w:r>
      <w:r w:rsidRPr="00731A59">
        <w:rPr>
          <w:rFonts w:ascii="Times New Roman" w:hAnsi="Times New Roman" w:cs="Times New Roman"/>
          <w:sz w:val="24"/>
          <w:szCs w:val="24"/>
        </w:rPr>
        <w:t xml:space="preserve">resources. Because the participants were reflecting in discussion, we </w:t>
      </w:r>
      <w:r w:rsidR="008A1334" w:rsidRPr="00731A59">
        <w:rPr>
          <w:rFonts w:ascii="Times New Roman" w:hAnsi="Times New Roman" w:cs="Times New Roman"/>
          <w:sz w:val="24"/>
          <w:szCs w:val="24"/>
        </w:rPr>
        <w:t>re-</w:t>
      </w:r>
      <w:r w:rsidR="00DF2DD2" w:rsidRPr="00731A59">
        <w:rPr>
          <w:rFonts w:ascii="Times New Roman" w:hAnsi="Times New Roman" w:cs="Times New Roman"/>
          <w:sz w:val="24"/>
          <w:szCs w:val="24"/>
        </w:rPr>
        <w:t xml:space="preserve">defined </w:t>
      </w:r>
      <w:r w:rsidR="008A1334" w:rsidRPr="00731A59">
        <w:rPr>
          <w:rFonts w:ascii="Times New Roman" w:hAnsi="Times New Roman" w:cs="Times New Roman"/>
          <w:sz w:val="24"/>
          <w:szCs w:val="24"/>
        </w:rPr>
        <w:t xml:space="preserve">Little’s resources as follows: </w:t>
      </w:r>
      <w:r w:rsidR="00DF2DD2" w:rsidRPr="00731A59">
        <w:rPr>
          <w:rFonts w:ascii="Times New Roman" w:hAnsi="Times New Roman" w:cs="Times New Roman"/>
          <w:sz w:val="24"/>
          <w:szCs w:val="24"/>
        </w:rPr>
        <w:t xml:space="preserve">intellectual resources </w:t>
      </w:r>
      <w:r w:rsidR="008A1334" w:rsidRPr="00731A59">
        <w:rPr>
          <w:rFonts w:ascii="Times New Roman" w:hAnsi="Times New Roman" w:cs="Times New Roman"/>
          <w:sz w:val="24"/>
          <w:szCs w:val="24"/>
        </w:rPr>
        <w:t>are</w:t>
      </w:r>
      <w:r w:rsidR="00DF2DD2" w:rsidRPr="00731A59">
        <w:rPr>
          <w:rFonts w:ascii="Times New Roman" w:hAnsi="Times New Roman" w:cs="Times New Roman"/>
          <w:sz w:val="24"/>
          <w:szCs w:val="24"/>
        </w:rPr>
        <w:t xml:space="preserve"> </w:t>
      </w:r>
      <w:r w:rsidR="0044354D" w:rsidRPr="00731A59">
        <w:rPr>
          <w:rFonts w:ascii="Times New Roman" w:hAnsi="Times New Roman" w:cs="Times New Roman"/>
          <w:sz w:val="24"/>
          <w:szCs w:val="24"/>
        </w:rPr>
        <w:t xml:space="preserve">statements </w:t>
      </w:r>
      <w:r w:rsidR="00CE2687" w:rsidRPr="00731A59">
        <w:rPr>
          <w:rFonts w:ascii="Times New Roman" w:eastAsia="Times New Roman" w:hAnsi="Times New Roman" w:cs="Times New Roman"/>
          <w:sz w:val="24"/>
          <w:szCs w:val="24"/>
        </w:rPr>
        <w:t xml:space="preserve">that </w:t>
      </w:r>
      <w:r w:rsidR="00496A9C" w:rsidRPr="00731A59">
        <w:rPr>
          <w:rFonts w:ascii="Times New Roman" w:eastAsia="Times New Roman" w:hAnsi="Times New Roman" w:cs="Times New Roman"/>
          <w:sz w:val="24"/>
          <w:szCs w:val="24"/>
        </w:rPr>
        <w:t>contextualized</w:t>
      </w:r>
      <w:r w:rsidR="00CE2687" w:rsidRPr="00731A59">
        <w:rPr>
          <w:rFonts w:ascii="Times New Roman" w:eastAsia="Times New Roman" w:hAnsi="Times New Roman" w:cs="Times New Roman"/>
          <w:sz w:val="24"/>
          <w:szCs w:val="24"/>
        </w:rPr>
        <w:t xml:space="preserve"> </w:t>
      </w:r>
      <w:r w:rsidR="00336B17" w:rsidRPr="00731A59">
        <w:rPr>
          <w:rFonts w:ascii="Times New Roman" w:eastAsia="Times New Roman" w:hAnsi="Times New Roman" w:cs="Times New Roman"/>
          <w:sz w:val="24"/>
          <w:szCs w:val="24"/>
        </w:rPr>
        <w:t xml:space="preserve">observations or </w:t>
      </w:r>
      <w:r w:rsidR="009F49A8" w:rsidRPr="00731A59">
        <w:rPr>
          <w:rFonts w:ascii="Times New Roman" w:eastAsia="Times New Roman" w:hAnsi="Times New Roman" w:cs="Times New Roman"/>
          <w:sz w:val="24"/>
          <w:szCs w:val="24"/>
        </w:rPr>
        <w:t xml:space="preserve">actions </w:t>
      </w:r>
      <w:r w:rsidR="00336B17" w:rsidRPr="00731A59">
        <w:rPr>
          <w:rFonts w:ascii="Times New Roman" w:eastAsia="Times New Roman" w:hAnsi="Times New Roman" w:cs="Times New Roman"/>
          <w:sz w:val="24"/>
          <w:szCs w:val="24"/>
        </w:rPr>
        <w:t>in</w:t>
      </w:r>
      <w:r w:rsidR="00CE2687" w:rsidRPr="00731A59">
        <w:rPr>
          <w:rFonts w:ascii="Times New Roman" w:eastAsia="Times New Roman" w:hAnsi="Times New Roman" w:cs="Times New Roman"/>
          <w:sz w:val="24"/>
          <w:szCs w:val="24"/>
        </w:rPr>
        <w:t xml:space="preserve"> experiences such as PDs, coursework, teaching, or working with children</w:t>
      </w:r>
      <w:r w:rsidR="000015B9" w:rsidRPr="00731A59">
        <w:rPr>
          <w:rFonts w:ascii="Times New Roman" w:eastAsia="Times New Roman" w:hAnsi="Times New Roman" w:cs="Times New Roman"/>
          <w:sz w:val="24"/>
          <w:szCs w:val="24"/>
        </w:rPr>
        <w:t>;</w:t>
      </w:r>
      <w:r w:rsidR="00CE2687" w:rsidRPr="00731A59">
        <w:rPr>
          <w:rFonts w:ascii="Times New Roman" w:hAnsi="Times New Roman" w:cs="Times New Roman"/>
          <w:sz w:val="24"/>
          <w:szCs w:val="24"/>
        </w:rPr>
        <w:t xml:space="preserve"> </w:t>
      </w:r>
      <w:r w:rsidRPr="00731A59">
        <w:rPr>
          <w:rFonts w:ascii="Times New Roman" w:hAnsi="Times New Roman" w:cs="Times New Roman"/>
          <w:sz w:val="24"/>
          <w:szCs w:val="24"/>
        </w:rPr>
        <w:t xml:space="preserve">material resources </w:t>
      </w:r>
      <w:r w:rsidR="008A1334" w:rsidRPr="00731A59">
        <w:rPr>
          <w:rFonts w:ascii="Times New Roman" w:hAnsi="Times New Roman" w:cs="Times New Roman"/>
          <w:sz w:val="24"/>
          <w:szCs w:val="24"/>
        </w:rPr>
        <w:t>are</w:t>
      </w:r>
      <w:r w:rsidRPr="00731A59">
        <w:rPr>
          <w:rFonts w:ascii="Times New Roman" w:hAnsi="Times New Roman" w:cs="Times New Roman"/>
          <w:sz w:val="24"/>
          <w:szCs w:val="24"/>
        </w:rPr>
        <w:t xml:space="preserve"> knowledge</w:t>
      </w:r>
      <w:r w:rsidR="008A1334" w:rsidRPr="00731A59">
        <w:rPr>
          <w:rFonts w:ascii="Times New Roman" w:hAnsi="Times New Roman" w:cs="Times New Roman"/>
          <w:sz w:val="24"/>
          <w:szCs w:val="24"/>
        </w:rPr>
        <w:t>able statements</w:t>
      </w:r>
      <w:r w:rsidRPr="00731A59">
        <w:rPr>
          <w:rFonts w:ascii="Times New Roman" w:hAnsi="Times New Roman" w:cs="Times New Roman"/>
          <w:sz w:val="24"/>
          <w:szCs w:val="24"/>
        </w:rPr>
        <w:t xml:space="preserve"> regarding benefits, implementations, or difficulties with models, manipulatives, or materials</w:t>
      </w:r>
      <w:r w:rsidR="008A1334" w:rsidRPr="00731A59">
        <w:rPr>
          <w:rFonts w:ascii="Times New Roman" w:hAnsi="Times New Roman" w:cs="Times New Roman"/>
          <w:sz w:val="24"/>
          <w:szCs w:val="24"/>
        </w:rPr>
        <w:t xml:space="preserve">; and social resources are </w:t>
      </w:r>
      <w:r w:rsidR="00572FC8" w:rsidRPr="00731A59">
        <w:rPr>
          <w:rFonts w:ascii="Times New Roman" w:hAnsi="Times New Roman" w:cs="Times New Roman"/>
          <w:sz w:val="24"/>
          <w:szCs w:val="24"/>
        </w:rPr>
        <w:t>rationalized statements informed</w:t>
      </w:r>
      <w:r w:rsidR="008A1334" w:rsidRPr="00731A59">
        <w:rPr>
          <w:rFonts w:ascii="Times New Roman" w:eastAsia="Times New Roman" w:hAnsi="Times New Roman" w:cs="Times New Roman"/>
          <w:sz w:val="24"/>
          <w:szCs w:val="24"/>
        </w:rPr>
        <w:t xml:space="preserve"> from a conversation </w:t>
      </w:r>
      <w:r w:rsidR="00572FC8" w:rsidRPr="00731A59">
        <w:rPr>
          <w:rFonts w:ascii="Times New Roman" w:eastAsia="Times New Roman" w:hAnsi="Times New Roman" w:cs="Times New Roman"/>
          <w:sz w:val="24"/>
          <w:szCs w:val="24"/>
        </w:rPr>
        <w:t>the participant</w:t>
      </w:r>
      <w:r w:rsidR="008A1334" w:rsidRPr="00731A59">
        <w:rPr>
          <w:rFonts w:ascii="Times New Roman" w:eastAsia="Times New Roman" w:hAnsi="Times New Roman" w:cs="Times New Roman"/>
          <w:sz w:val="24"/>
          <w:szCs w:val="24"/>
        </w:rPr>
        <w:t xml:space="preserve"> had with another person.</w:t>
      </w:r>
      <w:r w:rsidRPr="00731A59">
        <w:rPr>
          <w:rFonts w:ascii="Times New Roman" w:hAnsi="Times New Roman" w:cs="Times New Roman"/>
          <w:sz w:val="24"/>
          <w:szCs w:val="24"/>
        </w:rPr>
        <w:t xml:space="preserve"> </w:t>
      </w:r>
    </w:p>
    <w:p w14:paraId="63E994A5" w14:textId="3B583BBB" w:rsidR="00F91DBD" w:rsidRPr="000E6A0E" w:rsidRDefault="0020064F" w:rsidP="00F91DBD">
      <w:pPr>
        <w:tabs>
          <w:tab w:val="left" w:pos="360"/>
        </w:tabs>
        <w:rPr>
          <w:rFonts w:ascii="Times New Roman" w:hAnsi="Times New Roman" w:cs="Times New Roman"/>
          <w:sz w:val="24"/>
          <w:szCs w:val="24"/>
        </w:rPr>
      </w:pPr>
      <w:r w:rsidRPr="00731A59">
        <w:rPr>
          <w:rFonts w:ascii="Times New Roman" w:hAnsi="Times New Roman" w:cs="Times New Roman"/>
          <w:sz w:val="24"/>
          <w:szCs w:val="24"/>
        </w:rPr>
        <w:tab/>
      </w:r>
      <w:r w:rsidR="00F91DBD" w:rsidRPr="00731A59">
        <w:rPr>
          <w:rFonts w:ascii="Times New Roman" w:hAnsi="Times New Roman" w:cs="Times New Roman"/>
          <w:sz w:val="24"/>
          <w:szCs w:val="24"/>
        </w:rPr>
        <w:t xml:space="preserve">Additionally, we used the same process to create descriptive resource types that fit </w:t>
      </w:r>
      <w:r w:rsidR="00042DF2" w:rsidRPr="00731A59">
        <w:rPr>
          <w:rFonts w:ascii="Times New Roman" w:hAnsi="Times New Roman" w:cs="Times New Roman"/>
          <w:sz w:val="24"/>
          <w:szCs w:val="24"/>
        </w:rPr>
        <w:t>within</w:t>
      </w:r>
      <w:r w:rsidR="00F91DBD" w:rsidRPr="00731A59">
        <w:rPr>
          <w:rFonts w:ascii="Times New Roman" w:hAnsi="Times New Roman" w:cs="Times New Roman"/>
          <w:sz w:val="24"/>
          <w:szCs w:val="24"/>
        </w:rPr>
        <w:t xml:space="preserve"> </w:t>
      </w:r>
      <w:r w:rsidR="0056001C" w:rsidRPr="00731A59">
        <w:rPr>
          <w:rFonts w:ascii="Times New Roman" w:hAnsi="Times New Roman" w:cs="Times New Roman"/>
          <w:sz w:val="24"/>
          <w:szCs w:val="24"/>
        </w:rPr>
        <w:t xml:space="preserve">our structure of </w:t>
      </w:r>
      <w:r w:rsidR="00F91DBD" w:rsidRPr="00731A59">
        <w:rPr>
          <w:rFonts w:ascii="Times New Roman" w:hAnsi="Times New Roman" w:cs="Times New Roman"/>
          <w:sz w:val="24"/>
          <w:szCs w:val="24"/>
        </w:rPr>
        <w:t>Little’s classifications. Similarly, we also describe these resources as internal or external to the camp. Internal resources include</w:t>
      </w:r>
      <w:r w:rsidR="004409DE" w:rsidRPr="00731A59">
        <w:rPr>
          <w:rFonts w:ascii="Times New Roman" w:hAnsi="Times New Roman" w:cs="Times New Roman"/>
          <w:sz w:val="24"/>
          <w:szCs w:val="24"/>
        </w:rPr>
        <w:t xml:space="preserve"> resources such as</w:t>
      </w:r>
      <w:r w:rsidR="00F91DBD" w:rsidRPr="00731A59">
        <w:rPr>
          <w:rFonts w:ascii="Times New Roman" w:hAnsi="Times New Roman" w:cs="Times New Roman"/>
          <w:sz w:val="24"/>
          <w:szCs w:val="24"/>
        </w:rPr>
        <w:t xml:space="preserve"> camp curriculum or teaching experiences in previous camp classes. External resources </w:t>
      </w:r>
      <w:r w:rsidR="00F91DBD" w:rsidRPr="000E6A0E">
        <w:rPr>
          <w:rFonts w:ascii="Times New Roman" w:hAnsi="Times New Roman" w:cs="Times New Roman"/>
          <w:sz w:val="24"/>
          <w:szCs w:val="24"/>
        </w:rPr>
        <w:t xml:space="preserve">include teaching experiences in the teachers’ own schools, mathematical content or pedagogical knowledge from university courses or other professional development </w:t>
      </w:r>
      <w:r w:rsidR="008B7D67">
        <w:rPr>
          <w:rFonts w:ascii="Times New Roman" w:hAnsi="Times New Roman" w:cs="Times New Roman"/>
          <w:sz w:val="24"/>
          <w:szCs w:val="24"/>
        </w:rPr>
        <w:t>attendance</w:t>
      </w:r>
      <w:r w:rsidR="00F91DBD" w:rsidRPr="000E6A0E">
        <w:rPr>
          <w:rFonts w:ascii="Times New Roman" w:hAnsi="Times New Roman" w:cs="Times New Roman"/>
          <w:sz w:val="24"/>
          <w:szCs w:val="24"/>
        </w:rPr>
        <w:t>, and pedagogical tools</w:t>
      </w:r>
      <w:r w:rsidR="00BF7874">
        <w:rPr>
          <w:rFonts w:ascii="Times New Roman" w:hAnsi="Times New Roman" w:cs="Times New Roman"/>
          <w:sz w:val="24"/>
          <w:szCs w:val="24"/>
        </w:rPr>
        <w:t xml:space="preserve"> (See table </w:t>
      </w:r>
      <w:r w:rsidR="00B65867">
        <w:rPr>
          <w:rFonts w:ascii="Times New Roman" w:hAnsi="Times New Roman" w:cs="Times New Roman"/>
          <w:sz w:val="24"/>
          <w:szCs w:val="24"/>
        </w:rPr>
        <w:t>1)</w:t>
      </w:r>
      <w:r w:rsidR="00F91DBD" w:rsidRPr="000E6A0E">
        <w:rPr>
          <w:rFonts w:ascii="Times New Roman" w:hAnsi="Times New Roman" w:cs="Times New Roman"/>
          <w:sz w:val="24"/>
          <w:szCs w:val="24"/>
        </w:rPr>
        <w:t>.</w:t>
      </w:r>
    </w:p>
    <w:p w14:paraId="12F8644C" w14:textId="77777777" w:rsidR="00F91DBD" w:rsidRPr="000E6A0E" w:rsidRDefault="00F91DBD" w:rsidP="00F91DBD">
      <w:pPr>
        <w:pStyle w:val="FirstLevelHeadingPMENA"/>
      </w:pPr>
      <w:r w:rsidRPr="000E6A0E">
        <w:lastRenderedPageBreak/>
        <w:t>Participants and Data Collection</w:t>
      </w:r>
    </w:p>
    <w:p w14:paraId="5E2C6FBB" w14:textId="625F6FB0" w:rsidR="00F91DBD" w:rsidRPr="000E6A0E" w:rsidRDefault="00F91DBD" w:rsidP="00F91DBD">
      <w:pPr>
        <w:tabs>
          <w:tab w:val="left" w:pos="360"/>
        </w:tabs>
        <w:rPr>
          <w:rFonts w:ascii="Times New Roman" w:hAnsi="Times New Roman" w:cs="Times New Roman"/>
          <w:sz w:val="24"/>
          <w:szCs w:val="24"/>
        </w:rPr>
      </w:pPr>
      <w:r w:rsidRPr="000E6A0E">
        <w:rPr>
          <w:rFonts w:ascii="Times New Roman" w:hAnsi="Times New Roman" w:cs="Times New Roman"/>
          <w:sz w:val="24"/>
          <w:szCs w:val="24"/>
        </w:rPr>
        <w:tab/>
        <w:t>Our study included 16 participants who attended a PD associated with a two-week half-day math camp for students in grades 3-8. The participants consisted of three lead teachers (LT) who taught the morning camp classes, five practicing teachers seeking professional development hours (PDT), five prospective teachers (PST), and three undergraduate “fellows” not on any teacher certification track (F) who observed and assisted with the camp classes. Each participant was assigned a specific class to teach or observe for the duration of the two-week camp; each class had a LT and a mix of PDT, PST, and F. Participants wrote individual prompted reflections o</w:t>
      </w:r>
      <w:r w:rsidR="008B7D67">
        <w:rPr>
          <w:rFonts w:ascii="Times New Roman" w:hAnsi="Times New Roman" w:cs="Times New Roman"/>
          <w:sz w:val="24"/>
          <w:szCs w:val="24"/>
        </w:rPr>
        <w:t>f</w:t>
      </w:r>
      <w:r w:rsidRPr="000E6A0E">
        <w:rPr>
          <w:rFonts w:ascii="Times New Roman" w:hAnsi="Times New Roman" w:cs="Times New Roman"/>
          <w:sz w:val="24"/>
          <w:szCs w:val="24"/>
        </w:rPr>
        <w:t xml:space="preserve"> the</w:t>
      </w:r>
      <w:r w:rsidR="008B7D67">
        <w:rPr>
          <w:rFonts w:ascii="Times New Roman" w:hAnsi="Times New Roman" w:cs="Times New Roman"/>
          <w:sz w:val="24"/>
          <w:szCs w:val="24"/>
        </w:rPr>
        <w:t>ir</w:t>
      </w:r>
      <w:r w:rsidRPr="000E6A0E">
        <w:rPr>
          <w:rFonts w:ascii="Times New Roman" w:hAnsi="Times New Roman" w:cs="Times New Roman"/>
          <w:sz w:val="24"/>
          <w:szCs w:val="24"/>
        </w:rPr>
        <w:t xml:space="preserve"> classes immediately after the morning camp and lunch. Examples of prompts included, writing about instances when students struggled or instances when the teacher used techniques of questioning. </w:t>
      </w:r>
      <w:r w:rsidRPr="00731A59">
        <w:rPr>
          <w:rFonts w:ascii="Times New Roman" w:hAnsi="Times New Roman" w:cs="Times New Roman"/>
          <w:sz w:val="24"/>
          <w:szCs w:val="24"/>
        </w:rPr>
        <w:t xml:space="preserve">They then met for approximately 40 minutes with participants from the same class </w:t>
      </w:r>
      <w:r w:rsidR="006904EE" w:rsidRPr="00731A59">
        <w:rPr>
          <w:rFonts w:ascii="Times New Roman" w:hAnsi="Times New Roman" w:cs="Times New Roman"/>
          <w:sz w:val="24"/>
          <w:szCs w:val="24"/>
        </w:rPr>
        <w:t xml:space="preserve">or class level </w:t>
      </w:r>
      <w:r w:rsidRPr="00731A59">
        <w:rPr>
          <w:rFonts w:ascii="Times New Roman" w:hAnsi="Times New Roman" w:cs="Times New Roman"/>
          <w:sz w:val="24"/>
          <w:szCs w:val="24"/>
        </w:rPr>
        <w:t>to discuss their observations. These discussions were semi-structured around, though not restric</w:t>
      </w:r>
      <w:r w:rsidRPr="000E6A0E">
        <w:rPr>
          <w:rFonts w:ascii="Times New Roman" w:hAnsi="Times New Roman" w:cs="Times New Roman"/>
          <w:sz w:val="24"/>
          <w:szCs w:val="24"/>
        </w:rPr>
        <w:t xml:space="preserve">ted to, the reflection prompts and were informally guided by two of the LTs. These discussions provide insight into the resources that participants from different backgrounds (LT, PDT, PST, F) contributed to the groups’ analysis of their observations and practices. </w:t>
      </w:r>
    </w:p>
    <w:p w14:paraId="69C734A5" w14:textId="77777777" w:rsidR="00F91DBD" w:rsidRPr="000E6A0E" w:rsidRDefault="00F91DBD" w:rsidP="00F91DBD">
      <w:pPr>
        <w:pStyle w:val="FirstLevelHeadingPMENA"/>
      </w:pPr>
      <w:r w:rsidRPr="000E6A0E">
        <w:t>Data Analysis</w:t>
      </w:r>
    </w:p>
    <w:p w14:paraId="51640616" w14:textId="14752898" w:rsidR="000E6A0E" w:rsidRPr="000E6A0E" w:rsidRDefault="00F91DBD" w:rsidP="000E6A0E">
      <w:pPr>
        <w:pStyle w:val="NoSpacing"/>
        <w:ind w:firstLine="360"/>
        <w:rPr>
          <w:rFonts w:ascii="Times New Roman" w:hAnsi="Times New Roman" w:cs="Times New Roman"/>
          <w:sz w:val="24"/>
          <w:szCs w:val="24"/>
        </w:rPr>
      </w:pPr>
      <w:r w:rsidRPr="000E6A0E">
        <w:rPr>
          <w:rFonts w:ascii="Times New Roman" w:hAnsi="Times New Roman" w:cs="Times New Roman"/>
          <w:sz w:val="24"/>
          <w:szCs w:val="24"/>
        </w:rPr>
        <w:t xml:space="preserve">We define an </w:t>
      </w:r>
      <w:r w:rsidRPr="000E6A0E">
        <w:rPr>
          <w:rFonts w:ascii="Times New Roman" w:hAnsi="Times New Roman" w:cs="Times New Roman"/>
          <w:i/>
          <w:sz w:val="24"/>
          <w:szCs w:val="24"/>
        </w:rPr>
        <w:t>episode</w:t>
      </w:r>
      <w:r w:rsidRPr="000E6A0E">
        <w:rPr>
          <w:rFonts w:ascii="Times New Roman" w:hAnsi="Times New Roman" w:cs="Times New Roman"/>
          <w:sz w:val="24"/>
          <w:szCs w:val="24"/>
        </w:rPr>
        <w:t xml:space="preserve"> to be part of a discussion with a focus on an observation discussed by the group. An episode ends when a new observation is introduced that is taken up by the group. We found that 120 of the 200 episodes discussed observations regarding teaching and/or supporting students’ mathematical learning. </w:t>
      </w:r>
      <w:r w:rsidRPr="000E6A0E">
        <w:rPr>
          <w:rFonts w:ascii="Times New Roman" w:hAnsi="Times New Roman" w:cs="Times New Roman"/>
          <w:color w:val="000000"/>
          <w:sz w:val="24"/>
          <w:szCs w:val="24"/>
        </w:rPr>
        <w:t xml:space="preserve">We further explored these episodes for </w:t>
      </w:r>
      <w:r w:rsidRPr="000E6A0E">
        <w:rPr>
          <w:rFonts w:ascii="Times New Roman" w:hAnsi="Times New Roman" w:cs="Times New Roman"/>
          <w:i/>
          <w:color w:val="000000"/>
          <w:sz w:val="24"/>
          <w:szCs w:val="24"/>
        </w:rPr>
        <w:t>rich</w:t>
      </w:r>
      <w:r w:rsidRPr="000E6A0E">
        <w:rPr>
          <w:rFonts w:ascii="Times New Roman" w:hAnsi="Times New Roman" w:cs="Times New Roman"/>
          <w:color w:val="000000"/>
          <w:sz w:val="24"/>
          <w:szCs w:val="24"/>
        </w:rPr>
        <w:t xml:space="preserve"> episodes to address our research questions. By rich episodes, we mean episodes in which at least two participants engage in a discussion </w:t>
      </w:r>
      <w:r w:rsidRPr="000E6A0E">
        <w:rPr>
          <w:rFonts w:ascii="Times New Roman" w:hAnsi="Times New Roman" w:cs="Times New Roman"/>
          <w:i/>
          <w:color w:val="000000"/>
          <w:sz w:val="24"/>
          <w:szCs w:val="24"/>
        </w:rPr>
        <w:t>and</w:t>
      </w:r>
      <w:r w:rsidRPr="000E6A0E">
        <w:rPr>
          <w:rFonts w:ascii="Times New Roman" w:hAnsi="Times New Roman" w:cs="Times New Roman"/>
          <w:color w:val="000000"/>
          <w:sz w:val="24"/>
          <w:szCs w:val="24"/>
        </w:rPr>
        <w:t xml:space="preserve"> decomposition of observations from the morning camp classroom sessions. This eliminated episodes in which a participant stated an observation that was not taken up or discussed by the group. Two researchers examined the 120 episodes independently to identify the rich episodes; any disagreements were resolved through discussion. This process identified 54 rich episodes. We further explored these rich episodes through open coding for discussion topics (research question 1) and resources offered by participants related to those topics (research question 2).</w:t>
      </w:r>
      <w:r w:rsidRPr="000E6A0E">
        <w:rPr>
          <w:rFonts w:ascii="Times New Roman" w:hAnsi="Times New Roman" w:cs="Times New Roman"/>
          <w:sz w:val="24"/>
          <w:szCs w:val="24"/>
        </w:rPr>
        <w:t xml:space="preserve"> After the researchers independently open coded for discussion topics and resources, the researchers </w:t>
      </w:r>
      <w:r w:rsidR="00E62E9B">
        <w:rPr>
          <w:rFonts w:ascii="Times New Roman" w:hAnsi="Times New Roman" w:cs="Times New Roman"/>
          <w:sz w:val="24"/>
          <w:szCs w:val="24"/>
        </w:rPr>
        <w:t>aggregated</w:t>
      </w:r>
      <w:r w:rsidRPr="000E6A0E">
        <w:rPr>
          <w:rFonts w:ascii="Times New Roman" w:hAnsi="Times New Roman" w:cs="Times New Roman"/>
          <w:sz w:val="24"/>
          <w:szCs w:val="24"/>
        </w:rPr>
        <w:t xml:space="preserve"> </w:t>
      </w:r>
      <w:r w:rsidR="00F95FD4">
        <w:rPr>
          <w:rFonts w:ascii="Times New Roman" w:hAnsi="Times New Roman" w:cs="Times New Roman"/>
          <w:sz w:val="24"/>
          <w:szCs w:val="24"/>
        </w:rPr>
        <w:t xml:space="preserve">the </w:t>
      </w:r>
      <w:r w:rsidRPr="000E6A0E">
        <w:rPr>
          <w:rFonts w:ascii="Times New Roman" w:hAnsi="Times New Roman" w:cs="Times New Roman"/>
          <w:sz w:val="24"/>
          <w:szCs w:val="24"/>
        </w:rPr>
        <w:t>codes to arrive at agreed upon discussion topic categories and resource subcategories that fit into our existing resource framework. The data was then recoded with the agreed upon categories.</w:t>
      </w:r>
    </w:p>
    <w:p w14:paraId="56537B4F" w14:textId="186AB9BB" w:rsidR="006C4A2F" w:rsidRPr="000E6A0E" w:rsidRDefault="00990AEA" w:rsidP="000E6A0E">
      <w:pPr>
        <w:pStyle w:val="FirstLevelHeadingPMENA"/>
      </w:pPr>
      <w:r w:rsidRPr="000E6A0E">
        <w:t>Findings</w:t>
      </w:r>
    </w:p>
    <w:p w14:paraId="7D09309E" w14:textId="3B421B34" w:rsidR="00BF3B4E" w:rsidRPr="00686965" w:rsidRDefault="00BF3B4E" w:rsidP="00686965">
      <w:pPr>
        <w:widowControl/>
        <w:ind w:left="100" w:right="107" w:firstLine="360"/>
        <w:rPr>
          <w:rFonts w:ascii="Times New Roman" w:eastAsia="Times New Roman" w:hAnsi="Times New Roman" w:cs="Times New Roman"/>
          <w:sz w:val="24"/>
          <w:szCs w:val="24"/>
        </w:rPr>
      </w:pPr>
      <w:r w:rsidRPr="00BF3B4E">
        <w:rPr>
          <w:rFonts w:ascii="Times New Roman" w:hAnsi="Times New Roman" w:cs="Times New Roman"/>
          <w:color w:val="000000"/>
          <w:sz w:val="24"/>
          <w:szCs w:val="24"/>
        </w:rPr>
        <w:t>We identified the following discussion topics in the rich episodes: students’ mathematical connections (between and within concepts), participant questioning, noticing students’ understanding, students’ multiple methods and strategies, student disengagement, participant’s teaching moves, lesson trajectory, and student confusion (analysis is based on conversation density)</w:t>
      </w:r>
      <w:r w:rsidR="00686965" w:rsidRPr="00406793">
        <w:rPr>
          <w:rFonts w:ascii="Times New Roman" w:eastAsia="Times New Roman" w:hAnsi="Times New Roman" w:cs="Times New Roman"/>
          <w:color w:val="000000"/>
          <w:sz w:val="24"/>
          <w:szCs w:val="24"/>
        </w:rPr>
        <w:t xml:space="preserve"> (see Table 1).</w:t>
      </w:r>
      <w:r w:rsidR="00686965">
        <w:rPr>
          <w:rFonts w:ascii="Times New Roman" w:eastAsia="Times New Roman" w:hAnsi="Times New Roman" w:cs="Times New Roman"/>
          <w:sz w:val="24"/>
          <w:szCs w:val="24"/>
        </w:rPr>
        <w:t xml:space="preserve"> </w:t>
      </w:r>
      <w:r w:rsidRPr="00BF3B4E">
        <w:rPr>
          <w:rFonts w:ascii="Times New Roman" w:hAnsi="Times New Roman" w:cs="Times New Roman"/>
          <w:color w:val="000000"/>
          <w:sz w:val="24"/>
          <w:szCs w:val="24"/>
        </w:rPr>
        <w:t xml:space="preserve">After analyzing the data, we found that the resources brought to these eight discussion topics could be described in terms of </w:t>
      </w:r>
      <w:r w:rsidRPr="00BF3B4E">
        <w:rPr>
          <w:rFonts w:ascii="Times New Roman" w:hAnsi="Times New Roman" w:cs="Times New Roman"/>
          <w:i/>
          <w:color w:val="000000"/>
          <w:sz w:val="24"/>
          <w:szCs w:val="24"/>
        </w:rPr>
        <w:t>internal</w:t>
      </w:r>
      <w:r w:rsidRPr="00BF3B4E">
        <w:rPr>
          <w:rFonts w:ascii="Times New Roman" w:hAnsi="Times New Roman" w:cs="Times New Roman"/>
          <w:color w:val="000000"/>
          <w:sz w:val="24"/>
          <w:szCs w:val="24"/>
        </w:rPr>
        <w:t xml:space="preserve"> or </w:t>
      </w:r>
      <w:r w:rsidRPr="00BF3B4E">
        <w:rPr>
          <w:rFonts w:ascii="Times New Roman" w:hAnsi="Times New Roman" w:cs="Times New Roman"/>
          <w:i/>
          <w:color w:val="000000"/>
          <w:sz w:val="24"/>
          <w:szCs w:val="24"/>
        </w:rPr>
        <w:t>external</w:t>
      </w:r>
      <w:r w:rsidRPr="00BF3B4E">
        <w:rPr>
          <w:rFonts w:ascii="Times New Roman" w:hAnsi="Times New Roman" w:cs="Times New Roman"/>
          <w:color w:val="000000"/>
          <w:sz w:val="24"/>
          <w:szCs w:val="24"/>
        </w:rPr>
        <w:t xml:space="preserve"> resources. This distinction became important as it showed which experiences from this camp and PD the participants most often decomposed and discussed, as well as which outside experiences the participants found similar in nature and made connections to. </w:t>
      </w:r>
      <w:r w:rsidRPr="00BF3B4E" w:rsidDel="00804528">
        <w:rPr>
          <w:rFonts w:ascii="Times New Roman" w:hAnsi="Times New Roman" w:cs="Times New Roman"/>
          <w:color w:val="000000"/>
          <w:sz w:val="24"/>
          <w:szCs w:val="24"/>
        </w:rPr>
        <w:t xml:space="preserve"> </w:t>
      </w:r>
    </w:p>
    <w:p w14:paraId="5ED3BC53" w14:textId="52F25966" w:rsidR="00406793" w:rsidRPr="00406793" w:rsidRDefault="00406793" w:rsidP="00143BE8">
      <w:pPr>
        <w:widowControl/>
        <w:ind w:right="107"/>
        <w:rPr>
          <w:rFonts w:ascii="Times New Roman" w:eastAsia="Times New Roman" w:hAnsi="Times New Roman" w:cs="Times New Roman"/>
          <w:sz w:val="24"/>
          <w:szCs w:val="24"/>
        </w:rPr>
      </w:pPr>
      <w:r w:rsidRPr="00406793">
        <w:rPr>
          <w:rFonts w:ascii="Times New Roman" w:eastAsia="Times New Roman" w:hAnsi="Times New Roman" w:cs="Times New Roman"/>
          <w:color w:val="000000"/>
          <w:sz w:val="24"/>
          <w:szCs w:val="24"/>
        </w:rPr>
        <w:tab/>
        <w:t>Concepts typically had a predominant resource; however, two concepts used an approximately equal mix. Predominance was determined by a 10% difference between the categories; percentage reflects the density of the resources within each concept (see Figure 1). For the purposes of this paper we will only focus on the predominant classifications.</w:t>
      </w:r>
    </w:p>
    <w:p w14:paraId="7BECA832" w14:textId="168BF828" w:rsidR="00406793" w:rsidRPr="00406793" w:rsidRDefault="00E80D78" w:rsidP="00406793">
      <w:pPr>
        <w:widowControl/>
        <w:ind w:right="107"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Topics that focused on students’ multiple methods and strategies, questioning, noticing students’ understanding, and confusion</w:t>
      </w:r>
      <w:r w:rsidR="008903E2">
        <w:rPr>
          <w:rFonts w:ascii="Times New Roman" w:eastAsia="Times New Roman" w:hAnsi="Times New Roman" w:cs="Times New Roman"/>
          <w:color w:val="000000"/>
          <w:sz w:val="24"/>
          <w:szCs w:val="24"/>
        </w:rPr>
        <w:t xml:space="preserve"> used </w:t>
      </w:r>
      <w:r w:rsidR="00406793" w:rsidRPr="00406793">
        <w:rPr>
          <w:rFonts w:ascii="Times New Roman" w:eastAsia="Times New Roman" w:hAnsi="Times New Roman" w:cs="Times New Roman"/>
          <w:color w:val="000000"/>
          <w:sz w:val="24"/>
          <w:szCs w:val="24"/>
        </w:rPr>
        <w:t>the predominantly internal</w:t>
      </w:r>
      <w:r w:rsidR="008903E2">
        <w:rPr>
          <w:rFonts w:ascii="Times New Roman" w:eastAsia="Times New Roman" w:hAnsi="Times New Roman" w:cs="Times New Roman"/>
          <w:color w:val="000000"/>
          <w:sz w:val="24"/>
          <w:szCs w:val="24"/>
        </w:rPr>
        <w:t xml:space="preserve"> resources</w:t>
      </w:r>
      <w:r w:rsidR="00D40736">
        <w:rPr>
          <w:rFonts w:ascii="Times New Roman" w:eastAsia="Times New Roman" w:hAnsi="Times New Roman" w:cs="Times New Roman"/>
          <w:color w:val="000000"/>
          <w:sz w:val="24"/>
          <w:szCs w:val="24"/>
        </w:rPr>
        <w:t>.</w:t>
      </w:r>
      <w:r w:rsidR="00406793" w:rsidRPr="00406793">
        <w:rPr>
          <w:rFonts w:ascii="Times New Roman" w:eastAsia="Times New Roman" w:hAnsi="Times New Roman" w:cs="Times New Roman"/>
          <w:color w:val="000000"/>
          <w:sz w:val="24"/>
          <w:szCs w:val="24"/>
        </w:rPr>
        <w:t xml:space="preserve"> </w:t>
      </w:r>
      <w:r w:rsidR="008B7D67">
        <w:rPr>
          <w:rFonts w:ascii="Times New Roman" w:eastAsia="Times New Roman" w:hAnsi="Times New Roman" w:cs="Times New Roman"/>
          <w:color w:val="000000"/>
          <w:sz w:val="24"/>
          <w:szCs w:val="24"/>
        </w:rPr>
        <w:t>Among the</w:t>
      </w:r>
      <w:r w:rsidR="00D40736">
        <w:rPr>
          <w:rFonts w:ascii="Times New Roman" w:eastAsia="Times New Roman" w:hAnsi="Times New Roman" w:cs="Times New Roman"/>
          <w:color w:val="000000"/>
          <w:sz w:val="24"/>
          <w:szCs w:val="24"/>
        </w:rPr>
        <w:t xml:space="preserve"> internal</w:t>
      </w:r>
      <w:r w:rsidR="00406793" w:rsidRPr="00406793">
        <w:rPr>
          <w:rFonts w:ascii="Times New Roman" w:eastAsia="Times New Roman" w:hAnsi="Times New Roman" w:cs="Times New Roman"/>
          <w:color w:val="000000"/>
          <w:sz w:val="24"/>
          <w:szCs w:val="24"/>
        </w:rPr>
        <w:t xml:space="preserve"> resource</w:t>
      </w:r>
      <w:r w:rsidR="008B7D67">
        <w:rPr>
          <w:rFonts w:ascii="Times New Roman" w:eastAsia="Times New Roman" w:hAnsi="Times New Roman" w:cs="Times New Roman"/>
          <w:color w:val="000000"/>
          <w:sz w:val="24"/>
          <w:szCs w:val="24"/>
        </w:rPr>
        <w:t>s,</w:t>
      </w:r>
      <w:r w:rsidR="00406793" w:rsidRPr="00406793">
        <w:rPr>
          <w:rFonts w:ascii="Times New Roman" w:eastAsia="Times New Roman" w:hAnsi="Times New Roman" w:cs="Times New Roman"/>
          <w:color w:val="000000"/>
          <w:sz w:val="24"/>
          <w:szCs w:val="24"/>
        </w:rPr>
        <w:t xml:space="preserve"> </w:t>
      </w:r>
      <w:r w:rsidR="008B7D67">
        <w:rPr>
          <w:rFonts w:ascii="Times New Roman" w:eastAsia="Times New Roman" w:hAnsi="Times New Roman" w:cs="Times New Roman"/>
          <w:color w:val="000000"/>
          <w:sz w:val="24"/>
          <w:szCs w:val="24"/>
        </w:rPr>
        <w:t>use of</w:t>
      </w:r>
      <w:r w:rsidR="00406793" w:rsidRPr="00406793">
        <w:rPr>
          <w:rFonts w:ascii="Times New Roman" w:eastAsia="Times New Roman" w:hAnsi="Times New Roman" w:cs="Times New Roman"/>
          <w:color w:val="000000"/>
          <w:sz w:val="24"/>
          <w:szCs w:val="24"/>
        </w:rPr>
        <w:t xml:space="preserve"> camp visual models was </w:t>
      </w:r>
      <w:r w:rsidR="008B7D67">
        <w:rPr>
          <w:rFonts w:ascii="Times New Roman" w:eastAsia="Times New Roman" w:hAnsi="Times New Roman" w:cs="Times New Roman"/>
          <w:color w:val="000000"/>
          <w:sz w:val="24"/>
          <w:szCs w:val="24"/>
        </w:rPr>
        <w:t>mentioned most frequently</w:t>
      </w:r>
      <w:r w:rsidR="00406793" w:rsidRPr="00406793">
        <w:rPr>
          <w:rFonts w:ascii="Times New Roman" w:eastAsia="Times New Roman" w:hAnsi="Times New Roman" w:cs="Times New Roman"/>
          <w:color w:val="000000"/>
          <w:sz w:val="24"/>
          <w:szCs w:val="24"/>
        </w:rPr>
        <w:t xml:space="preserve">. Other frequently used resources included knowledge of students and teaching experiences. Knowledge of students was most apparent in both the concepts of questioning and noticing student’s understanding, while teaching experience was commonly utilized in both students’ multiple methods and strategies and student confusion. Interestingly, knowledge of students was not used as a resource when discussing students’ multiple methods and strategies or student confusion. Similarly, teaching experiences were not present in the other </w:t>
      </w:r>
      <w:r w:rsidR="003A69BD">
        <w:rPr>
          <w:rFonts w:ascii="Times New Roman" w:eastAsia="Times New Roman" w:hAnsi="Times New Roman" w:cs="Times New Roman"/>
          <w:color w:val="000000"/>
          <w:sz w:val="24"/>
          <w:szCs w:val="24"/>
        </w:rPr>
        <w:t>topics</w:t>
      </w:r>
      <w:r w:rsidR="003A69BD" w:rsidRPr="00406793">
        <w:rPr>
          <w:rFonts w:ascii="Times New Roman" w:eastAsia="Times New Roman" w:hAnsi="Times New Roman" w:cs="Times New Roman"/>
          <w:color w:val="000000"/>
          <w:sz w:val="24"/>
          <w:szCs w:val="24"/>
        </w:rPr>
        <w:t xml:space="preserve"> </w:t>
      </w:r>
      <w:r w:rsidR="00406793" w:rsidRPr="00406793">
        <w:rPr>
          <w:rFonts w:ascii="Times New Roman" w:eastAsia="Times New Roman" w:hAnsi="Times New Roman" w:cs="Times New Roman"/>
          <w:color w:val="000000"/>
          <w:sz w:val="24"/>
          <w:szCs w:val="24"/>
        </w:rPr>
        <w:t>except for a brief use in terms of questioning discussion</w:t>
      </w:r>
      <w:r w:rsidR="008B7D67">
        <w:rPr>
          <w:rFonts w:ascii="Times New Roman" w:eastAsia="Times New Roman" w:hAnsi="Times New Roman" w:cs="Times New Roman"/>
          <w:color w:val="000000"/>
          <w:sz w:val="24"/>
          <w:szCs w:val="24"/>
        </w:rPr>
        <w:t>s</w:t>
      </w:r>
      <w:r w:rsidR="00406793" w:rsidRPr="00406793">
        <w:rPr>
          <w:rFonts w:ascii="Times New Roman" w:eastAsia="Times New Roman" w:hAnsi="Times New Roman" w:cs="Times New Roman"/>
          <w:color w:val="000000"/>
          <w:sz w:val="24"/>
          <w:szCs w:val="24"/>
        </w:rPr>
        <w:t xml:space="preserve">. (See Figure 2.) </w:t>
      </w:r>
    </w:p>
    <w:p w14:paraId="40FD8385" w14:textId="39BDB932" w:rsidR="00406793" w:rsidRPr="00406793" w:rsidRDefault="00406793" w:rsidP="00406793">
      <w:pPr>
        <w:widowControl/>
        <w:ind w:right="107" w:firstLine="720"/>
        <w:rPr>
          <w:rFonts w:ascii="Times New Roman" w:eastAsia="Times New Roman" w:hAnsi="Times New Roman" w:cs="Times New Roman"/>
          <w:sz w:val="24"/>
          <w:szCs w:val="24"/>
        </w:rPr>
      </w:pPr>
      <w:r w:rsidRPr="00406793">
        <w:rPr>
          <w:rFonts w:ascii="Times New Roman" w:eastAsia="Times New Roman" w:hAnsi="Times New Roman" w:cs="Times New Roman"/>
          <w:color w:val="000000"/>
          <w:sz w:val="24"/>
          <w:szCs w:val="24"/>
        </w:rPr>
        <w:t xml:space="preserve">This pattern of sharing common resources does not extend to the predominantly external </w:t>
      </w:r>
      <w:r w:rsidR="003A69BD">
        <w:rPr>
          <w:rFonts w:ascii="Times New Roman" w:eastAsia="Times New Roman" w:hAnsi="Times New Roman" w:cs="Times New Roman"/>
          <w:color w:val="000000"/>
          <w:sz w:val="24"/>
          <w:szCs w:val="24"/>
        </w:rPr>
        <w:t>topics, student disengagement and lesson trajectory</w:t>
      </w:r>
      <w:r w:rsidRPr="00406793">
        <w:rPr>
          <w:rFonts w:ascii="Times New Roman" w:eastAsia="Times New Roman" w:hAnsi="Times New Roman" w:cs="Times New Roman"/>
          <w:color w:val="000000"/>
          <w:sz w:val="24"/>
          <w:szCs w:val="24"/>
        </w:rPr>
        <w:t xml:space="preserve">. The </w:t>
      </w:r>
      <w:r w:rsidR="003A69BD">
        <w:rPr>
          <w:rFonts w:ascii="Times New Roman" w:eastAsia="Times New Roman" w:hAnsi="Times New Roman" w:cs="Times New Roman"/>
          <w:color w:val="000000"/>
          <w:sz w:val="24"/>
          <w:szCs w:val="24"/>
        </w:rPr>
        <w:t>topics</w:t>
      </w:r>
      <w:r w:rsidR="003A69BD" w:rsidRPr="00406793">
        <w:rPr>
          <w:rFonts w:ascii="Times New Roman" w:eastAsia="Times New Roman" w:hAnsi="Times New Roman" w:cs="Times New Roman"/>
          <w:color w:val="000000"/>
          <w:sz w:val="24"/>
          <w:szCs w:val="24"/>
        </w:rPr>
        <w:t xml:space="preserve"> </w:t>
      </w:r>
      <w:r w:rsidRPr="00406793">
        <w:rPr>
          <w:rFonts w:ascii="Times New Roman" w:eastAsia="Times New Roman" w:hAnsi="Times New Roman" w:cs="Times New Roman"/>
          <w:color w:val="000000"/>
          <w:sz w:val="24"/>
          <w:szCs w:val="24"/>
        </w:rPr>
        <w:t>of student disengagement fostered a conversation that lent itself to teaching experience and using external activities to re-engage the students.</w:t>
      </w:r>
      <w:r w:rsidR="008B7D67">
        <w:rPr>
          <w:rFonts w:ascii="Times New Roman" w:eastAsia="Times New Roman" w:hAnsi="Times New Roman" w:cs="Times New Roman"/>
          <w:color w:val="000000"/>
          <w:sz w:val="24"/>
          <w:szCs w:val="24"/>
        </w:rPr>
        <w:t xml:space="preserve"> In</w:t>
      </w:r>
      <w:r w:rsidRPr="00406793">
        <w:rPr>
          <w:rFonts w:ascii="Times New Roman" w:eastAsia="Times New Roman" w:hAnsi="Times New Roman" w:cs="Times New Roman"/>
          <w:color w:val="000000"/>
          <w:sz w:val="24"/>
          <w:szCs w:val="24"/>
        </w:rPr>
        <w:t xml:space="preserve"> conversations about </w:t>
      </w:r>
      <w:r w:rsidR="0088717B">
        <w:rPr>
          <w:rFonts w:ascii="Times New Roman" w:eastAsia="Times New Roman" w:hAnsi="Times New Roman" w:cs="Times New Roman"/>
          <w:color w:val="000000"/>
          <w:sz w:val="24"/>
          <w:szCs w:val="24"/>
        </w:rPr>
        <w:t>lesson trajectory</w:t>
      </w:r>
      <w:r w:rsidR="002F2A2B">
        <w:rPr>
          <w:rFonts w:ascii="Times New Roman" w:eastAsia="Times New Roman" w:hAnsi="Times New Roman" w:cs="Times New Roman"/>
          <w:color w:val="000000"/>
          <w:sz w:val="24"/>
          <w:szCs w:val="24"/>
        </w:rPr>
        <w:t>, future plans were discussed</w:t>
      </w:r>
      <w:r w:rsidRPr="00406793">
        <w:rPr>
          <w:rFonts w:ascii="Times New Roman" w:eastAsia="Times New Roman" w:hAnsi="Times New Roman" w:cs="Times New Roman"/>
          <w:color w:val="000000"/>
          <w:sz w:val="24"/>
          <w:szCs w:val="24"/>
        </w:rPr>
        <w:t xml:space="preserve"> that would benefit the students</w:t>
      </w:r>
      <w:r w:rsidR="008B7D67">
        <w:rPr>
          <w:rFonts w:ascii="Times New Roman" w:eastAsia="Times New Roman" w:hAnsi="Times New Roman" w:cs="Times New Roman"/>
          <w:color w:val="000000"/>
          <w:sz w:val="24"/>
          <w:szCs w:val="24"/>
        </w:rPr>
        <w:t xml:space="preserve"> learning</w:t>
      </w:r>
      <w:r w:rsidRPr="00406793">
        <w:rPr>
          <w:rFonts w:ascii="Times New Roman" w:eastAsia="Times New Roman" w:hAnsi="Times New Roman" w:cs="Times New Roman"/>
          <w:color w:val="000000"/>
          <w:sz w:val="24"/>
          <w:szCs w:val="24"/>
        </w:rPr>
        <w:t xml:space="preserve"> based on that day’s lesson</w:t>
      </w:r>
      <w:r w:rsidR="00C61DDF">
        <w:rPr>
          <w:rFonts w:ascii="Times New Roman" w:eastAsia="Times New Roman" w:hAnsi="Times New Roman" w:cs="Times New Roman"/>
          <w:color w:val="000000"/>
          <w:sz w:val="24"/>
          <w:szCs w:val="24"/>
        </w:rPr>
        <w:t xml:space="preserve">. Thus, </w:t>
      </w:r>
      <w:r w:rsidRPr="00406793">
        <w:rPr>
          <w:rFonts w:ascii="Times New Roman" w:eastAsia="Times New Roman" w:hAnsi="Times New Roman" w:cs="Times New Roman"/>
          <w:color w:val="000000"/>
          <w:sz w:val="24"/>
          <w:szCs w:val="24"/>
        </w:rPr>
        <w:t xml:space="preserve">a mixture of resources </w:t>
      </w:r>
      <w:r w:rsidR="003039A5">
        <w:rPr>
          <w:rFonts w:ascii="Times New Roman" w:eastAsia="Times New Roman" w:hAnsi="Times New Roman" w:cs="Times New Roman"/>
          <w:color w:val="000000"/>
          <w:sz w:val="24"/>
          <w:szCs w:val="24"/>
        </w:rPr>
        <w:t>were included in formulating the lesson trajectory for the following day</w:t>
      </w:r>
      <w:r w:rsidRPr="00406793">
        <w:rPr>
          <w:rFonts w:ascii="Times New Roman" w:eastAsia="Times New Roman" w:hAnsi="Times New Roman" w:cs="Times New Roman"/>
          <w:color w:val="000000"/>
          <w:sz w:val="24"/>
          <w:szCs w:val="24"/>
        </w:rPr>
        <w:t xml:space="preserve"> (See Figure 3.)</w:t>
      </w:r>
    </w:p>
    <w:p w14:paraId="58AB5ACF" w14:textId="3EE3EF64" w:rsidR="00406793" w:rsidRPr="00406793" w:rsidRDefault="00406793" w:rsidP="00406793">
      <w:pPr>
        <w:widowControl/>
        <w:ind w:right="107" w:firstLine="720"/>
        <w:rPr>
          <w:rFonts w:ascii="Times New Roman" w:eastAsia="Times New Roman" w:hAnsi="Times New Roman" w:cs="Times New Roman"/>
          <w:sz w:val="24"/>
          <w:szCs w:val="24"/>
        </w:rPr>
      </w:pPr>
      <w:r w:rsidRPr="00406793">
        <w:rPr>
          <w:rFonts w:ascii="Times New Roman" w:eastAsia="Times New Roman" w:hAnsi="Times New Roman" w:cs="Times New Roman"/>
          <w:color w:val="000000"/>
          <w:sz w:val="24"/>
          <w:szCs w:val="24"/>
        </w:rPr>
        <w:t xml:space="preserve">Next, we look at the </w:t>
      </w:r>
      <w:r w:rsidR="003A69BD">
        <w:rPr>
          <w:rFonts w:ascii="Times New Roman" w:eastAsia="Times New Roman" w:hAnsi="Times New Roman" w:cs="Times New Roman"/>
          <w:color w:val="000000"/>
          <w:sz w:val="24"/>
          <w:szCs w:val="24"/>
        </w:rPr>
        <w:t>topics</w:t>
      </w:r>
      <w:r w:rsidR="003A69BD" w:rsidRPr="00406793">
        <w:rPr>
          <w:rFonts w:ascii="Times New Roman" w:eastAsia="Times New Roman" w:hAnsi="Times New Roman" w:cs="Times New Roman"/>
          <w:color w:val="000000"/>
          <w:sz w:val="24"/>
          <w:szCs w:val="24"/>
        </w:rPr>
        <w:t xml:space="preserve"> </w:t>
      </w:r>
      <w:r w:rsidRPr="00406793">
        <w:rPr>
          <w:rFonts w:ascii="Times New Roman" w:eastAsia="Times New Roman" w:hAnsi="Times New Roman" w:cs="Times New Roman"/>
          <w:color w:val="000000"/>
          <w:sz w:val="24"/>
          <w:szCs w:val="24"/>
        </w:rPr>
        <w:t>that were approximately equal in their use of internal and external resources</w:t>
      </w:r>
      <w:r w:rsidR="0032178F">
        <w:rPr>
          <w:rFonts w:ascii="Times New Roman" w:eastAsia="Times New Roman" w:hAnsi="Times New Roman" w:cs="Times New Roman"/>
          <w:color w:val="000000"/>
          <w:sz w:val="24"/>
          <w:szCs w:val="24"/>
        </w:rPr>
        <w:t>, teaching moves and students’ mathematical connections</w:t>
      </w:r>
      <w:r w:rsidRPr="00406793">
        <w:rPr>
          <w:rFonts w:ascii="Times New Roman" w:eastAsia="Times New Roman" w:hAnsi="Times New Roman" w:cs="Times New Roman"/>
          <w:color w:val="000000"/>
          <w:sz w:val="24"/>
          <w:szCs w:val="24"/>
        </w:rPr>
        <w:t xml:space="preserve">. Due to the nature of this breakdown, we combined the internal and external subcategories. The </w:t>
      </w:r>
      <w:r w:rsidR="003A69BD">
        <w:rPr>
          <w:rFonts w:ascii="Times New Roman" w:eastAsia="Times New Roman" w:hAnsi="Times New Roman" w:cs="Times New Roman"/>
          <w:color w:val="000000"/>
          <w:sz w:val="24"/>
          <w:szCs w:val="24"/>
        </w:rPr>
        <w:t>topic</w:t>
      </w:r>
      <w:r w:rsidR="003A69BD" w:rsidRPr="00406793">
        <w:rPr>
          <w:rFonts w:ascii="Times New Roman" w:eastAsia="Times New Roman" w:hAnsi="Times New Roman" w:cs="Times New Roman"/>
          <w:color w:val="000000"/>
          <w:sz w:val="24"/>
          <w:szCs w:val="24"/>
        </w:rPr>
        <w:t xml:space="preserve"> </w:t>
      </w:r>
      <w:r w:rsidRPr="00406793">
        <w:rPr>
          <w:rFonts w:ascii="Times New Roman" w:eastAsia="Times New Roman" w:hAnsi="Times New Roman" w:cs="Times New Roman"/>
          <w:color w:val="000000"/>
          <w:sz w:val="24"/>
          <w:szCs w:val="24"/>
        </w:rPr>
        <w:t xml:space="preserve">of teaching moves elicited resources that primarily reflected teaching experience and </w:t>
      </w:r>
      <w:r w:rsidR="003465F3">
        <w:rPr>
          <w:rFonts w:ascii="Times New Roman" w:eastAsia="Times New Roman" w:hAnsi="Times New Roman" w:cs="Times New Roman"/>
          <w:color w:val="000000"/>
          <w:sz w:val="24"/>
          <w:szCs w:val="24"/>
        </w:rPr>
        <w:t>purposeful</w:t>
      </w:r>
      <w:r w:rsidRPr="00406793">
        <w:rPr>
          <w:rFonts w:ascii="Times New Roman" w:eastAsia="Times New Roman" w:hAnsi="Times New Roman" w:cs="Times New Roman"/>
          <w:color w:val="000000"/>
          <w:sz w:val="24"/>
          <w:szCs w:val="24"/>
        </w:rPr>
        <w:t xml:space="preserve"> decisions. Although various other resources were brought into the conversation, none were as prevalent as these two resources which were both present in the internal and external resources.</w:t>
      </w:r>
      <w:r w:rsidR="009B52E5">
        <w:rPr>
          <w:rFonts w:ascii="Times New Roman" w:eastAsia="Times New Roman" w:hAnsi="Times New Roman" w:cs="Times New Roman"/>
          <w:color w:val="000000"/>
          <w:sz w:val="24"/>
          <w:szCs w:val="24"/>
        </w:rPr>
        <w:t xml:space="preserve"> </w:t>
      </w:r>
      <w:r w:rsidR="009B52E5" w:rsidRPr="009B3F17">
        <w:rPr>
          <w:rFonts w:ascii="Times New Roman" w:hAnsi="Times New Roman" w:cs="Times New Roman"/>
          <w:sz w:val="24"/>
          <w:szCs w:val="24"/>
        </w:rPr>
        <w:t>When discussing supporting students’ mathematical connections, participants most often used internal resources related to knowledge of students and curricular knowledge, and material resources regarding visual models. Additionally, participants tended to focus on their current students’ knowledge and their knowledge of students of that age when trying to orchestrate mathematical connections. Similarly, participants had to anticipate learning trajectories in the camp curriculum and students’ prior and upcoming experiences in school to start creating a pathway for these connections to occur</w:t>
      </w:r>
      <w:r w:rsidRPr="00BA6857">
        <w:rPr>
          <w:rFonts w:ascii="Times New Roman" w:eastAsia="Times New Roman" w:hAnsi="Times New Roman" w:cs="Times New Roman"/>
          <w:color w:val="000000"/>
          <w:sz w:val="24"/>
          <w:szCs w:val="24"/>
        </w:rPr>
        <w:t xml:space="preserve"> </w:t>
      </w:r>
      <w:r w:rsidRPr="00406793">
        <w:rPr>
          <w:rFonts w:ascii="Times New Roman" w:eastAsia="Times New Roman" w:hAnsi="Times New Roman" w:cs="Times New Roman"/>
          <w:color w:val="000000"/>
          <w:sz w:val="24"/>
          <w:szCs w:val="24"/>
        </w:rPr>
        <w:t>(See Figure 4)</w:t>
      </w:r>
      <w:r w:rsidR="00BA6857">
        <w:rPr>
          <w:rFonts w:ascii="Times New Roman" w:eastAsia="Times New Roman" w:hAnsi="Times New Roman" w:cs="Times New Roman"/>
          <w:color w:val="000000"/>
          <w:sz w:val="24"/>
          <w:szCs w:val="24"/>
        </w:rPr>
        <w:t>.</w:t>
      </w:r>
    </w:p>
    <w:p w14:paraId="40C79AB4" w14:textId="1806698B" w:rsidR="00406793" w:rsidRPr="00406793" w:rsidRDefault="00406793" w:rsidP="00406793">
      <w:pPr>
        <w:widowControl/>
        <w:ind w:right="107" w:firstLine="720"/>
        <w:rPr>
          <w:rFonts w:ascii="Times New Roman" w:eastAsia="Times New Roman" w:hAnsi="Times New Roman" w:cs="Times New Roman"/>
          <w:sz w:val="24"/>
          <w:szCs w:val="24"/>
        </w:rPr>
      </w:pPr>
      <w:r w:rsidRPr="00406793">
        <w:rPr>
          <w:rFonts w:ascii="Times New Roman" w:eastAsia="Times New Roman" w:hAnsi="Times New Roman" w:cs="Times New Roman"/>
          <w:color w:val="000000"/>
          <w:sz w:val="24"/>
          <w:szCs w:val="24"/>
        </w:rPr>
        <w:t xml:space="preserve">Lastly, we added a </w:t>
      </w:r>
      <w:r w:rsidRPr="009B3F17">
        <w:rPr>
          <w:rFonts w:ascii="Times New Roman" w:eastAsia="Times New Roman" w:hAnsi="Times New Roman" w:cs="Times New Roman"/>
          <w:i/>
          <w:color w:val="000000"/>
          <w:sz w:val="24"/>
          <w:szCs w:val="24"/>
        </w:rPr>
        <w:t>seeking resource</w:t>
      </w:r>
      <w:r w:rsidRPr="00406793">
        <w:rPr>
          <w:rFonts w:ascii="Times New Roman" w:eastAsia="Times New Roman" w:hAnsi="Times New Roman" w:cs="Times New Roman"/>
          <w:color w:val="000000"/>
          <w:sz w:val="24"/>
          <w:szCs w:val="24"/>
        </w:rPr>
        <w:t xml:space="preserve"> component that was neither internal nor external, but an attempt to elicit a resource from another participant. This category, which appeared in all eight of our primary concepts, were initiated by </w:t>
      </w:r>
      <w:r w:rsidR="003B0DC1">
        <w:rPr>
          <w:rFonts w:ascii="Times New Roman" w:eastAsia="Times New Roman" w:hAnsi="Times New Roman" w:cs="Times New Roman"/>
          <w:color w:val="000000"/>
          <w:sz w:val="24"/>
          <w:szCs w:val="24"/>
        </w:rPr>
        <w:t>a PST, F, of PDT.</w:t>
      </w:r>
      <w:r w:rsidRPr="00406793">
        <w:rPr>
          <w:rFonts w:ascii="Times New Roman" w:eastAsia="Times New Roman" w:hAnsi="Times New Roman" w:cs="Times New Roman"/>
          <w:color w:val="000000"/>
          <w:sz w:val="24"/>
          <w:szCs w:val="24"/>
        </w:rPr>
        <w:t xml:space="preserve">  These discussions provide not only an environment where participants share</w:t>
      </w:r>
      <w:r w:rsidR="006C5823">
        <w:rPr>
          <w:rFonts w:ascii="Times New Roman" w:eastAsia="Times New Roman" w:hAnsi="Times New Roman" w:cs="Times New Roman"/>
          <w:color w:val="000000"/>
          <w:sz w:val="24"/>
          <w:szCs w:val="24"/>
        </w:rPr>
        <w:t>d</w:t>
      </w:r>
      <w:r w:rsidRPr="00406793">
        <w:rPr>
          <w:rFonts w:ascii="Times New Roman" w:eastAsia="Times New Roman" w:hAnsi="Times New Roman" w:cs="Times New Roman"/>
          <w:color w:val="000000"/>
          <w:sz w:val="24"/>
          <w:szCs w:val="24"/>
        </w:rPr>
        <w:t xml:space="preserve"> their observations and resources</w:t>
      </w:r>
      <w:r w:rsidR="001A6415">
        <w:rPr>
          <w:rFonts w:ascii="Times New Roman" w:eastAsia="Times New Roman" w:hAnsi="Times New Roman" w:cs="Times New Roman"/>
          <w:color w:val="000000"/>
          <w:sz w:val="24"/>
          <w:szCs w:val="24"/>
        </w:rPr>
        <w:t xml:space="preserve"> </w:t>
      </w:r>
      <w:r w:rsidRPr="00406793">
        <w:rPr>
          <w:rFonts w:ascii="Times New Roman" w:eastAsia="Times New Roman" w:hAnsi="Times New Roman" w:cs="Times New Roman"/>
          <w:color w:val="000000"/>
          <w:sz w:val="24"/>
          <w:szCs w:val="24"/>
        </w:rPr>
        <w:t xml:space="preserve">but </w:t>
      </w:r>
      <w:r w:rsidR="003B0DC1">
        <w:rPr>
          <w:rFonts w:ascii="Times New Roman" w:eastAsia="Times New Roman" w:hAnsi="Times New Roman" w:cs="Times New Roman"/>
          <w:color w:val="000000"/>
          <w:sz w:val="24"/>
          <w:szCs w:val="24"/>
        </w:rPr>
        <w:t>were</w:t>
      </w:r>
      <w:r w:rsidRPr="00406793">
        <w:rPr>
          <w:rFonts w:ascii="Times New Roman" w:eastAsia="Times New Roman" w:hAnsi="Times New Roman" w:cs="Times New Roman"/>
          <w:color w:val="000000"/>
          <w:sz w:val="24"/>
          <w:szCs w:val="24"/>
        </w:rPr>
        <w:t xml:space="preserve"> able to exchange resources and </w:t>
      </w:r>
      <w:bookmarkStart w:id="0" w:name="_GoBack"/>
      <w:bookmarkEnd w:id="0"/>
      <w:r w:rsidRPr="00406793">
        <w:rPr>
          <w:rFonts w:ascii="Times New Roman" w:eastAsia="Times New Roman" w:hAnsi="Times New Roman" w:cs="Times New Roman"/>
          <w:color w:val="000000"/>
          <w:sz w:val="24"/>
          <w:szCs w:val="24"/>
        </w:rPr>
        <w:t>reflect on new resources they did not have access to before.</w:t>
      </w:r>
    </w:p>
    <w:p w14:paraId="075BBEA8" w14:textId="77777777" w:rsidR="006C4A2F" w:rsidRPr="000E6A0E" w:rsidRDefault="006C4A2F">
      <w:pPr>
        <w:ind w:right="107"/>
        <w:rPr>
          <w:rFonts w:ascii="Times New Roman" w:eastAsia="Times New Roman" w:hAnsi="Times New Roman" w:cs="Times New Roman"/>
          <w:color w:val="FF00FF"/>
          <w:sz w:val="24"/>
          <w:szCs w:val="24"/>
        </w:rPr>
      </w:pPr>
    </w:p>
    <w:p w14:paraId="65ADDF9D" w14:textId="77777777" w:rsidR="006C4A2F" w:rsidRPr="000E6A0E" w:rsidRDefault="00990AEA">
      <w:pPr>
        <w:pStyle w:val="Heading1"/>
        <w:spacing w:line="275" w:lineRule="auto"/>
        <w:ind w:left="40"/>
        <w:jc w:val="center"/>
        <w:rPr>
          <w:b w:val="0"/>
        </w:rPr>
      </w:pPr>
      <w:r w:rsidRPr="000E6A0E">
        <w:t>Conclusion</w:t>
      </w:r>
    </w:p>
    <w:p w14:paraId="11C86FA4" w14:textId="10212D84" w:rsidR="000E6A0E" w:rsidRPr="00731A59" w:rsidRDefault="000E6A0E" w:rsidP="000E6A0E">
      <w:pPr>
        <w:pStyle w:val="NoSpacing"/>
        <w:ind w:firstLine="360"/>
        <w:rPr>
          <w:rFonts w:ascii="Times New Roman" w:hAnsi="Times New Roman" w:cs="Times New Roman"/>
          <w:sz w:val="24"/>
          <w:szCs w:val="24"/>
        </w:rPr>
      </w:pPr>
      <w:r w:rsidRPr="000E6A0E">
        <w:rPr>
          <w:rFonts w:ascii="Times New Roman" w:hAnsi="Times New Roman" w:cs="Times New Roman"/>
          <w:sz w:val="24"/>
          <w:szCs w:val="24"/>
        </w:rPr>
        <w:t>This camp aims to provide teacher participants with opportunities to learn and develop tools for engaging all students in exploring mathematical ideas. Our preliminary findings show that participants draw from various internal and external resources when discussing and analyzing a shared context</w:t>
      </w:r>
      <w:r w:rsidR="003039A5">
        <w:rPr>
          <w:rFonts w:ascii="Times New Roman" w:hAnsi="Times New Roman" w:cs="Times New Roman"/>
          <w:sz w:val="24"/>
          <w:szCs w:val="24"/>
        </w:rPr>
        <w:t xml:space="preserve"> in teaching</w:t>
      </w:r>
      <w:r w:rsidRPr="000E6A0E">
        <w:rPr>
          <w:rFonts w:ascii="Times New Roman" w:hAnsi="Times New Roman" w:cs="Times New Roman"/>
          <w:sz w:val="24"/>
          <w:szCs w:val="24"/>
        </w:rPr>
        <w:t>. This shared environment of the camp classroom and the group discussion</w:t>
      </w:r>
      <w:r w:rsidR="003039A5">
        <w:rPr>
          <w:rFonts w:ascii="Times New Roman" w:hAnsi="Times New Roman" w:cs="Times New Roman"/>
          <w:sz w:val="24"/>
          <w:szCs w:val="24"/>
        </w:rPr>
        <w:t>s</w:t>
      </w:r>
      <w:r w:rsidRPr="000E6A0E">
        <w:rPr>
          <w:rFonts w:ascii="Times New Roman" w:hAnsi="Times New Roman" w:cs="Times New Roman"/>
          <w:sz w:val="24"/>
          <w:szCs w:val="24"/>
        </w:rPr>
        <w:t xml:space="preserve"> appear to contribute to creating a community of practice t</w:t>
      </w:r>
      <w:r w:rsidR="003039A5">
        <w:rPr>
          <w:rFonts w:ascii="Times New Roman" w:hAnsi="Times New Roman" w:cs="Times New Roman"/>
          <w:sz w:val="24"/>
          <w:szCs w:val="24"/>
        </w:rPr>
        <w:t>hat</w:t>
      </w:r>
      <w:r w:rsidRPr="000E6A0E">
        <w:rPr>
          <w:rFonts w:ascii="Times New Roman" w:hAnsi="Times New Roman" w:cs="Times New Roman"/>
          <w:sz w:val="24"/>
          <w:szCs w:val="24"/>
        </w:rPr>
        <w:t xml:space="preserve"> analyze</w:t>
      </w:r>
      <w:r w:rsidR="003039A5">
        <w:rPr>
          <w:rFonts w:ascii="Times New Roman" w:hAnsi="Times New Roman" w:cs="Times New Roman"/>
          <w:sz w:val="24"/>
          <w:szCs w:val="24"/>
        </w:rPr>
        <w:t>s</w:t>
      </w:r>
      <w:r w:rsidRPr="000E6A0E">
        <w:rPr>
          <w:rFonts w:ascii="Times New Roman" w:hAnsi="Times New Roman" w:cs="Times New Roman"/>
          <w:sz w:val="24"/>
          <w:szCs w:val="24"/>
        </w:rPr>
        <w:t xml:space="preserve"> with greater specificity their common experiences and those observed practices that relate to teaching and learning of mathematics. The resources that participants share can serve to enhance the perspectives and understanding of classroom activities, interactions, and instructional practices for all </w:t>
      </w:r>
      <w:r w:rsidRPr="00731A59">
        <w:rPr>
          <w:rFonts w:ascii="Times New Roman" w:hAnsi="Times New Roman" w:cs="Times New Roman"/>
          <w:sz w:val="24"/>
          <w:szCs w:val="24"/>
        </w:rPr>
        <w:t xml:space="preserve">participants. </w:t>
      </w:r>
      <w:r w:rsidR="00F107A0" w:rsidRPr="00731A59">
        <w:rPr>
          <w:rFonts w:ascii="Times New Roman" w:hAnsi="Times New Roman" w:cs="Times New Roman"/>
          <w:sz w:val="24"/>
          <w:szCs w:val="24"/>
        </w:rPr>
        <w:t xml:space="preserve">Future research will focus on </w:t>
      </w:r>
      <w:r w:rsidR="008D23E4" w:rsidRPr="00731A59">
        <w:rPr>
          <w:rFonts w:ascii="Times New Roman" w:hAnsi="Times New Roman" w:cs="Times New Roman"/>
          <w:sz w:val="24"/>
          <w:szCs w:val="24"/>
        </w:rPr>
        <w:t>what resources each</w:t>
      </w:r>
      <w:r w:rsidR="00B43EDA" w:rsidRPr="00731A59">
        <w:rPr>
          <w:rFonts w:ascii="Times New Roman" w:hAnsi="Times New Roman" w:cs="Times New Roman"/>
          <w:sz w:val="24"/>
          <w:szCs w:val="24"/>
        </w:rPr>
        <w:t xml:space="preserve"> participant</w:t>
      </w:r>
      <w:r w:rsidR="008D23E4" w:rsidRPr="00731A59">
        <w:rPr>
          <w:rFonts w:ascii="Times New Roman" w:hAnsi="Times New Roman" w:cs="Times New Roman"/>
          <w:sz w:val="24"/>
          <w:szCs w:val="24"/>
        </w:rPr>
        <w:t xml:space="preserve"> classification</w:t>
      </w:r>
      <w:r w:rsidR="00B43EDA" w:rsidRPr="00731A59">
        <w:rPr>
          <w:rFonts w:ascii="Times New Roman" w:hAnsi="Times New Roman" w:cs="Times New Roman"/>
          <w:sz w:val="24"/>
          <w:szCs w:val="24"/>
        </w:rPr>
        <w:t xml:space="preserve"> contributed</w:t>
      </w:r>
      <w:r w:rsidR="008D23E4" w:rsidRPr="00731A59">
        <w:rPr>
          <w:rFonts w:ascii="Times New Roman" w:hAnsi="Times New Roman" w:cs="Times New Roman"/>
          <w:sz w:val="24"/>
          <w:szCs w:val="24"/>
        </w:rPr>
        <w:t xml:space="preserve">, and who </w:t>
      </w:r>
      <w:r w:rsidR="00A9697F" w:rsidRPr="00731A59">
        <w:rPr>
          <w:rFonts w:ascii="Times New Roman" w:hAnsi="Times New Roman" w:cs="Times New Roman"/>
          <w:sz w:val="24"/>
          <w:szCs w:val="24"/>
        </w:rPr>
        <w:t>brought up the topic</w:t>
      </w:r>
      <w:r w:rsidR="00A800F7" w:rsidRPr="00731A59">
        <w:rPr>
          <w:rFonts w:ascii="Times New Roman" w:hAnsi="Times New Roman" w:cs="Times New Roman"/>
          <w:sz w:val="24"/>
          <w:szCs w:val="24"/>
        </w:rPr>
        <w:t xml:space="preserve"> of focus</w:t>
      </w:r>
      <w:r w:rsidR="00A9697F" w:rsidRPr="00731A59">
        <w:rPr>
          <w:rFonts w:ascii="Times New Roman" w:hAnsi="Times New Roman" w:cs="Times New Roman"/>
          <w:sz w:val="24"/>
          <w:szCs w:val="24"/>
        </w:rPr>
        <w:t>.</w:t>
      </w:r>
      <w:r w:rsidR="008D23E4" w:rsidRPr="00731A59">
        <w:rPr>
          <w:rFonts w:ascii="Times New Roman" w:hAnsi="Times New Roman" w:cs="Times New Roman"/>
          <w:sz w:val="24"/>
          <w:szCs w:val="24"/>
        </w:rPr>
        <w:t xml:space="preserve"> </w:t>
      </w:r>
    </w:p>
    <w:p w14:paraId="516FA943" w14:textId="77777777" w:rsidR="000E6A0E" w:rsidRPr="000E6A0E" w:rsidRDefault="000E6A0E" w:rsidP="000E6A0E">
      <w:pPr>
        <w:pStyle w:val="FirstLevelHeadingPMENA"/>
      </w:pPr>
      <w:r w:rsidRPr="000E6A0E">
        <w:lastRenderedPageBreak/>
        <w:t>References</w:t>
      </w:r>
    </w:p>
    <w:p w14:paraId="43BD6281" w14:textId="77777777" w:rsidR="000E6A0E" w:rsidRPr="000E6A0E" w:rsidRDefault="000E6A0E" w:rsidP="000E6A0E">
      <w:pPr>
        <w:pStyle w:val="ReferencePMENA"/>
        <w:rPr>
          <w:rFonts w:cs="Times New Roman"/>
          <w:sz w:val="24"/>
          <w:shd w:val="clear" w:color="auto" w:fill="FFFFFF"/>
        </w:rPr>
      </w:pPr>
      <w:r w:rsidRPr="000E6A0E">
        <w:rPr>
          <w:rFonts w:cs="Times New Roman"/>
          <w:sz w:val="24"/>
          <w:shd w:val="clear" w:color="auto" w:fill="FFFFFF"/>
        </w:rPr>
        <w:t>Ball, D., &amp; Cohen, D. (1999). Toward a practice-based theory of professional education.</w:t>
      </w:r>
    </w:p>
    <w:p w14:paraId="5378CFAB" w14:textId="77777777" w:rsidR="000E6A0E" w:rsidRPr="000E6A0E" w:rsidRDefault="000E6A0E" w:rsidP="000E6A0E">
      <w:pPr>
        <w:pStyle w:val="ReferencePMENA"/>
        <w:rPr>
          <w:rFonts w:cs="Times New Roman"/>
          <w:i/>
          <w:iCs/>
          <w:sz w:val="24"/>
          <w:shd w:val="clear" w:color="auto" w:fill="FFFFFF"/>
        </w:rPr>
      </w:pPr>
      <w:r w:rsidRPr="000E6A0E">
        <w:rPr>
          <w:rFonts w:cs="Times New Roman"/>
          <w:i/>
          <w:iCs/>
          <w:sz w:val="24"/>
          <w:shd w:val="clear" w:color="auto" w:fill="FFFFFF"/>
        </w:rPr>
        <w:tab/>
        <w:t>Teaching as the Learning Profession San Francisco: Jossey-Bass</w:t>
      </w:r>
      <w:r w:rsidRPr="000E6A0E">
        <w:rPr>
          <w:rFonts w:cs="Times New Roman"/>
          <w:sz w:val="24"/>
          <w:shd w:val="clear" w:color="auto" w:fill="FFFFFF"/>
        </w:rPr>
        <w:t>.</w:t>
      </w:r>
    </w:p>
    <w:p w14:paraId="5CC3C709" w14:textId="77777777" w:rsidR="000E6A0E" w:rsidRPr="000E6A0E" w:rsidRDefault="000E6A0E" w:rsidP="000E6A0E">
      <w:pPr>
        <w:pStyle w:val="ReferencePMENA"/>
        <w:rPr>
          <w:rFonts w:cs="Times New Roman"/>
          <w:sz w:val="24"/>
        </w:rPr>
      </w:pPr>
      <w:r w:rsidRPr="000E6A0E">
        <w:rPr>
          <w:rFonts w:cs="Times New Roman"/>
          <w:sz w:val="24"/>
        </w:rPr>
        <w:t>Ball, D. L., &amp; Forzani, F. M. (2009). The work of teaching and the challenge for teacher</w:t>
      </w:r>
    </w:p>
    <w:p w14:paraId="5DB77E08" w14:textId="77777777" w:rsidR="000E6A0E" w:rsidRPr="000E6A0E" w:rsidRDefault="000E6A0E" w:rsidP="000E6A0E">
      <w:pPr>
        <w:pStyle w:val="ReferencePMENA"/>
        <w:rPr>
          <w:rFonts w:cs="Times New Roman"/>
          <w:i/>
          <w:iCs/>
          <w:sz w:val="24"/>
        </w:rPr>
      </w:pPr>
      <w:r w:rsidRPr="000E6A0E">
        <w:rPr>
          <w:rFonts w:cs="Times New Roman"/>
          <w:sz w:val="24"/>
        </w:rPr>
        <w:tab/>
        <w:t xml:space="preserve">education. </w:t>
      </w:r>
      <w:r w:rsidRPr="000E6A0E">
        <w:rPr>
          <w:rFonts w:cs="Times New Roman"/>
          <w:i/>
          <w:iCs/>
          <w:sz w:val="24"/>
        </w:rPr>
        <w:t>Journal of Teacher Education, 60</w:t>
      </w:r>
      <w:r w:rsidRPr="000E6A0E">
        <w:rPr>
          <w:rFonts w:cs="Times New Roman"/>
          <w:sz w:val="24"/>
        </w:rPr>
        <w:t>(5), 497-511.</w:t>
      </w:r>
      <w:r w:rsidRPr="000E6A0E">
        <w:rPr>
          <w:rStyle w:val="apple-converted-space"/>
          <w:rFonts w:cs="Times New Roman"/>
          <w:sz w:val="24"/>
        </w:rPr>
        <w:t> </w:t>
      </w:r>
    </w:p>
    <w:p w14:paraId="636AE9F9" w14:textId="77777777" w:rsidR="000E6A0E" w:rsidRPr="000E6A0E" w:rsidRDefault="000E6A0E" w:rsidP="000E6A0E">
      <w:pPr>
        <w:pStyle w:val="ReferencePMENA"/>
        <w:rPr>
          <w:rFonts w:cs="Times New Roman"/>
          <w:sz w:val="24"/>
        </w:rPr>
      </w:pPr>
      <w:r w:rsidRPr="000E6A0E">
        <w:rPr>
          <w:rFonts w:cs="Times New Roman"/>
          <w:sz w:val="24"/>
        </w:rPr>
        <w:t xml:space="preserve">Berliner, D. (2001). Who is teaching our children? </w:t>
      </w:r>
      <w:r w:rsidRPr="000E6A0E">
        <w:rPr>
          <w:rFonts w:cs="Times New Roman"/>
          <w:i/>
          <w:sz w:val="24"/>
        </w:rPr>
        <w:t>Educational Leadership, 58</w:t>
      </w:r>
      <w:r w:rsidRPr="000E6A0E">
        <w:rPr>
          <w:rFonts w:cs="Times New Roman"/>
          <w:sz w:val="24"/>
        </w:rPr>
        <w:t xml:space="preserve">(8), 6-10. </w:t>
      </w:r>
    </w:p>
    <w:p w14:paraId="179ED2F8" w14:textId="77777777" w:rsidR="000E6A0E" w:rsidRPr="000E6A0E" w:rsidRDefault="000E6A0E" w:rsidP="000E6A0E">
      <w:pPr>
        <w:pStyle w:val="ReferencePMENA"/>
        <w:rPr>
          <w:rFonts w:cs="Times New Roman"/>
          <w:sz w:val="24"/>
        </w:rPr>
      </w:pPr>
      <w:r w:rsidRPr="000E6A0E">
        <w:rPr>
          <w:rFonts w:cs="Times New Roman"/>
          <w:sz w:val="24"/>
        </w:rPr>
        <w:t xml:space="preserve">Cajkler, W., Wood, P., Norton, J., &amp; Pedder, D. (2014). Lesson study as a vehicle for collaborative teacher learning in a secondary school. </w:t>
      </w:r>
      <w:r w:rsidRPr="000E6A0E">
        <w:rPr>
          <w:rFonts w:cs="Times New Roman"/>
          <w:i/>
          <w:iCs/>
          <w:sz w:val="24"/>
        </w:rPr>
        <w:t>Professional Development in Education, 40</w:t>
      </w:r>
      <w:r w:rsidRPr="000E6A0E">
        <w:rPr>
          <w:rFonts w:cs="Times New Roman"/>
          <w:sz w:val="24"/>
        </w:rPr>
        <w:t>(4), 511-529. doi: 10.1080/19415257.2013.866975</w:t>
      </w:r>
    </w:p>
    <w:p w14:paraId="431041F2" w14:textId="77777777" w:rsidR="000E6A0E" w:rsidRPr="000E6A0E" w:rsidRDefault="000E6A0E" w:rsidP="000E6A0E">
      <w:pPr>
        <w:pStyle w:val="ReferencePMENA"/>
        <w:rPr>
          <w:rFonts w:cs="Times New Roman"/>
          <w:i/>
          <w:sz w:val="24"/>
        </w:rPr>
      </w:pPr>
      <w:r w:rsidRPr="000E6A0E">
        <w:rPr>
          <w:rFonts w:cs="Times New Roman"/>
          <w:sz w:val="24"/>
        </w:rPr>
        <w:t xml:space="preserve">Creswell, J. W. &amp; Poth, C. N. (2018). </w:t>
      </w:r>
      <w:r w:rsidRPr="000E6A0E">
        <w:rPr>
          <w:rFonts w:cs="Times New Roman"/>
          <w:i/>
          <w:sz w:val="24"/>
        </w:rPr>
        <w:t>Qualitative inquiry &amp; research design: choosing among five approaches</w:t>
      </w:r>
      <w:r w:rsidRPr="000E6A0E">
        <w:rPr>
          <w:rFonts w:cs="Times New Roman"/>
          <w:sz w:val="24"/>
        </w:rPr>
        <w:t>. Los Angeles: Sage.</w:t>
      </w:r>
    </w:p>
    <w:p w14:paraId="61BEB030" w14:textId="77777777" w:rsidR="000E6A0E" w:rsidRPr="000E6A0E" w:rsidRDefault="000E6A0E" w:rsidP="000E6A0E">
      <w:pPr>
        <w:pStyle w:val="ReferencePMENA"/>
        <w:rPr>
          <w:rFonts w:cs="Times New Roman"/>
          <w:sz w:val="24"/>
          <w:shd w:val="clear" w:color="auto" w:fill="FFFFFF"/>
        </w:rPr>
      </w:pPr>
      <w:r w:rsidRPr="000E6A0E">
        <w:rPr>
          <w:rFonts w:cs="Times New Roman"/>
          <w:sz w:val="24"/>
          <w:shd w:val="clear" w:color="auto" w:fill="FFFFFF"/>
        </w:rPr>
        <w:t>Grossman, P., Compton, C., Igra, D., Ronfeldt, M., Shahan, E., &amp; Williamson, P. (2009).</w:t>
      </w:r>
    </w:p>
    <w:p w14:paraId="6B7A0205" w14:textId="77777777" w:rsidR="000E6A0E" w:rsidRPr="000E6A0E" w:rsidRDefault="000E6A0E" w:rsidP="000E6A0E">
      <w:pPr>
        <w:pStyle w:val="ReferencePMENA"/>
        <w:rPr>
          <w:rFonts w:cs="Times New Roman"/>
          <w:sz w:val="24"/>
          <w:shd w:val="clear" w:color="auto" w:fill="FFFFFF"/>
        </w:rPr>
      </w:pPr>
      <w:r w:rsidRPr="000E6A0E">
        <w:rPr>
          <w:rFonts w:cs="Times New Roman"/>
          <w:sz w:val="24"/>
          <w:shd w:val="clear" w:color="auto" w:fill="FFFFFF"/>
        </w:rPr>
        <w:t>Teaching practice: A cross-professional perspective. </w:t>
      </w:r>
      <w:r w:rsidRPr="000E6A0E">
        <w:rPr>
          <w:rFonts w:cs="Times New Roman"/>
          <w:i/>
          <w:iCs/>
          <w:sz w:val="24"/>
          <w:shd w:val="clear" w:color="auto" w:fill="FFFFFF"/>
        </w:rPr>
        <w:t>The Teachers College Record</w:t>
      </w:r>
      <w:r w:rsidRPr="000E6A0E">
        <w:rPr>
          <w:rFonts w:cs="Times New Roman"/>
          <w:sz w:val="24"/>
          <w:shd w:val="clear" w:color="auto" w:fill="FFFFFF"/>
        </w:rPr>
        <w:t>, </w:t>
      </w:r>
      <w:r w:rsidRPr="000E6A0E">
        <w:rPr>
          <w:rFonts w:cs="Times New Roman"/>
          <w:i/>
          <w:iCs/>
          <w:sz w:val="24"/>
          <w:shd w:val="clear" w:color="auto" w:fill="FFFFFF"/>
        </w:rPr>
        <w:t>111</w:t>
      </w:r>
      <w:r w:rsidRPr="000E6A0E">
        <w:rPr>
          <w:rFonts w:cs="Times New Roman"/>
          <w:sz w:val="24"/>
          <w:shd w:val="clear" w:color="auto" w:fill="FFFFFF"/>
        </w:rPr>
        <w:t>(9), 2055-2100.</w:t>
      </w:r>
    </w:p>
    <w:p w14:paraId="42AC58D3" w14:textId="77777777" w:rsidR="000E6A0E" w:rsidRPr="000E6A0E" w:rsidRDefault="000E6A0E" w:rsidP="000E6A0E">
      <w:pPr>
        <w:pStyle w:val="ReferencePMENA"/>
        <w:rPr>
          <w:rFonts w:cs="Times New Roman"/>
          <w:sz w:val="24"/>
        </w:rPr>
      </w:pPr>
      <w:r w:rsidRPr="000E6A0E">
        <w:rPr>
          <w:rFonts w:cs="Times New Roman"/>
          <w:sz w:val="24"/>
        </w:rPr>
        <w:t xml:space="preserve">Jacobs, V. R., Lamb, L. L., &amp; Philipp, R. A. (2010). Professional noticing of children’s mathematical thinking. </w:t>
      </w:r>
      <w:r w:rsidRPr="000E6A0E">
        <w:rPr>
          <w:rFonts w:cs="Times New Roman"/>
          <w:i/>
          <w:sz w:val="24"/>
        </w:rPr>
        <w:t>Journal for Research in Mathematics Education, 41</w:t>
      </w:r>
      <w:r w:rsidRPr="000E6A0E">
        <w:rPr>
          <w:rFonts w:cs="Times New Roman"/>
          <w:sz w:val="24"/>
        </w:rPr>
        <w:t>(2), 169-202.</w:t>
      </w:r>
    </w:p>
    <w:p w14:paraId="68D87CC7" w14:textId="77777777" w:rsidR="000E6A0E" w:rsidRPr="000E6A0E" w:rsidRDefault="000E6A0E" w:rsidP="000E6A0E">
      <w:pPr>
        <w:pStyle w:val="ReferencePMENA"/>
        <w:rPr>
          <w:rFonts w:cs="Times New Roman"/>
          <w:sz w:val="24"/>
        </w:rPr>
      </w:pPr>
      <w:r w:rsidRPr="000E6A0E">
        <w:rPr>
          <w:rFonts w:cs="Times New Roman"/>
          <w:sz w:val="24"/>
          <w:lang w:val="pl-PL"/>
        </w:rPr>
        <w:t xml:space="preserve">Kazemi, E., &amp; Franke, M. L. (2004). </w:t>
      </w:r>
      <w:r w:rsidRPr="000E6A0E">
        <w:rPr>
          <w:rFonts w:cs="Times New Roman"/>
          <w:sz w:val="24"/>
        </w:rPr>
        <w:t xml:space="preserve">Teacher learning in mathematics: Using student work to promote collective inquiry </w:t>
      </w:r>
      <w:r w:rsidRPr="000E6A0E">
        <w:rPr>
          <w:rFonts w:cs="Times New Roman"/>
          <w:i/>
          <w:iCs/>
          <w:sz w:val="24"/>
        </w:rPr>
        <w:t>Journal of Mathematics Teacher Education, 7</w:t>
      </w:r>
      <w:r w:rsidRPr="000E6A0E">
        <w:rPr>
          <w:rFonts w:cs="Times New Roman"/>
          <w:sz w:val="24"/>
        </w:rPr>
        <w:t>(3), 203-235.</w:t>
      </w:r>
      <w:r w:rsidRPr="000E6A0E">
        <w:rPr>
          <w:rStyle w:val="apple-converted-space"/>
          <w:rFonts w:cs="Times New Roman"/>
          <w:sz w:val="24"/>
        </w:rPr>
        <w:t> </w:t>
      </w:r>
    </w:p>
    <w:p w14:paraId="5437CE3C" w14:textId="77777777" w:rsidR="000E6A0E" w:rsidRPr="000E6A0E" w:rsidRDefault="000E6A0E" w:rsidP="000E6A0E">
      <w:pPr>
        <w:pStyle w:val="ReferencePMENA"/>
        <w:rPr>
          <w:rFonts w:cs="Times New Roman"/>
          <w:sz w:val="24"/>
        </w:rPr>
      </w:pPr>
      <w:r w:rsidRPr="000E6A0E">
        <w:rPr>
          <w:rFonts w:cs="Times New Roman"/>
          <w:sz w:val="24"/>
        </w:rPr>
        <w:t xml:space="preserve">Lewis, C., Perry, R., &amp; Hurd, J. (2009). Improving mathematics instruction through lesson study: a theoretical model and North American case. </w:t>
      </w:r>
      <w:r w:rsidRPr="000E6A0E">
        <w:rPr>
          <w:rFonts w:cs="Times New Roman"/>
          <w:i/>
          <w:sz w:val="24"/>
        </w:rPr>
        <w:t>Journal of Mathematics Teacher Education, 12</w:t>
      </w:r>
      <w:r w:rsidRPr="000E6A0E">
        <w:rPr>
          <w:rFonts w:cs="Times New Roman"/>
          <w:sz w:val="24"/>
        </w:rPr>
        <w:t>(4), 285-304.</w:t>
      </w:r>
    </w:p>
    <w:p w14:paraId="7BEFBBDE" w14:textId="77777777" w:rsidR="000E6A0E" w:rsidRPr="000E6A0E" w:rsidRDefault="000E6A0E" w:rsidP="000E6A0E">
      <w:pPr>
        <w:pStyle w:val="ReferencePMENA"/>
        <w:rPr>
          <w:rFonts w:cs="Times New Roman"/>
          <w:i/>
          <w:sz w:val="24"/>
        </w:rPr>
      </w:pPr>
      <w:r w:rsidRPr="000E6A0E">
        <w:rPr>
          <w:rFonts w:cs="Times New Roman"/>
          <w:sz w:val="24"/>
        </w:rPr>
        <w:t xml:space="preserve">Little, J. W. (2003). Inside teacher community: Representations of classroom practice. </w:t>
      </w:r>
      <w:r w:rsidRPr="000E6A0E">
        <w:rPr>
          <w:rFonts w:cs="Times New Roman"/>
          <w:i/>
          <w:sz w:val="24"/>
        </w:rPr>
        <w:t>Teachers college record, 2013</w:t>
      </w:r>
      <w:r w:rsidRPr="000E6A0E">
        <w:rPr>
          <w:rFonts w:cs="Times New Roman"/>
          <w:sz w:val="24"/>
        </w:rPr>
        <w:t>(6), 913-945.</w:t>
      </w:r>
    </w:p>
    <w:p w14:paraId="37073F51" w14:textId="77777777" w:rsidR="000E6A0E" w:rsidRPr="000E6A0E" w:rsidRDefault="000E6A0E" w:rsidP="000E6A0E">
      <w:pPr>
        <w:pStyle w:val="ReferencePMENA"/>
        <w:rPr>
          <w:rFonts w:cs="Times New Roman"/>
          <w:i/>
          <w:iCs/>
          <w:sz w:val="24"/>
        </w:rPr>
      </w:pPr>
      <w:r w:rsidRPr="000E6A0E">
        <w:rPr>
          <w:rFonts w:cs="Times New Roman"/>
          <w:sz w:val="24"/>
        </w:rPr>
        <w:t xml:space="preserve">Oslund, J. A. (2016). After the elementary mathematics teacher workshop. </w:t>
      </w:r>
      <w:r w:rsidRPr="000E6A0E">
        <w:rPr>
          <w:rFonts w:cs="Times New Roman"/>
          <w:i/>
          <w:iCs/>
          <w:sz w:val="24"/>
        </w:rPr>
        <w:t>Elementary School Journal, 116</w:t>
      </w:r>
      <w:r w:rsidRPr="000E6A0E">
        <w:rPr>
          <w:rFonts w:cs="Times New Roman"/>
          <w:sz w:val="24"/>
        </w:rPr>
        <w:t>(3), 437-458.</w:t>
      </w:r>
      <w:r w:rsidRPr="000E6A0E">
        <w:rPr>
          <w:rStyle w:val="apple-converted-space"/>
          <w:rFonts w:cs="Times New Roman"/>
          <w:sz w:val="24"/>
        </w:rPr>
        <w:t> </w:t>
      </w:r>
    </w:p>
    <w:p w14:paraId="2C14D015" w14:textId="77777777" w:rsidR="000E6A0E" w:rsidRPr="000E6A0E" w:rsidRDefault="000E6A0E" w:rsidP="000E6A0E">
      <w:pPr>
        <w:pStyle w:val="ReferencePMENA"/>
        <w:rPr>
          <w:rFonts w:cs="Times New Roman"/>
          <w:sz w:val="24"/>
        </w:rPr>
      </w:pPr>
      <w:r w:rsidRPr="000E6A0E">
        <w:rPr>
          <w:rFonts w:cs="Times New Roman"/>
          <w:sz w:val="24"/>
        </w:rPr>
        <w:t xml:space="preserve">Sabers, D., Cushing, K. S., &amp; Berliner, D. C. (1991). Differences among teachers in a task characterized by simultaneity, multidimensionality, and immediacy. </w:t>
      </w:r>
      <w:r w:rsidRPr="000E6A0E">
        <w:rPr>
          <w:rFonts w:cs="Times New Roman"/>
          <w:i/>
          <w:sz w:val="24"/>
        </w:rPr>
        <w:t>American Educational Research Journal, 28</w:t>
      </w:r>
      <w:r w:rsidRPr="000E6A0E">
        <w:rPr>
          <w:rFonts w:cs="Times New Roman"/>
          <w:sz w:val="24"/>
        </w:rPr>
        <w:t>, 63-88.</w:t>
      </w:r>
    </w:p>
    <w:p w14:paraId="357F7E4F" w14:textId="77777777" w:rsidR="000E6A0E" w:rsidRPr="000E6A0E" w:rsidRDefault="000E6A0E" w:rsidP="000E6A0E">
      <w:pPr>
        <w:pStyle w:val="ReferencePMENA"/>
        <w:rPr>
          <w:rFonts w:cs="Times New Roman"/>
          <w:sz w:val="24"/>
        </w:rPr>
      </w:pPr>
      <w:r w:rsidRPr="000E6A0E">
        <w:rPr>
          <w:rFonts w:cs="Times New Roman"/>
          <w:sz w:val="24"/>
        </w:rPr>
        <w:t>Schoenfeld, A. (201. Noticing matters, a lot. Now what? In M. Sherin, V. Jacobs &amp; R Philipp (Eds</w:t>
      </w:r>
      <w:r w:rsidRPr="000E6A0E">
        <w:rPr>
          <w:rFonts w:cs="Times New Roman"/>
          <w:i/>
          <w:sz w:val="24"/>
        </w:rPr>
        <w:t>.) Mathematics Teacher Noticing: Seeing through teachers’ eyes</w:t>
      </w:r>
      <w:r w:rsidRPr="000E6A0E">
        <w:rPr>
          <w:rFonts w:cs="Times New Roman"/>
          <w:sz w:val="24"/>
        </w:rPr>
        <w:t>. (pp. 223-238)</w:t>
      </w:r>
    </w:p>
    <w:p w14:paraId="771D7DE1" w14:textId="77777777" w:rsidR="000E6A0E" w:rsidRPr="000E6A0E" w:rsidRDefault="000E6A0E" w:rsidP="000E6A0E">
      <w:pPr>
        <w:pStyle w:val="ReferencePMENA"/>
        <w:rPr>
          <w:rFonts w:cs="Times New Roman"/>
          <w:sz w:val="24"/>
        </w:rPr>
      </w:pPr>
      <w:r w:rsidRPr="000E6A0E">
        <w:rPr>
          <w:rFonts w:cs="Times New Roman"/>
          <w:sz w:val="24"/>
        </w:rPr>
        <w:t xml:space="preserve">Sherin, M. G. &amp; van Es, E. A. (2005). Using video to support teachers; ability to notice classroom interactions. </w:t>
      </w:r>
      <w:r w:rsidRPr="000E6A0E">
        <w:rPr>
          <w:rFonts w:cs="Times New Roman"/>
          <w:i/>
          <w:sz w:val="24"/>
        </w:rPr>
        <w:t>Journal of Technology &amp; Teacher Education, 13</w:t>
      </w:r>
      <w:r w:rsidRPr="000E6A0E">
        <w:rPr>
          <w:rFonts w:cs="Times New Roman"/>
          <w:sz w:val="24"/>
        </w:rPr>
        <w:t>(3), 475-491.</w:t>
      </w:r>
    </w:p>
    <w:p w14:paraId="41731122" w14:textId="77777777" w:rsidR="000E6A0E" w:rsidRPr="000E6A0E" w:rsidRDefault="000E6A0E" w:rsidP="000E6A0E">
      <w:pPr>
        <w:pStyle w:val="ReferencePMENA"/>
        <w:rPr>
          <w:rFonts w:cs="Times New Roman"/>
          <w:sz w:val="24"/>
        </w:rPr>
      </w:pPr>
      <w:r w:rsidRPr="000E6A0E">
        <w:rPr>
          <w:rFonts w:cs="Times New Roman"/>
          <w:sz w:val="24"/>
        </w:rPr>
        <w:t xml:space="preserve">Silver, E. A., Clark, L. M., Ghousseini, H. N., Charalambous, C. Y., &amp; Sealy, J. T. (2007). Where is the mathematics? Examining teachers’ mathematical learning opportunities in practice-based professional learning tasks. </w:t>
      </w:r>
      <w:r w:rsidRPr="000E6A0E">
        <w:rPr>
          <w:rFonts w:cs="Times New Roman"/>
          <w:i/>
          <w:iCs/>
          <w:sz w:val="24"/>
        </w:rPr>
        <w:t>Journal of Mathematics Teacher Education, 10</w:t>
      </w:r>
      <w:r w:rsidRPr="000E6A0E">
        <w:rPr>
          <w:rFonts w:cs="Times New Roman"/>
          <w:sz w:val="24"/>
        </w:rPr>
        <w:t>(4-6), 261-277. doi: 10.1007/s10857-007-9039-7</w:t>
      </w:r>
    </w:p>
    <w:p w14:paraId="76650A82" w14:textId="77777777" w:rsidR="000E6A0E" w:rsidRPr="000E6A0E" w:rsidRDefault="000E6A0E" w:rsidP="000E6A0E">
      <w:pPr>
        <w:pStyle w:val="ReferencePMENA"/>
        <w:rPr>
          <w:rFonts w:cs="Times New Roman"/>
          <w:sz w:val="24"/>
        </w:rPr>
      </w:pPr>
      <w:r w:rsidRPr="000E6A0E">
        <w:rPr>
          <w:rFonts w:cs="Times New Roman"/>
          <w:sz w:val="24"/>
          <w:lang w:val="sv-SE"/>
        </w:rPr>
        <w:t xml:space="preserve">Star, J. &amp; Strickland, S. K. (2008). </w:t>
      </w:r>
      <w:r w:rsidRPr="000E6A0E">
        <w:rPr>
          <w:rFonts w:cs="Times New Roman"/>
          <w:sz w:val="24"/>
        </w:rPr>
        <w:t xml:space="preserve">Learning to Observe: Using videos to improve preservice mathematics teachers’ ability to notice. </w:t>
      </w:r>
      <w:r w:rsidRPr="000E6A0E">
        <w:rPr>
          <w:rFonts w:cs="Times New Roman"/>
          <w:i/>
          <w:sz w:val="24"/>
        </w:rPr>
        <w:t>Journal of Mathematics Teacher Education,</w:t>
      </w:r>
      <w:r w:rsidRPr="000E6A0E">
        <w:rPr>
          <w:rFonts w:cs="Times New Roman"/>
          <w:sz w:val="24"/>
        </w:rPr>
        <w:t xml:space="preserve"> </w:t>
      </w:r>
      <w:r w:rsidRPr="000E6A0E">
        <w:rPr>
          <w:rFonts w:cs="Times New Roman"/>
          <w:i/>
          <w:sz w:val="24"/>
        </w:rPr>
        <w:t>11</w:t>
      </w:r>
      <w:r w:rsidRPr="000E6A0E">
        <w:rPr>
          <w:rFonts w:cs="Times New Roman"/>
          <w:sz w:val="24"/>
        </w:rPr>
        <w:t xml:space="preserve">, 107-125. </w:t>
      </w:r>
    </w:p>
    <w:p w14:paraId="1D51102B" w14:textId="77777777" w:rsidR="000E6A0E" w:rsidRPr="000E6A0E" w:rsidRDefault="000E6A0E" w:rsidP="000E6A0E">
      <w:pPr>
        <w:pStyle w:val="ReferencePMENA"/>
        <w:rPr>
          <w:rFonts w:cs="Times New Roman"/>
          <w:sz w:val="24"/>
        </w:rPr>
      </w:pPr>
      <w:r w:rsidRPr="000E6A0E">
        <w:rPr>
          <w:rFonts w:cs="Times New Roman"/>
          <w:sz w:val="24"/>
        </w:rPr>
        <w:t xml:space="preserve">Yin, R. K. (2009). </w:t>
      </w:r>
      <w:r w:rsidRPr="000E6A0E">
        <w:rPr>
          <w:rFonts w:cs="Times New Roman"/>
          <w:i/>
          <w:iCs/>
          <w:sz w:val="24"/>
        </w:rPr>
        <w:t>Case Study Research Design and Methods</w:t>
      </w:r>
      <w:r w:rsidRPr="000E6A0E">
        <w:rPr>
          <w:rFonts w:cs="Times New Roman"/>
          <w:sz w:val="24"/>
        </w:rPr>
        <w:t xml:space="preserve"> (Fourth ed. Vol. 5). Thousand</w:t>
      </w:r>
    </w:p>
    <w:p w14:paraId="49E60DAC" w14:textId="77777777" w:rsidR="000E6A0E" w:rsidRPr="000E6A0E" w:rsidRDefault="000E6A0E" w:rsidP="000E6A0E">
      <w:pPr>
        <w:pStyle w:val="ReferencePMENA"/>
        <w:rPr>
          <w:rFonts w:cs="Times New Roman"/>
          <w:sz w:val="24"/>
        </w:rPr>
      </w:pPr>
      <w:r w:rsidRPr="000E6A0E">
        <w:rPr>
          <w:rFonts w:cs="Times New Roman"/>
          <w:sz w:val="24"/>
        </w:rPr>
        <w:tab/>
        <w:t>Oaks, CA: Sage Publications.</w:t>
      </w:r>
    </w:p>
    <w:p w14:paraId="456AC08C" w14:textId="77777777" w:rsidR="006C4A2F" w:rsidRPr="000E6A0E" w:rsidRDefault="00990AEA">
      <w:pPr>
        <w:rPr>
          <w:rFonts w:ascii="Times New Roman" w:eastAsia="Times New Roman" w:hAnsi="Times New Roman" w:cs="Times New Roman"/>
          <w:sz w:val="24"/>
          <w:szCs w:val="24"/>
        </w:rPr>
      </w:pPr>
      <w:r w:rsidRPr="000E6A0E">
        <w:rPr>
          <w:rFonts w:ascii="Times New Roman" w:hAnsi="Times New Roman" w:cs="Times New Roman"/>
          <w:sz w:val="24"/>
          <w:szCs w:val="24"/>
        </w:rPr>
        <w:br w:type="page"/>
      </w:r>
    </w:p>
    <w:p w14:paraId="2BDE7A81" w14:textId="77777777" w:rsidR="001028F5" w:rsidRPr="001028F5" w:rsidRDefault="001028F5" w:rsidP="001028F5">
      <w:pPr>
        <w:widowControl/>
        <w:ind w:left="100" w:right="170" w:hanging="360"/>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lastRenderedPageBreak/>
        <w:t>Table 1</w:t>
      </w:r>
    </w:p>
    <w:p w14:paraId="110E71F2" w14:textId="77777777" w:rsidR="001028F5" w:rsidRPr="001028F5" w:rsidRDefault="001028F5" w:rsidP="001028F5">
      <w:pPr>
        <w:widowControl/>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10"/>
        <w:gridCol w:w="6830"/>
      </w:tblGrid>
      <w:tr w:rsidR="007127D7" w:rsidRPr="001028F5" w14:paraId="3561BB23" w14:textId="77777777" w:rsidTr="00E24A08">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3CF3A" w14:textId="28EE8F71" w:rsidR="007127D7" w:rsidRPr="007127D7" w:rsidRDefault="007127D7" w:rsidP="007127D7">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Discussion </w:t>
            </w:r>
            <w:r w:rsidRPr="007127D7">
              <w:rPr>
                <w:rFonts w:ascii="Times New Roman" w:eastAsia="Times New Roman" w:hAnsi="Times New Roman" w:cs="Times New Roman"/>
                <w:b/>
                <w:color w:val="000000"/>
                <w:sz w:val="24"/>
                <w:szCs w:val="24"/>
              </w:rPr>
              <w:t>Topics</w:t>
            </w:r>
          </w:p>
        </w:tc>
      </w:tr>
      <w:tr w:rsidR="001028F5" w:rsidRPr="001028F5" w14:paraId="367761A7" w14:textId="77777777" w:rsidTr="00DB18C0">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50A1B" w14:textId="77777777" w:rsidR="001028F5" w:rsidRPr="001028F5" w:rsidRDefault="001028F5" w:rsidP="007127D7">
            <w:pPr>
              <w:widowControl/>
              <w:ind w:right="107"/>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Students’ Mathematical Connections</w:t>
            </w:r>
          </w:p>
        </w:tc>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15FDD"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Participant observed a student, or students, trying to create a deeper understanding by making connections between and within a concept area.</w:t>
            </w:r>
          </w:p>
        </w:tc>
      </w:tr>
      <w:tr w:rsidR="001028F5" w:rsidRPr="001028F5" w14:paraId="40CE678E" w14:textId="77777777" w:rsidTr="00DB18C0">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A03BC" w14:textId="77777777" w:rsidR="001028F5" w:rsidRPr="001028F5" w:rsidRDefault="001028F5" w:rsidP="007127D7">
            <w:pPr>
              <w:widowControl/>
              <w:ind w:right="107"/>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Questioning</w:t>
            </w:r>
          </w:p>
        </w:tc>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E0263"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Participant’s explain or discuss questions they asked students, as well as why they asked a certain question.</w:t>
            </w:r>
          </w:p>
        </w:tc>
      </w:tr>
      <w:tr w:rsidR="001028F5" w:rsidRPr="001028F5" w14:paraId="3F5154CF" w14:textId="77777777" w:rsidTr="00DB18C0">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79963" w14:textId="77777777" w:rsidR="001028F5" w:rsidRPr="001028F5" w:rsidRDefault="001028F5" w:rsidP="007127D7">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Noticing Student’s Understanding</w:t>
            </w:r>
          </w:p>
        </w:tc>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44CE6"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Noticing the difference between the students who understand and those who need more practice or time. Noticing students’ prior knowledge.</w:t>
            </w:r>
          </w:p>
          <w:p w14:paraId="56B6D68A"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 xml:space="preserve">Claims by the participant that portrays an assumption regarding some aspect of student(s) understanding. </w:t>
            </w:r>
          </w:p>
        </w:tc>
      </w:tr>
      <w:tr w:rsidR="001028F5" w:rsidRPr="001028F5" w14:paraId="76AF299C" w14:textId="77777777" w:rsidTr="00DB18C0">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F5986" w14:textId="77777777" w:rsidR="001028F5" w:rsidRPr="004849AC" w:rsidRDefault="001028F5" w:rsidP="007127D7">
            <w:pPr>
              <w:widowControl/>
              <w:rPr>
                <w:rFonts w:ascii="Times New Roman" w:eastAsia="Times New Roman" w:hAnsi="Times New Roman" w:cs="Times New Roman"/>
                <w:sz w:val="24"/>
                <w:szCs w:val="24"/>
              </w:rPr>
            </w:pPr>
            <w:r w:rsidRPr="004849AC">
              <w:rPr>
                <w:rFonts w:ascii="Times New Roman" w:eastAsia="Times New Roman" w:hAnsi="Times New Roman" w:cs="Times New Roman"/>
                <w:color w:val="000000"/>
                <w:sz w:val="24"/>
                <w:szCs w:val="24"/>
              </w:rPr>
              <w:t>Student’s Multiple Methods and Strategies</w:t>
            </w:r>
          </w:p>
        </w:tc>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A38BA" w14:textId="77777777" w:rsidR="001028F5" w:rsidRPr="004849AC" w:rsidRDefault="001028F5" w:rsidP="001028F5">
            <w:pPr>
              <w:widowControl/>
              <w:rPr>
                <w:rFonts w:ascii="Times New Roman" w:eastAsia="Times New Roman" w:hAnsi="Times New Roman" w:cs="Times New Roman"/>
                <w:sz w:val="24"/>
                <w:szCs w:val="24"/>
              </w:rPr>
            </w:pPr>
            <w:r w:rsidRPr="004849AC">
              <w:rPr>
                <w:rFonts w:ascii="Times New Roman" w:eastAsia="Times New Roman" w:hAnsi="Times New Roman" w:cs="Times New Roman"/>
                <w:color w:val="000000"/>
                <w:sz w:val="24"/>
                <w:szCs w:val="24"/>
              </w:rPr>
              <w:t>Participants discuss students using different methods/approaches/ strategies to solve a single problem.</w:t>
            </w:r>
          </w:p>
        </w:tc>
      </w:tr>
      <w:tr w:rsidR="001028F5" w:rsidRPr="001028F5" w14:paraId="5C09AC04" w14:textId="77777777" w:rsidTr="00DB18C0">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C310B" w14:textId="77777777" w:rsidR="001028F5" w:rsidRPr="001028F5" w:rsidRDefault="001028F5" w:rsidP="007127D7">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Student Disengagement</w:t>
            </w:r>
          </w:p>
        </w:tc>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25812"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Participants discuss actions taken when students become unwilling to work or unproductive.</w:t>
            </w:r>
          </w:p>
        </w:tc>
      </w:tr>
      <w:tr w:rsidR="001028F5" w:rsidRPr="001028F5" w14:paraId="0A6D54E9" w14:textId="77777777" w:rsidTr="00DB18C0">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8EA7E" w14:textId="77777777" w:rsidR="001028F5" w:rsidRPr="001028F5" w:rsidRDefault="001028F5" w:rsidP="007127D7">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Teaching Moves</w:t>
            </w:r>
          </w:p>
        </w:tc>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8EA32"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Participants discuss and justify actions they took to help students</w:t>
            </w:r>
          </w:p>
        </w:tc>
      </w:tr>
      <w:tr w:rsidR="001028F5" w:rsidRPr="001028F5" w14:paraId="532E77D5" w14:textId="77777777" w:rsidTr="00DB18C0">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F32D5" w14:textId="77777777" w:rsidR="001028F5" w:rsidRPr="001028F5" w:rsidRDefault="001028F5" w:rsidP="007127D7">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Lesson Trajectory</w:t>
            </w:r>
          </w:p>
        </w:tc>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DD419"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Participants discuss plans for future lessons, and why these plans will help the students.</w:t>
            </w:r>
          </w:p>
        </w:tc>
      </w:tr>
      <w:tr w:rsidR="001028F5" w:rsidRPr="001028F5" w14:paraId="66A397D7" w14:textId="77777777" w:rsidTr="00DB18C0">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7FB6C" w14:textId="77777777" w:rsidR="001028F5" w:rsidRPr="001028F5" w:rsidRDefault="001028F5" w:rsidP="007127D7">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Student Confusion</w:t>
            </w:r>
          </w:p>
        </w:tc>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53E4C"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Participants discuss students being unable to make connections or understand a mathematical concept.</w:t>
            </w:r>
          </w:p>
        </w:tc>
      </w:tr>
    </w:tbl>
    <w:p w14:paraId="1C7AB579" w14:textId="77777777" w:rsidR="001D00C8" w:rsidRDefault="001D00C8"/>
    <w:tbl>
      <w:tblPr>
        <w:tblW w:w="0" w:type="auto"/>
        <w:tblCellMar>
          <w:top w:w="15" w:type="dxa"/>
          <w:left w:w="15" w:type="dxa"/>
          <w:bottom w:w="15" w:type="dxa"/>
          <w:right w:w="15" w:type="dxa"/>
        </w:tblCellMar>
        <w:tblLook w:val="04A0" w:firstRow="1" w:lastRow="0" w:firstColumn="1" w:lastColumn="0" w:noHBand="0" w:noVBand="1"/>
      </w:tblPr>
      <w:tblGrid>
        <w:gridCol w:w="2150"/>
        <w:gridCol w:w="7190"/>
      </w:tblGrid>
      <w:tr w:rsidR="00741EEF" w:rsidRPr="001028F5" w14:paraId="445C8ED6" w14:textId="77777777" w:rsidTr="00741EEF">
        <w:tc>
          <w:tcPr>
            <w:tcW w:w="0" w:type="auto"/>
            <w:gridSpan w:val="2"/>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vAlign w:val="center"/>
            <w:hideMark/>
          </w:tcPr>
          <w:p w14:paraId="316D2CCD" w14:textId="426EADE2" w:rsidR="00741EEF" w:rsidRPr="00741EEF" w:rsidRDefault="00741EEF" w:rsidP="00741EEF">
            <w:pPr>
              <w:widowControl/>
              <w:jc w:val="center"/>
              <w:rPr>
                <w:rFonts w:ascii="Times New Roman" w:eastAsia="Times New Roman" w:hAnsi="Times New Roman" w:cs="Times New Roman"/>
                <w:b/>
                <w:sz w:val="24"/>
                <w:szCs w:val="24"/>
              </w:rPr>
            </w:pPr>
            <w:r w:rsidRPr="00741EEF">
              <w:rPr>
                <w:rFonts w:ascii="Times New Roman" w:eastAsia="Times New Roman" w:hAnsi="Times New Roman" w:cs="Times New Roman"/>
                <w:b/>
                <w:color w:val="000000"/>
                <w:sz w:val="24"/>
                <w:szCs w:val="24"/>
              </w:rPr>
              <w:t>Resources</w:t>
            </w:r>
          </w:p>
        </w:tc>
      </w:tr>
      <w:tr w:rsidR="001028F5" w:rsidRPr="001028F5" w14:paraId="1E30B496" w14:textId="77777777" w:rsidTr="000317C5">
        <w:tc>
          <w:tcPr>
            <w:tcW w:w="2150" w:type="dxa"/>
            <w:tcBorders>
              <w:top w:val="single" w:sz="24" w:space="0" w:color="000000"/>
              <w:left w:val="single" w:sz="24" w:space="0" w:color="000000"/>
            </w:tcBorders>
            <w:tcMar>
              <w:top w:w="100" w:type="dxa"/>
              <w:left w:w="100" w:type="dxa"/>
              <w:bottom w:w="100" w:type="dxa"/>
              <w:right w:w="100" w:type="dxa"/>
            </w:tcMar>
            <w:hideMark/>
          </w:tcPr>
          <w:p w14:paraId="2DE083D5" w14:textId="2A90A7AB" w:rsidR="001028F5" w:rsidRPr="00741EEF" w:rsidRDefault="001028F5" w:rsidP="001028F5">
            <w:pPr>
              <w:widowControl/>
              <w:ind w:firstLine="540"/>
              <w:rPr>
                <w:rFonts w:ascii="Times New Roman" w:eastAsia="Times New Roman" w:hAnsi="Times New Roman" w:cs="Times New Roman"/>
                <w:b/>
                <w:sz w:val="24"/>
                <w:szCs w:val="24"/>
              </w:rPr>
            </w:pPr>
            <w:r w:rsidRPr="00741EEF">
              <w:rPr>
                <w:rFonts w:ascii="Times New Roman" w:eastAsia="Times New Roman" w:hAnsi="Times New Roman" w:cs="Times New Roman"/>
                <w:b/>
                <w:color w:val="000000"/>
                <w:sz w:val="24"/>
                <w:szCs w:val="24"/>
              </w:rPr>
              <w:t xml:space="preserve">Internal </w:t>
            </w:r>
          </w:p>
        </w:tc>
        <w:tc>
          <w:tcPr>
            <w:tcW w:w="7190" w:type="dxa"/>
            <w:tcBorders>
              <w:top w:val="single" w:sz="24" w:space="0" w:color="000000"/>
              <w:right w:val="single" w:sz="24" w:space="0" w:color="000000"/>
            </w:tcBorders>
            <w:tcMar>
              <w:top w:w="100" w:type="dxa"/>
              <w:left w:w="100" w:type="dxa"/>
              <w:bottom w:w="100" w:type="dxa"/>
              <w:right w:w="100" w:type="dxa"/>
            </w:tcMar>
            <w:hideMark/>
          </w:tcPr>
          <w:p w14:paraId="192E3EEC"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Knowledge participants elicit in conversations that are influenced by the camp.</w:t>
            </w:r>
          </w:p>
        </w:tc>
      </w:tr>
      <w:tr w:rsidR="001028F5" w:rsidRPr="001028F5" w14:paraId="199F2F24" w14:textId="77777777" w:rsidTr="000317C5">
        <w:tc>
          <w:tcPr>
            <w:tcW w:w="2150" w:type="dxa"/>
            <w:tcBorders>
              <w:left w:val="single" w:sz="24" w:space="0" w:color="000000"/>
              <w:bottom w:val="single" w:sz="24" w:space="0" w:color="000000"/>
            </w:tcBorders>
            <w:tcMar>
              <w:top w:w="100" w:type="dxa"/>
              <w:left w:w="100" w:type="dxa"/>
              <w:bottom w:w="100" w:type="dxa"/>
              <w:right w:w="100" w:type="dxa"/>
            </w:tcMar>
            <w:hideMark/>
          </w:tcPr>
          <w:p w14:paraId="4D8C9198" w14:textId="0A7D1FC2" w:rsidR="001028F5" w:rsidRPr="00741EEF" w:rsidRDefault="001028F5" w:rsidP="001028F5">
            <w:pPr>
              <w:widowControl/>
              <w:ind w:firstLine="540"/>
              <w:rPr>
                <w:rFonts w:ascii="Times New Roman" w:eastAsia="Times New Roman" w:hAnsi="Times New Roman" w:cs="Times New Roman"/>
                <w:b/>
                <w:sz w:val="24"/>
                <w:szCs w:val="24"/>
              </w:rPr>
            </w:pPr>
            <w:r w:rsidRPr="00741EEF">
              <w:rPr>
                <w:rFonts w:ascii="Times New Roman" w:eastAsia="Times New Roman" w:hAnsi="Times New Roman" w:cs="Times New Roman"/>
                <w:b/>
                <w:color w:val="000000"/>
                <w:sz w:val="24"/>
                <w:szCs w:val="24"/>
              </w:rPr>
              <w:t xml:space="preserve">External </w:t>
            </w:r>
          </w:p>
        </w:tc>
        <w:tc>
          <w:tcPr>
            <w:tcW w:w="7190" w:type="dxa"/>
            <w:tcBorders>
              <w:bottom w:val="single" w:sz="24" w:space="0" w:color="000000"/>
              <w:right w:val="single" w:sz="24" w:space="0" w:color="000000"/>
            </w:tcBorders>
            <w:tcMar>
              <w:top w:w="100" w:type="dxa"/>
              <w:left w:w="100" w:type="dxa"/>
              <w:bottom w:w="100" w:type="dxa"/>
              <w:right w:w="100" w:type="dxa"/>
            </w:tcMar>
            <w:hideMark/>
          </w:tcPr>
          <w:p w14:paraId="24BA496A" w14:textId="336BBEB0"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Knowledge participants elicit in conversations that are transferred into camp situations but are influenced by outside sources.</w:t>
            </w:r>
          </w:p>
        </w:tc>
      </w:tr>
      <w:tr w:rsidR="001028F5" w:rsidRPr="001028F5" w14:paraId="2841E911" w14:textId="77777777" w:rsidTr="000317C5">
        <w:tc>
          <w:tcPr>
            <w:tcW w:w="2150" w:type="dxa"/>
            <w:tcBorders>
              <w:top w:val="single" w:sz="24" w:space="0" w:color="000000"/>
              <w:left w:val="single" w:sz="8" w:space="0" w:color="000000"/>
              <w:bottom w:val="single" w:sz="8" w:space="0" w:color="000000"/>
            </w:tcBorders>
            <w:tcMar>
              <w:top w:w="100" w:type="dxa"/>
              <w:left w:w="100" w:type="dxa"/>
              <w:bottom w:w="100" w:type="dxa"/>
              <w:right w:w="100" w:type="dxa"/>
            </w:tcMar>
            <w:hideMark/>
          </w:tcPr>
          <w:p w14:paraId="0AE0446F" w14:textId="7D37FC06" w:rsidR="001028F5" w:rsidRPr="00741EEF" w:rsidRDefault="001028F5" w:rsidP="001028F5">
            <w:pPr>
              <w:widowControl/>
              <w:ind w:right="107"/>
              <w:rPr>
                <w:rFonts w:ascii="Times New Roman" w:eastAsia="Times New Roman" w:hAnsi="Times New Roman" w:cs="Times New Roman"/>
                <w:b/>
                <w:sz w:val="24"/>
                <w:szCs w:val="24"/>
              </w:rPr>
            </w:pPr>
            <w:r w:rsidRPr="00741EEF">
              <w:rPr>
                <w:rFonts w:ascii="Times New Roman" w:eastAsia="Times New Roman" w:hAnsi="Times New Roman" w:cs="Times New Roman"/>
                <w:b/>
                <w:color w:val="000000"/>
                <w:sz w:val="24"/>
                <w:szCs w:val="24"/>
              </w:rPr>
              <w:t xml:space="preserve"> Intellectual </w:t>
            </w:r>
          </w:p>
        </w:tc>
        <w:tc>
          <w:tcPr>
            <w:tcW w:w="7190" w:type="dxa"/>
            <w:tcBorders>
              <w:top w:val="single" w:sz="24" w:space="0" w:color="000000"/>
              <w:bottom w:val="single" w:sz="8" w:space="0" w:color="000000"/>
              <w:right w:val="single" w:sz="8" w:space="0" w:color="000000"/>
            </w:tcBorders>
            <w:tcMar>
              <w:top w:w="100" w:type="dxa"/>
              <w:left w:w="100" w:type="dxa"/>
              <w:bottom w:w="100" w:type="dxa"/>
              <w:right w:w="100" w:type="dxa"/>
            </w:tcMar>
            <w:hideMark/>
          </w:tcPr>
          <w:p w14:paraId="58AE0D52"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Resources that stem from knowledge gained through experiences such as PDs, coursework, teaching, or working with children</w:t>
            </w:r>
          </w:p>
        </w:tc>
      </w:tr>
      <w:tr w:rsidR="001028F5" w:rsidRPr="001028F5" w14:paraId="1C035468" w14:textId="77777777" w:rsidTr="000317C5">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708B2" w14:textId="41BD820C" w:rsidR="001028F5" w:rsidRPr="001028F5" w:rsidRDefault="00741EEF" w:rsidP="000317C5">
            <w:pPr>
              <w:widowControl/>
              <w:ind w:right="10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Purposeful</w:t>
            </w:r>
            <w:r w:rsidR="001028F5" w:rsidRPr="001028F5">
              <w:rPr>
                <w:rFonts w:ascii="Times New Roman" w:eastAsia="Times New Roman" w:hAnsi="Times New Roman" w:cs="Times New Roman"/>
                <w:color w:val="000000"/>
                <w:sz w:val="24"/>
                <w:szCs w:val="24"/>
              </w:rPr>
              <w:t xml:space="preserve"> Decision</w:t>
            </w:r>
          </w:p>
        </w:tc>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54E22"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Participant justifies why they responded in a particular manner.</w:t>
            </w:r>
          </w:p>
        </w:tc>
      </w:tr>
      <w:tr w:rsidR="001028F5" w:rsidRPr="001028F5" w14:paraId="589DFD9B" w14:textId="77777777" w:rsidTr="000317C5">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9DC64" w14:textId="77777777" w:rsidR="001028F5" w:rsidRPr="001028F5" w:rsidRDefault="001028F5" w:rsidP="000317C5">
            <w:pPr>
              <w:widowControl/>
              <w:ind w:right="107"/>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Coursework or PD</w:t>
            </w:r>
          </w:p>
        </w:tc>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8D486"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Participant relates the conversation to PD or coursework.</w:t>
            </w:r>
          </w:p>
        </w:tc>
      </w:tr>
      <w:tr w:rsidR="001028F5" w:rsidRPr="001028F5" w14:paraId="7E783E34" w14:textId="77777777" w:rsidTr="000317C5">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716D9" w14:textId="77777777" w:rsidR="001028F5" w:rsidRPr="001028F5" w:rsidRDefault="001028F5" w:rsidP="000317C5">
            <w:pPr>
              <w:widowControl/>
              <w:ind w:right="107"/>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lastRenderedPageBreak/>
              <w:t>Curriculum Knowledge</w:t>
            </w:r>
          </w:p>
        </w:tc>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4601E"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Participant relates the conversation to future lessons or grade level knowledge.</w:t>
            </w:r>
          </w:p>
        </w:tc>
      </w:tr>
      <w:tr w:rsidR="001028F5" w:rsidRPr="001028F5" w14:paraId="4B66BDF7" w14:textId="77777777" w:rsidTr="000317C5">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752E4" w14:textId="77777777" w:rsidR="001028F5" w:rsidRPr="001028F5" w:rsidRDefault="001028F5" w:rsidP="000317C5">
            <w:pPr>
              <w:widowControl/>
              <w:ind w:right="107"/>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Knowledge of Students</w:t>
            </w:r>
          </w:p>
        </w:tc>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3D45C"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Participant uses what they know about students, or student thinking, to further a conversation or justify their actions.</w:t>
            </w:r>
          </w:p>
        </w:tc>
      </w:tr>
      <w:tr w:rsidR="001028F5" w:rsidRPr="001028F5" w14:paraId="6966C558" w14:textId="77777777" w:rsidTr="000317C5">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27FD4" w14:textId="77777777" w:rsidR="001028F5" w:rsidRPr="001028F5" w:rsidRDefault="001028F5" w:rsidP="000317C5">
            <w:pPr>
              <w:widowControl/>
              <w:ind w:right="107"/>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Teaching Experience</w:t>
            </w:r>
          </w:p>
        </w:tc>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EAC59"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Participants use their own teaching experience to enhance a conversation or justify their actions.</w:t>
            </w:r>
          </w:p>
        </w:tc>
      </w:tr>
      <w:tr w:rsidR="001028F5" w:rsidRPr="001028F5" w14:paraId="5664A67B" w14:textId="77777777" w:rsidTr="000317C5">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DBA48" w14:textId="1EE399E6" w:rsidR="001028F5" w:rsidRPr="000317C5" w:rsidRDefault="001028F5" w:rsidP="001028F5">
            <w:pPr>
              <w:widowControl/>
              <w:ind w:right="107"/>
              <w:rPr>
                <w:rFonts w:ascii="Times New Roman" w:eastAsia="Times New Roman" w:hAnsi="Times New Roman" w:cs="Times New Roman"/>
                <w:b/>
                <w:sz w:val="24"/>
                <w:szCs w:val="24"/>
              </w:rPr>
            </w:pPr>
            <w:r w:rsidRPr="000317C5">
              <w:rPr>
                <w:rFonts w:ascii="Times New Roman" w:eastAsia="Times New Roman" w:hAnsi="Times New Roman" w:cs="Times New Roman"/>
                <w:b/>
                <w:color w:val="000000"/>
                <w:sz w:val="24"/>
                <w:szCs w:val="24"/>
              </w:rPr>
              <w:t xml:space="preserve">Material </w:t>
            </w:r>
          </w:p>
        </w:tc>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0128D" w14:textId="1E915F31" w:rsidR="001028F5" w:rsidRPr="001028F5" w:rsidRDefault="00EE3E35" w:rsidP="001028F5">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that stem from the discussion regarding</w:t>
            </w:r>
            <w:r w:rsidR="00395A3A">
              <w:rPr>
                <w:rFonts w:ascii="Times New Roman" w:eastAsia="Times New Roman" w:hAnsi="Times New Roman" w:cs="Times New Roman"/>
                <w:sz w:val="24"/>
                <w:szCs w:val="24"/>
              </w:rPr>
              <w:t xml:space="preserve"> the use of physical object and manipulatives. </w:t>
            </w:r>
          </w:p>
        </w:tc>
      </w:tr>
      <w:tr w:rsidR="001028F5" w:rsidRPr="001028F5" w14:paraId="2782793D" w14:textId="77777777" w:rsidTr="000317C5">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38EE1" w14:textId="77777777" w:rsidR="001028F5" w:rsidRPr="001028F5" w:rsidRDefault="001028F5" w:rsidP="000317C5">
            <w:pPr>
              <w:widowControl/>
              <w:ind w:right="107"/>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Activity</w:t>
            </w:r>
          </w:p>
        </w:tc>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D318C"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 xml:space="preserve">Participants discuss the benefits or difficulties with an activity. Activity meaning a game or problem that uses materials that are not visual models (e.g. flash cards, card games, online games such as Kahoot or </w:t>
            </w:r>
            <w:proofErr w:type="spellStart"/>
            <w:r w:rsidRPr="001028F5">
              <w:rPr>
                <w:rFonts w:ascii="Times New Roman" w:eastAsia="Times New Roman" w:hAnsi="Times New Roman" w:cs="Times New Roman"/>
                <w:color w:val="000000"/>
                <w:sz w:val="24"/>
                <w:szCs w:val="24"/>
              </w:rPr>
              <w:t>KenKen</w:t>
            </w:r>
            <w:proofErr w:type="spellEnd"/>
            <w:r w:rsidRPr="001028F5">
              <w:rPr>
                <w:rFonts w:ascii="Times New Roman" w:eastAsia="Times New Roman" w:hAnsi="Times New Roman" w:cs="Times New Roman"/>
                <w:color w:val="000000"/>
                <w:sz w:val="24"/>
                <w:szCs w:val="24"/>
              </w:rPr>
              <w:t>)</w:t>
            </w:r>
          </w:p>
        </w:tc>
      </w:tr>
      <w:tr w:rsidR="001028F5" w:rsidRPr="001028F5" w14:paraId="5F9E0E9A" w14:textId="77777777" w:rsidTr="000317C5">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1E789" w14:textId="77777777" w:rsidR="001028F5" w:rsidRPr="001028F5" w:rsidRDefault="001028F5" w:rsidP="000317C5">
            <w:pPr>
              <w:widowControl/>
              <w:ind w:right="107"/>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Visual Model</w:t>
            </w:r>
          </w:p>
        </w:tc>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C4C75" w14:textId="77777777" w:rsidR="001028F5" w:rsidRPr="001028F5" w:rsidRDefault="001028F5" w:rsidP="001028F5">
            <w:pPr>
              <w:widowControl/>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24"/>
                <w:szCs w:val="24"/>
              </w:rPr>
              <w:t>Participants discuss the benefits, usage, or difficulties or visual models, such as the number line, chip model, or multiplication charts.</w:t>
            </w:r>
          </w:p>
        </w:tc>
      </w:tr>
      <w:tr w:rsidR="001028F5" w:rsidRPr="001028F5" w14:paraId="312FEF52" w14:textId="77777777" w:rsidTr="000317C5">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30B94" w14:textId="1C93DCF5" w:rsidR="001028F5" w:rsidRPr="000317C5" w:rsidRDefault="001028F5" w:rsidP="001028F5">
            <w:pPr>
              <w:widowControl/>
              <w:ind w:right="107"/>
              <w:rPr>
                <w:rFonts w:ascii="Times New Roman" w:eastAsia="Times New Roman" w:hAnsi="Times New Roman" w:cs="Times New Roman"/>
                <w:b/>
                <w:sz w:val="24"/>
                <w:szCs w:val="24"/>
              </w:rPr>
            </w:pPr>
            <w:r w:rsidRPr="000317C5">
              <w:rPr>
                <w:rFonts w:ascii="Times New Roman" w:eastAsia="Times New Roman" w:hAnsi="Times New Roman" w:cs="Times New Roman"/>
                <w:b/>
                <w:color w:val="000000"/>
                <w:sz w:val="24"/>
                <w:szCs w:val="24"/>
              </w:rPr>
              <w:t xml:space="preserve">Social </w:t>
            </w:r>
          </w:p>
        </w:tc>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FFA3F" w14:textId="3A2A5654" w:rsidR="001028F5" w:rsidRPr="001028F5" w:rsidRDefault="00FB500D" w:rsidP="001028F5">
            <w:pPr>
              <w:widowControl/>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Resources gained from p</w:t>
            </w:r>
            <w:r w:rsidR="001028F5" w:rsidRPr="001028F5">
              <w:rPr>
                <w:rFonts w:ascii="Times New Roman" w:eastAsia="Times New Roman" w:hAnsi="Times New Roman" w:cs="Times New Roman"/>
                <w:color w:val="000000"/>
                <w:sz w:val="24"/>
                <w:szCs w:val="24"/>
              </w:rPr>
              <w:t>articipants discussing information that stemmed from a conversation they had with another person.</w:t>
            </w:r>
          </w:p>
        </w:tc>
      </w:tr>
    </w:tbl>
    <w:p w14:paraId="16FCEB9E" w14:textId="77777777" w:rsidR="001028F5" w:rsidRPr="001028F5" w:rsidRDefault="001028F5" w:rsidP="001028F5">
      <w:pPr>
        <w:widowControl/>
        <w:rPr>
          <w:rFonts w:ascii="Times New Roman" w:eastAsia="Times New Roman" w:hAnsi="Times New Roman" w:cs="Times New Roman"/>
          <w:sz w:val="24"/>
          <w:szCs w:val="24"/>
        </w:rPr>
      </w:pPr>
    </w:p>
    <w:p w14:paraId="7FE7DA2C" w14:textId="77777777" w:rsidR="001028F5" w:rsidRPr="001028F5" w:rsidRDefault="001028F5" w:rsidP="001028F5">
      <w:pPr>
        <w:widowControl/>
        <w:ind w:left="100" w:right="170" w:hanging="360"/>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19"/>
          <w:szCs w:val="19"/>
        </w:rPr>
        <w:t>Figure 1</w:t>
      </w:r>
    </w:p>
    <w:p w14:paraId="7CA9B8A6" w14:textId="7DD17B00" w:rsidR="001028F5" w:rsidRPr="001028F5" w:rsidRDefault="001028F5" w:rsidP="001028F5">
      <w:pPr>
        <w:widowControl/>
        <w:ind w:left="100" w:right="170" w:hanging="360"/>
        <w:rPr>
          <w:rFonts w:ascii="Times New Roman" w:eastAsia="Times New Roman" w:hAnsi="Times New Roman" w:cs="Times New Roman"/>
          <w:sz w:val="24"/>
          <w:szCs w:val="24"/>
        </w:rPr>
      </w:pPr>
      <w:r w:rsidRPr="001028F5">
        <w:rPr>
          <w:rFonts w:ascii="Times New Roman" w:eastAsia="Times New Roman" w:hAnsi="Times New Roman" w:cs="Times New Roman"/>
          <w:noProof/>
          <w:color w:val="000000"/>
          <w:sz w:val="19"/>
          <w:szCs w:val="19"/>
        </w:rPr>
        <w:drawing>
          <wp:inline distT="0" distB="0" distL="0" distR="0" wp14:anchorId="28B27C87" wp14:editId="42CE4247">
            <wp:extent cx="5943600" cy="3667125"/>
            <wp:effectExtent l="0" t="0" r="0" b="9525"/>
            <wp:docPr id="4" name="Picture 4" descr="https://lh4.googleusercontent.com/eD2BtkDUokFkWUtbY0xrD7vyoVNYfxh5wlHydNgofpMhw9tieccFEqF-60S6W3bIiUFUXMAzQDdY-6f-BGojTtENdLeXHI2J4mGcRrPoP1fWVWmR7TfDlGJIMxBHL5KR2sdnJD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D2BtkDUokFkWUtbY0xrD7vyoVNYfxh5wlHydNgofpMhw9tieccFEqF-60S6W3bIiUFUXMAzQDdY-6f-BGojTtENdLeXHI2J4mGcRrPoP1fWVWmR7TfDlGJIMxBHL5KR2sdnJDB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67125"/>
                    </a:xfrm>
                    <a:prstGeom prst="rect">
                      <a:avLst/>
                    </a:prstGeom>
                    <a:noFill/>
                    <a:ln>
                      <a:noFill/>
                    </a:ln>
                  </pic:spPr>
                </pic:pic>
              </a:graphicData>
            </a:graphic>
          </wp:inline>
        </w:drawing>
      </w:r>
    </w:p>
    <w:p w14:paraId="161DC373" w14:textId="77777777" w:rsidR="001028F5" w:rsidRPr="001028F5" w:rsidRDefault="001028F5" w:rsidP="001028F5">
      <w:pPr>
        <w:widowControl/>
        <w:rPr>
          <w:rFonts w:ascii="Times New Roman" w:eastAsia="Times New Roman" w:hAnsi="Times New Roman" w:cs="Times New Roman"/>
          <w:sz w:val="24"/>
          <w:szCs w:val="24"/>
        </w:rPr>
      </w:pPr>
    </w:p>
    <w:p w14:paraId="1CDB4F10" w14:textId="77777777" w:rsidR="00866363" w:rsidRDefault="00866363" w:rsidP="001028F5">
      <w:pPr>
        <w:widowControl/>
        <w:ind w:left="100" w:right="170" w:hanging="360"/>
        <w:rPr>
          <w:rFonts w:ascii="Times New Roman" w:eastAsia="Times New Roman" w:hAnsi="Times New Roman" w:cs="Times New Roman"/>
          <w:color w:val="000000"/>
          <w:sz w:val="19"/>
          <w:szCs w:val="19"/>
        </w:rPr>
      </w:pPr>
    </w:p>
    <w:p w14:paraId="0EDFD218" w14:textId="508F19BD" w:rsidR="001028F5" w:rsidRPr="001028F5" w:rsidRDefault="001028F5" w:rsidP="001028F5">
      <w:pPr>
        <w:widowControl/>
        <w:ind w:left="100" w:right="170" w:hanging="360"/>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19"/>
          <w:szCs w:val="19"/>
        </w:rPr>
        <w:lastRenderedPageBreak/>
        <w:t>Figure 2</w:t>
      </w:r>
    </w:p>
    <w:p w14:paraId="3B8BA8DA" w14:textId="18D3E167" w:rsidR="001028F5" w:rsidRPr="001028F5" w:rsidRDefault="000D549D" w:rsidP="001028F5">
      <w:pPr>
        <w:widowControl/>
        <w:ind w:left="100" w:right="170" w:hanging="360"/>
        <w:rPr>
          <w:rFonts w:ascii="Times New Roman" w:eastAsia="Times New Roman" w:hAnsi="Times New Roman" w:cs="Times New Roman"/>
          <w:sz w:val="24"/>
          <w:szCs w:val="24"/>
        </w:rPr>
      </w:pPr>
      <w:r>
        <w:rPr>
          <w:noProof/>
          <w:color w:val="000000"/>
          <w:sz w:val="19"/>
          <w:szCs w:val="19"/>
        </w:rPr>
        <w:drawing>
          <wp:inline distT="0" distB="0" distL="0" distR="0" wp14:anchorId="4A0FE8BB" wp14:editId="39B91EBE">
            <wp:extent cx="3992523" cy="2468880"/>
            <wp:effectExtent l="0" t="0" r="8255" b="7620"/>
            <wp:docPr id="5" name="Picture 5" descr="C:\Users\crz7\AppData\Local\Microsoft\Windows\Temporary Internet Files\Content.MSO\FF67EB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z7\AppData\Local\Microsoft\Windows\Temporary Internet Files\Content.MSO\FF67EBD3.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2523" cy="2468880"/>
                    </a:xfrm>
                    <a:prstGeom prst="rect">
                      <a:avLst/>
                    </a:prstGeom>
                    <a:noFill/>
                    <a:ln>
                      <a:noFill/>
                    </a:ln>
                  </pic:spPr>
                </pic:pic>
              </a:graphicData>
            </a:graphic>
          </wp:inline>
        </w:drawing>
      </w:r>
    </w:p>
    <w:p w14:paraId="77D98DA1" w14:textId="77777777" w:rsidR="001028F5" w:rsidRPr="001028F5" w:rsidRDefault="001028F5" w:rsidP="001028F5">
      <w:pPr>
        <w:widowControl/>
        <w:rPr>
          <w:rFonts w:ascii="Times New Roman" w:eastAsia="Times New Roman" w:hAnsi="Times New Roman" w:cs="Times New Roman"/>
          <w:sz w:val="24"/>
          <w:szCs w:val="24"/>
        </w:rPr>
      </w:pPr>
    </w:p>
    <w:p w14:paraId="701B62E7" w14:textId="77777777" w:rsidR="001028F5" w:rsidRPr="001028F5" w:rsidRDefault="001028F5" w:rsidP="001028F5">
      <w:pPr>
        <w:widowControl/>
        <w:ind w:left="100" w:right="170" w:hanging="360"/>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19"/>
          <w:szCs w:val="19"/>
        </w:rPr>
        <w:t>Figure 3</w:t>
      </w:r>
    </w:p>
    <w:p w14:paraId="65AE3D37" w14:textId="28E1D037" w:rsidR="001028F5" w:rsidRPr="001028F5" w:rsidRDefault="000D549D" w:rsidP="001028F5">
      <w:pPr>
        <w:widowControl/>
        <w:ind w:left="100" w:right="170" w:hanging="360"/>
        <w:rPr>
          <w:rFonts w:ascii="Times New Roman" w:eastAsia="Times New Roman" w:hAnsi="Times New Roman" w:cs="Times New Roman"/>
          <w:sz w:val="24"/>
          <w:szCs w:val="24"/>
        </w:rPr>
      </w:pPr>
      <w:r>
        <w:rPr>
          <w:noProof/>
        </w:rPr>
        <w:drawing>
          <wp:inline distT="0" distB="0" distL="0" distR="0" wp14:anchorId="08CE068B" wp14:editId="4FD3B63A">
            <wp:extent cx="3992521" cy="2468880"/>
            <wp:effectExtent l="0" t="0" r="8255" b="7620"/>
            <wp:docPr id="6" name="Picture 6" descr="C:\Users\crz7\AppData\Local\Microsoft\Windows\Temporary Internet Files\Content.MSO\7F9BE8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z7\AppData\Local\Microsoft\Windows\Temporary Internet Files\Content.MSO\7F9BE85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2521" cy="2468880"/>
                    </a:xfrm>
                    <a:prstGeom prst="rect">
                      <a:avLst/>
                    </a:prstGeom>
                    <a:noFill/>
                    <a:ln>
                      <a:noFill/>
                    </a:ln>
                  </pic:spPr>
                </pic:pic>
              </a:graphicData>
            </a:graphic>
          </wp:inline>
        </w:drawing>
      </w:r>
    </w:p>
    <w:p w14:paraId="686F4636" w14:textId="77777777" w:rsidR="001028F5" w:rsidRPr="001028F5" w:rsidRDefault="001028F5" w:rsidP="001028F5">
      <w:pPr>
        <w:widowControl/>
        <w:rPr>
          <w:rFonts w:ascii="Times New Roman" w:eastAsia="Times New Roman" w:hAnsi="Times New Roman" w:cs="Times New Roman"/>
          <w:sz w:val="24"/>
          <w:szCs w:val="24"/>
        </w:rPr>
      </w:pPr>
    </w:p>
    <w:p w14:paraId="0FE580A7" w14:textId="77777777" w:rsidR="001028F5" w:rsidRPr="001028F5" w:rsidRDefault="001028F5" w:rsidP="001028F5">
      <w:pPr>
        <w:widowControl/>
        <w:ind w:left="100" w:right="170" w:hanging="360"/>
        <w:rPr>
          <w:rFonts w:ascii="Times New Roman" w:eastAsia="Times New Roman" w:hAnsi="Times New Roman" w:cs="Times New Roman"/>
          <w:sz w:val="24"/>
          <w:szCs w:val="24"/>
        </w:rPr>
      </w:pPr>
      <w:r w:rsidRPr="001028F5">
        <w:rPr>
          <w:rFonts w:ascii="Times New Roman" w:eastAsia="Times New Roman" w:hAnsi="Times New Roman" w:cs="Times New Roman"/>
          <w:color w:val="000000"/>
          <w:sz w:val="19"/>
          <w:szCs w:val="19"/>
        </w:rPr>
        <w:t>Figure 4</w:t>
      </w:r>
    </w:p>
    <w:p w14:paraId="2887F5F2" w14:textId="3779A3D6" w:rsidR="006C4A2F" w:rsidRPr="000E6A0E" w:rsidRDefault="00DB18C0" w:rsidP="00866363">
      <w:pPr>
        <w:widowControl/>
        <w:ind w:left="100" w:right="170" w:hanging="360"/>
        <w:rPr>
          <w:rFonts w:ascii="Times New Roman" w:eastAsia="Times New Roman" w:hAnsi="Times New Roman" w:cs="Times New Roman"/>
          <w:sz w:val="24"/>
          <w:szCs w:val="24"/>
        </w:rPr>
      </w:pPr>
      <w:r>
        <w:rPr>
          <w:noProof/>
        </w:rPr>
        <w:drawing>
          <wp:inline distT="0" distB="0" distL="0" distR="0" wp14:anchorId="2C23AC3E" wp14:editId="19C29BE1">
            <wp:extent cx="3992521" cy="2468880"/>
            <wp:effectExtent l="0" t="0" r="8255" b="7620"/>
            <wp:docPr id="7" name="Picture 7" descr="C:\Users\crz7\AppData\Local\Microsoft\Windows\Temporary Internet Files\Content.MSO\A6C50F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z7\AppData\Local\Microsoft\Windows\Temporary Internet Files\Content.MSO\A6C50F8B.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2521" cy="2468880"/>
                    </a:xfrm>
                    <a:prstGeom prst="rect">
                      <a:avLst/>
                    </a:prstGeom>
                    <a:noFill/>
                    <a:ln>
                      <a:noFill/>
                    </a:ln>
                  </pic:spPr>
                </pic:pic>
              </a:graphicData>
            </a:graphic>
          </wp:inline>
        </w:drawing>
      </w:r>
    </w:p>
    <w:sectPr w:rsidR="006C4A2F" w:rsidRPr="000E6A0E" w:rsidSect="001028F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ang">
    <w:altName w:val="Arial Unicode MS"/>
    <w:panose1 w:val="00000000000000000000"/>
    <w:charset w:val="86"/>
    <w:family w:val="auto"/>
    <w:notTrueType/>
    <w:pitch w:val="variable"/>
    <w:sig w:usb0="00000000"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60629"/>
    <w:multiLevelType w:val="hybridMultilevel"/>
    <w:tmpl w:val="DC0C521A"/>
    <w:lvl w:ilvl="0" w:tplc="2A521602">
      <w:start w:val="1"/>
      <w:numFmt w:val="decimal"/>
      <w:lvlText w:val="%1."/>
      <w:lvlJc w:val="left"/>
      <w:pPr>
        <w:ind w:left="360" w:hanging="360"/>
      </w:pPr>
      <w:rPr>
        <w:rFonts w:ascii="Cambria" w:eastAsiaTheme="minorHAnsi" w:hAnsi="Cambria"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2D286A"/>
    <w:multiLevelType w:val="multilevel"/>
    <w:tmpl w:val="25800138"/>
    <w:lvl w:ilvl="0">
      <w:start w:val="1"/>
      <w:numFmt w:val="decimal"/>
      <w:lvlText w:val="%1."/>
      <w:lvlJc w:val="left"/>
      <w:pPr>
        <w:ind w:left="460" w:hanging="360"/>
      </w:pPr>
      <w:rPr>
        <w:rFonts w:ascii="Cambria" w:eastAsia="Cambria" w:hAnsi="Cambria" w:cs="Cambria"/>
        <w:sz w:val="24"/>
        <w:szCs w:val="24"/>
      </w:rPr>
    </w:lvl>
    <w:lvl w:ilvl="1">
      <w:start w:val="1"/>
      <w:numFmt w:val="bullet"/>
      <w:lvlText w:val="•"/>
      <w:lvlJc w:val="left"/>
      <w:pPr>
        <w:ind w:left="1370" w:hanging="360"/>
      </w:pPr>
    </w:lvl>
    <w:lvl w:ilvl="2">
      <w:start w:val="1"/>
      <w:numFmt w:val="bullet"/>
      <w:lvlText w:val="•"/>
      <w:lvlJc w:val="left"/>
      <w:pPr>
        <w:ind w:left="2280" w:hanging="360"/>
      </w:pPr>
    </w:lvl>
    <w:lvl w:ilvl="3">
      <w:start w:val="1"/>
      <w:numFmt w:val="bullet"/>
      <w:lvlText w:val="•"/>
      <w:lvlJc w:val="left"/>
      <w:pPr>
        <w:ind w:left="3190" w:hanging="360"/>
      </w:pPr>
    </w:lvl>
    <w:lvl w:ilvl="4">
      <w:start w:val="1"/>
      <w:numFmt w:val="bullet"/>
      <w:lvlText w:val="•"/>
      <w:lvlJc w:val="left"/>
      <w:pPr>
        <w:ind w:left="4100" w:hanging="360"/>
      </w:pPr>
    </w:lvl>
    <w:lvl w:ilvl="5">
      <w:start w:val="1"/>
      <w:numFmt w:val="bullet"/>
      <w:lvlText w:val="•"/>
      <w:lvlJc w:val="left"/>
      <w:pPr>
        <w:ind w:left="5010" w:hanging="360"/>
      </w:pPr>
    </w:lvl>
    <w:lvl w:ilvl="6">
      <w:start w:val="1"/>
      <w:numFmt w:val="bullet"/>
      <w:lvlText w:val="•"/>
      <w:lvlJc w:val="left"/>
      <w:pPr>
        <w:ind w:left="5920" w:hanging="360"/>
      </w:pPr>
    </w:lvl>
    <w:lvl w:ilvl="7">
      <w:start w:val="1"/>
      <w:numFmt w:val="bullet"/>
      <w:lvlText w:val="•"/>
      <w:lvlJc w:val="left"/>
      <w:pPr>
        <w:ind w:left="6830" w:hanging="360"/>
      </w:pPr>
    </w:lvl>
    <w:lvl w:ilvl="8">
      <w:start w:val="1"/>
      <w:numFmt w:val="bullet"/>
      <w:lvlText w:val="•"/>
      <w:lvlJc w:val="left"/>
      <w:pPr>
        <w:ind w:left="77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A2F"/>
    <w:rsid w:val="000015B9"/>
    <w:rsid w:val="00005C42"/>
    <w:rsid w:val="000317C5"/>
    <w:rsid w:val="00042DF2"/>
    <w:rsid w:val="00072E8A"/>
    <w:rsid w:val="000D549D"/>
    <w:rsid w:val="000E6A0E"/>
    <w:rsid w:val="001028F5"/>
    <w:rsid w:val="00130F76"/>
    <w:rsid w:val="00134C5B"/>
    <w:rsid w:val="00143BE8"/>
    <w:rsid w:val="001A6415"/>
    <w:rsid w:val="001D00C8"/>
    <w:rsid w:val="0020064F"/>
    <w:rsid w:val="00237DA1"/>
    <w:rsid w:val="002F2A2B"/>
    <w:rsid w:val="003039A5"/>
    <w:rsid w:val="0032178F"/>
    <w:rsid w:val="00336B17"/>
    <w:rsid w:val="003465F3"/>
    <w:rsid w:val="00370197"/>
    <w:rsid w:val="00395A3A"/>
    <w:rsid w:val="003A69BD"/>
    <w:rsid w:val="003B0DC1"/>
    <w:rsid w:val="00406793"/>
    <w:rsid w:val="004409DE"/>
    <w:rsid w:val="0044354D"/>
    <w:rsid w:val="00460658"/>
    <w:rsid w:val="004849AC"/>
    <w:rsid w:val="00496A9C"/>
    <w:rsid w:val="004B0B4A"/>
    <w:rsid w:val="00513CE5"/>
    <w:rsid w:val="0052679F"/>
    <w:rsid w:val="00547457"/>
    <w:rsid w:val="0056001C"/>
    <w:rsid w:val="00572FC8"/>
    <w:rsid w:val="00625262"/>
    <w:rsid w:val="00686965"/>
    <w:rsid w:val="006904EE"/>
    <w:rsid w:val="00696523"/>
    <w:rsid w:val="006C4A2F"/>
    <w:rsid w:val="006C5823"/>
    <w:rsid w:val="007127D7"/>
    <w:rsid w:val="00731A59"/>
    <w:rsid w:val="00741151"/>
    <w:rsid w:val="00741EEF"/>
    <w:rsid w:val="0078677F"/>
    <w:rsid w:val="00866363"/>
    <w:rsid w:val="0088717B"/>
    <w:rsid w:val="008903E2"/>
    <w:rsid w:val="008A1334"/>
    <w:rsid w:val="008B7D67"/>
    <w:rsid w:val="008D12FB"/>
    <w:rsid w:val="008D23E4"/>
    <w:rsid w:val="00990AEA"/>
    <w:rsid w:val="0099333E"/>
    <w:rsid w:val="009B3F17"/>
    <w:rsid w:val="009B52E5"/>
    <w:rsid w:val="009F49A8"/>
    <w:rsid w:val="00A76C0E"/>
    <w:rsid w:val="00A800F7"/>
    <w:rsid w:val="00A9697F"/>
    <w:rsid w:val="00B23199"/>
    <w:rsid w:val="00B43EDA"/>
    <w:rsid w:val="00B65867"/>
    <w:rsid w:val="00BA6857"/>
    <w:rsid w:val="00BF3B4E"/>
    <w:rsid w:val="00BF7874"/>
    <w:rsid w:val="00C61DDF"/>
    <w:rsid w:val="00CE2687"/>
    <w:rsid w:val="00D40736"/>
    <w:rsid w:val="00DB18C0"/>
    <w:rsid w:val="00DF2DD2"/>
    <w:rsid w:val="00E62E9B"/>
    <w:rsid w:val="00E80D78"/>
    <w:rsid w:val="00ED2C76"/>
    <w:rsid w:val="00EE3E35"/>
    <w:rsid w:val="00F107A0"/>
    <w:rsid w:val="00F91DBD"/>
    <w:rsid w:val="00F95FD4"/>
    <w:rsid w:val="00FB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19D8"/>
  <w15:docId w15:val="{7724FF4A-95EC-486E-B78B-C59CB224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4086"/>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paragraph" w:customStyle="1" w:styleId="PMENA-Keywords">
    <w:name w:val="PMENA-Keywords"/>
    <w:basedOn w:val="Normal"/>
    <w:qFormat/>
    <w:rsid w:val="00F91DBD"/>
    <w:pPr>
      <w:autoSpaceDE w:val="0"/>
      <w:autoSpaceDN w:val="0"/>
      <w:adjustRightInd w:val="0"/>
      <w:spacing w:after="200"/>
    </w:pPr>
    <w:rPr>
      <w:rFonts w:ascii="Times New Roman" w:eastAsia="Simang" w:hAnsi="Times New Roman" w:cs="Times New Roman"/>
      <w:sz w:val="24"/>
      <w:szCs w:val="24"/>
    </w:rPr>
  </w:style>
  <w:style w:type="paragraph" w:customStyle="1" w:styleId="PMENA-Title">
    <w:name w:val="PMENA-Title"/>
    <w:basedOn w:val="Normal"/>
    <w:qFormat/>
    <w:rsid w:val="00F91DBD"/>
    <w:pPr>
      <w:widowControl/>
      <w:spacing w:after="200"/>
      <w:jc w:val="center"/>
    </w:pPr>
    <w:rPr>
      <w:rFonts w:ascii="Times New Roman" w:eastAsia="Simang" w:hAnsi="Times New Roman" w:cs="Times New Roman"/>
      <w:b/>
      <w:bCs/>
      <w:caps/>
      <w:sz w:val="24"/>
      <w:szCs w:val="24"/>
    </w:rPr>
  </w:style>
  <w:style w:type="paragraph" w:customStyle="1" w:styleId="PMENA-Author2Multiple">
    <w:name w:val="PMENA-Author 2 Multiple"/>
    <w:basedOn w:val="Normal"/>
    <w:link w:val="PMENA-Author2MultipleChar"/>
    <w:rsid w:val="00F91DBD"/>
    <w:pPr>
      <w:widowControl/>
      <w:tabs>
        <w:tab w:val="center" w:pos="2790"/>
        <w:tab w:val="center" w:pos="6660"/>
      </w:tabs>
      <w:spacing w:after="200"/>
      <w:contextualSpacing/>
    </w:pPr>
    <w:rPr>
      <w:rFonts w:ascii="Times New Roman" w:eastAsia="Simang" w:hAnsi="Times New Roman" w:cs="Times New Roman"/>
      <w:sz w:val="24"/>
      <w:szCs w:val="24"/>
    </w:rPr>
  </w:style>
  <w:style w:type="character" w:customStyle="1" w:styleId="PMENA-Author2MultipleChar">
    <w:name w:val="PMENA-Author 2 Multiple Char"/>
    <w:link w:val="PMENA-Author2Multiple"/>
    <w:rsid w:val="00F91DBD"/>
    <w:rPr>
      <w:rFonts w:ascii="Times New Roman" w:eastAsia="Simang" w:hAnsi="Times New Roman" w:cs="Times New Roman"/>
      <w:sz w:val="24"/>
      <w:szCs w:val="24"/>
    </w:rPr>
  </w:style>
  <w:style w:type="paragraph" w:customStyle="1" w:styleId="FirstLevelHeadingPMENA">
    <w:name w:val="First Level Heading PMENA"/>
    <w:basedOn w:val="Normal"/>
    <w:link w:val="FirstLevelHeadingPMENAChar"/>
    <w:qFormat/>
    <w:rsid w:val="00F91DBD"/>
    <w:pPr>
      <w:autoSpaceDE w:val="0"/>
      <w:autoSpaceDN w:val="0"/>
      <w:adjustRightInd w:val="0"/>
      <w:spacing w:before="240"/>
      <w:jc w:val="center"/>
    </w:pPr>
    <w:rPr>
      <w:rFonts w:ascii="Times New Roman" w:eastAsia="Simang" w:hAnsi="Times New Roman" w:cs="Times New Roman"/>
      <w:b/>
      <w:sz w:val="24"/>
      <w:szCs w:val="24"/>
    </w:rPr>
  </w:style>
  <w:style w:type="character" w:customStyle="1" w:styleId="FirstLevelHeadingPMENAChar">
    <w:name w:val="First Level Heading PMENA Char"/>
    <w:basedOn w:val="DefaultParagraphFont"/>
    <w:link w:val="FirstLevelHeadingPMENA"/>
    <w:rsid w:val="00F91DBD"/>
    <w:rPr>
      <w:rFonts w:ascii="Times New Roman" w:eastAsia="Simang" w:hAnsi="Times New Roman" w:cs="Times New Roman"/>
      <w:b/>
      <w:sz w:val="24"/>
      <w:szCs w:val="24"/>
    </w:rPr>
  </w:style>
  <w:style w:type="paragraph" w:styleId="ListParagraph">
    <w:name w:val="List Paragraph"/>
    <w:basedOn w:val="Normal"/>
    <w:uiPriority w:val="34"/>
    <w:qFormat/>
    <w:rsid w:val="00F91DBD"/>
    <w:pPr>
      <w:widowControl/>
      <w:ind w:left="720"/>
      <w:contextualSpacing/>
    </w:pPr>
    <w:rPr>
      <w:rFonts w:asciiTheme="minorHAnsi" w:eastAsiaTheme="minorHAnsi" w:hAnsiTheme="minorHAnsi" w:cstheme="minorBidi"/>
      <w:sz w:val="24"/>
      <w:szCs w:val="24"/>
    </w:rPr>
  </w:style>
  <w:style w:type="paragraph" w:styleId="NoSpacing">
    <w:name w:val="No Spacing"/>
    <w:uiPriority w:val="1"/>
    <w:qFormat/>
    <w:rsid w:val="00F91DBD"/>
  </w:style>
  <w:style w:type="paragraph" w:customStyle="1" w:styleId="ReferencePMENA">
    <w:name w:val="Reference PMENA"/>
    <w:basedOn w:val="Normal"/>
    <w:qFormat/>
    <w:rsid w:val="000E6A0E"/>
    <w:pPr>
      <w:autoSpaceDE w:val="0"/>
      <w:autoSpaceDN w:val="0"/>
      <w:adjustRightInd w:val="0"/>
      <w:ind w:left="360" w:hanging="360"/>
    </w:pPr>
    <w:rPr>
      <w:rFonts w:ascii="Times New Roman" w:eastAsia="Simang" w:hAnsi="Times New Roman" w:cs="Helvetica"/>
      <w:sz w:val="20"/>
      <w:szCs w:val="24"/>
    </w:rPr>
  </w:style>
  <w:style w:type="character" w:customStyle="1" w:styleId="apple-converted-space">
    <w:name w:val="apple-converted-space"/>
    <w:basedOn w:val="DefaultParagraphFont"/>
    <w:rsid w:val="000E6A0E"/>
  </w:style>
  <w:style w:type="paragraph" w:styleId="NormalWeb">
    <w:name w:val="Normal (Web)"/>
    <w:basedOn w:val="Normal"/>
    <w:uiPriority w:val="99"/>
    <w:semiHidden/>
    <w:unhideWhenUsed/>
    <w:rsid w:val="00406793"/>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406793"/>
  </w:style>
  <w:style w:type="paragraph" w:styleId="BalloonText">
    <w:name w:val="Balloon Text"/>
    <w:basedOn w:val="Normal"/>
    <w:link w:val="BalloonTextChar"/>
    <w:uiPriority w:val="99"/>
    <w:semiHidden/>
    <w:unhideWhenUsed/>
    <w:rsid w:val="00BA6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57"/>
    <w:rPr>
      <w:rFonts w:ascii="Segoe UI" w:hAnsi="Segoe UI" w:cs="Segoe UI"/>
      <w:sz w:val="18"/>
      <w:szCs w:val="18"/>
    </w:rPr>
  </w:style>
  <w:style w:type="character" w:styleId="CommentReference">
    <w:name w:val="annotation reference"/>
    <w:basedOn w:val="DefaultParagraphFont"/>
    <w:uiPriority w:val="99"/>
    <w:semiHidden/>
    <w:unhideWhenUsed/>
    <w:rsid w:val="00042DF2"/>
    <w:rPr>
      <w:sz w:val="16"/>
      <w:szCs w:val="16"/>
    </w:rPr>
  </w:style>
  <w:style w:type="paragraph" w:styleId="CommentText">
    <w:name w:val="annotation text"/>
    <w:basedOn w:val="Normal"/>
    <w:link w:val="CommentTextChar"/>
    <w:uiPriority w:val="99"/>
    <w:semiHidden/>
    <w:unhideWhenUsed/>
    <w:rsid w:val="00042DF2"/>
    <w:rPr>
      <w:sz w:val="20"/>
      <w:szCs w:val="20"/>
    </w:rPr>
  </w:style>
  <w:style w:type="character" w:customStyle="1" w:styleId="CommentTextChar">
    <w:name w:val="Comment Text Char"/>
    <w:basedOn w:val="DefaultParagraphFont"/>
    <w:link w:val="CommentText"/>
    <w:uiPriority w:val="99"/>
    <w:semiHidden/>
    <w:rsid w:val="00042DF2"/>
    <w:rPr>
      <w:sz w:val="20"/>
      <w:szCs w:val="20"/>
    </w:rPr>
  </w:style>
  <w:style w:type="paragraph" w:styleId="CommentSubject">
    <w:name w:val="annotation subject"/>
    <w:basedOn w:val="CommentText"/>
    <w:next w:val="CommentText"/>
    <w:link w:val="CommentSubjectChar"/>
    <w:uiPriority w:val="99"/>
    <w:semiHidden/>
    <w:unhideWhenUsed/>
    <w:rsid w:val="00042DF2"/>
    <w:rPr>
      <w:b/>
      <w:bCs/>
    </w:rPr>
  </w:style>
  <w:style w:type="character" w:customStyle="1" w:styleId="CommentSubjectChar">
    <w:name w:val="Comment Subject Char"/>
    <w:basedOn w:val="CommentTextChar"/>
    <w:link w:val="CommentSubject"/>
    <w:uiPriority w:val="99"/>
    <w:semiHidden/>
    <w:rsid w:val="00042DF2"/>
    <w:rPr>
      <w:b/>
      <w:bCs/>
      <w:sz w:val="20"/>
      <w:szCs w:val="20"/>
    </w:rPr>
  </w:style>
  <w:style w:type="paragraph" w:styleId="Revision">
    <w:name w:val="Revision"/>
    <w:hidden/>
    <w:uiPriority w:val="99"/>
    <w:semiHidden/>
    <w:rsid w:val="00042DF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1993">
      <w:bodyDiv w:val="1"/>
      <w:marLeft w:val="0"/>
      <w:marRight w:val="0"/>
      <w:marTop w:val="0"/>
      <w:marBottom w:val="0"/>
      <w:divBdr>
        <w:top w:val="none" w:sz="0" w:space="0" w:color="auto"/>
        <w:left w:val="none" w:sz="0" w:space="0" w:color="auto"/>
        <w:bottom w:val="none" w:sz="0" w:space="0" w:color="auto"/>
        <w:right w:val="none" w:sz="0" w:space="0" w:color="auto"/>
      </w:divBdr>
      <w:divsChild>
        <w:div w:id="984044123">
          <w:marLeft w:val="460"/>
          <w:marRight w:val="0"/>
          <w:marTop w:val="0"/>
          <w:marBottom w:val="0"/>
          <w:divBdr>
            <w:top w:val="none" w:sz="0" w:space="0" w:color="auto"/>
            <w:left w:val="none" w:sz="0" w:space="0" w:color="auto"/>
            <w:bottom w:val="none" w:sz="0" w:space="0" w:color="auto"/>
            <w:right w:val="none" w:sz="0" w:space="0" w:color="auto"/>
          </w:divBdr>
        </w:div>
      </w:divsChild>
    </w:div>
    <w:div w:id="728306939">
      <w:bodyDiv w:val="1"/>
      <w:marLeft w:val="0"/>
      <w:marRight w:val="0"/>
      <w:marTop w:val="0"/>
      <w:marBottom w:val="0"/>
      <w:divBdr>
        <w:top w:val="none" w:sz="0" w:space="0" w:color="auto"/>
        <w:left w:val="none" w:sz="0" w:space="0" w:color="auto"/>
        <w:bottom w:val="none" w:sz="0" w:space="0" w:color="auto"/>
        <w:right w:val="none" w:sz="0" w:space="0" w:color="auto"/>
      </w:divBdr>
      <w:divsChild>
        <w:div w:id="1780293328">
          <w:marLeft w:val="0"/>
          <w:marRight w:val="0"/>
          <w:marTop w:val="0"/>
          <w:marBottom w:val="0"/>
          <w:divBdr>
            <w:top w:val="single" w:sz="2" w:space="2" w:color="auto"/>
            <w:left w:val="single" w:sz="6" w:space="2" w:color="BBBBBB"/>
            <w:bottom w:val="single" w:sz="2" w:space="2" w:color="888888"/>
            <w:right w:val="single" w:sz="6" w:space="2" w:color="888888"/>
          </w:divBdr>
          <w:divsChild>
            <w:div w:id="421225635">
              <w:marLeft w:val="0"/>
              <w:marRight w:val="0"/>
              <w:marTop w:val="0"/>
              <w:marBottom w:val="0"/>
              <w:divBdr>
                <w:top w:val="single" w:sz="6" w:space="4" w:color="BBBBBB"/>
                <w:left w:val="single" w:sz="6" w:space="4" w:color="BBBBBB"/>
                <w:bottom w:val="single" w:sz="6" w:space="4" w:color="888888"/>
                <w:right w:val="single" w:sz="6" w:space="4" w:color="888888"/>
              </w:divBdr>
              <w:divsChild>
                <w:div w:id="1076707504">
                  <w:marLeft w:val="0"/>
                  <w:marRight w:val="0"/>
                  <w:marTop w:val="0"/>
                  <w:marBottom w:val="0"/>
                  <w:divBdr>
                    <w:top w:val="single" w:sz="6" w:space="0" w:color="BBBBBB"/>
                    <w:left w:val="single" w:sz="6" w:space="0" w:color="BBBBBB"/>
                    <w:bottom w:val="single" w:sz="6" w:space="0" w:color="888888"/>
                    <w:right w:val="single" w:sz="6" w:space="0" w:color="888888"/>
                  </w:divBdr>
                  <w:divsChild>
                    <w:div w:id="1495489771">
                      <w:marLeft w:val="0"/>
                      <w:marRight w:val="0"/>
                      <w:marTop w:val="0"/>
                      <w:marBottom w:val="0"/>
                      <w:divBdr>
                        <w:top w:val="none" w:sz="0" w:space="0" w:color="auto"/>
                        <w:left w:val="none" w:sz="0" w:space="0" w:color="auto"/>
                        <w:bottom w:val="none" w:sz="0" w:space="0" w:color="auto"/>
                        <w:right w:val="none" w:sz="0" w:space="0" w:color="auto"/>
                      </w:divBdr>
                      <w:divsChild>
                        <w:div w:id="669062821">
                          <w:marLeft w:val="0"/>
                          <w:marRight w:val="0"/>
                          <w:marTop w:val="105"/>
                          <w:marBottom w:val="105"/>
                          <w:divBdr>
                            <w:top w:val="single" w:sz="6" w:space="0" w:color="BBBBBB"/>
                            <w:left w:val="single" w:sz="6" w:space="0" w:color="BBBBBB"/>
                            <w:bottom w:val="single" w:sz="6" w:space="0" w:color="888888"/>
                            <w:right w:val="single" w:sz="6" w:space="0" w:color="888888"/>
                          </w:divBdr>
                          <w:divsChild>
                            <w:div w:id="4011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64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Koehne, Christina R</cp:lastModifiedBy>
  <cp:revision>40</cp:revision>
  <dcterms:created xsi:type="dcterms:W3CDTF">2019-03-22T17:59:00Z</dcterms:created>
  <dcterms:modified xsi:type="dcterms:W3CDTF">2019-04-03T17:31:00Z</dcterms:modified>
</cp:coreProperties>
</file>