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staggering.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gigabytes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gigabytes.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ubiquitous.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amplifiers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haystack,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haystack,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thermostat,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ubiquitous,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gigabytes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gigabytes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petabytes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satellites,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peripherally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ubiquitous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endeavor.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brainstorming,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philanthropic,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self-perpetuates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Blaschke,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Schumacher.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