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Rodney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10_Promo (Completed  11/02/20)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02,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"https://www.rev.com/transcript-editor/Edit?token=SlShkGOOiTcC3cjHqJKqNst1VZNaLAvSKrQ2N0m6k7mkYD_a570RDmFKbS0fC_ts09_DGvGCLNsM68YHPGvyMwriFTo&amp;loadFrom=DocumentHeaderDeepLink"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