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Rossmo,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Geospatial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Rossmo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geospatial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counterinsurgency,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Rossmo.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geospatial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geographical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geospatial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vis-a-vis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puzzle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jigsaw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puzzle.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Geographic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geospatial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robberies,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jeopardy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haystack,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pioneer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dissertation,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Brantingham,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Kōban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grabbed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napkins,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Railway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napkins.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window,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a-ha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algorithm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square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1:00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stereotypical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mathematics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adrenaline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Vancouver,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Canada.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spirit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Geospatial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overlapped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library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terrorism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Louisiana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Gallien,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Lafayette,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Louisiana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Vancouver.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Lafayette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surveillance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cigarette.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Sergeant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Sheriff's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Lafayette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Sheriff's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resolved.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underneath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believer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geography,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psychology,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anthropology,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Ripper.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Zodiac,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fascinating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routinely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fingerprint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Gallien,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stubborn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eliminated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hesitant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pushback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regard?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Columbia,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foraging,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dissertation.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consequence,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Africa,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contaminated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cholera.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malaria,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mosquitoes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malaria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epidemiologists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contagion,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intrudes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wilderness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zoonotic.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COVID-19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input,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robberies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Braunfels,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computerization,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Lynx,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D.C.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Snipers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epidemiology,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recommendations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debriefing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brainstorm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buy-in,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Ripper,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Zodiac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Golden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Sacramento.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genealogical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geography,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attorney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Sacramento,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DeAngelo.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Ripper's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mystery,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London.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descendants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murderer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girls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1800s,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Ripper.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1880s.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Rossmo.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2003.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Thurman,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critical.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geography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enforcement.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Rossmo.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Kim Rossmo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 Seed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downloading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TXST,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Jayme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Blaschke.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Garcia,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consultant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Raaz.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Big Ideas Episode 22_Kim Rossmo (Completed  10/30/21)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Nov 02,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-6yYsDMUyc6opkwxLpqzM8WDmKzLGM373hYjoHzjPEViRks0xsPqYfHpMan5zsS-HEGPPDaAFdHFFQRW7sgpxuxP7po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