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2021/22.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uninitiated,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Aamot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A&amp;M,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Garrett,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Alkek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Garrett.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semblance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self-compassion.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"normal",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Waxahachie,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postponed.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T-X-S-T-C-E,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Erika Nielsen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 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Blaskie.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20_Erika Nielson (Completed  09/07/21)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TdkHS8kng-yl1cIgCYmS63Ecciu8n7FQGsl2WKL1bWkr3ZKGTAHB4BUZCPbfTnTymeVs2n_DI_AfXbH9b8odUxK4YX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