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Dornak,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Meadows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Dornak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Dornak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Goliad,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agriculture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ranching.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A&amp;M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agricultural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Wyoming,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Wyoming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Dornak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2012,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Caldwell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Meadows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Sansom,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Warren.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Dornak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hydrologic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Meadows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intriguing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Meadows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Meadows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Meadows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part-time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Meadows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Meadows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Dornak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headwaters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jewel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Meadows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Dornak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Meadows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Meadows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Dornak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groundwater,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surface.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Dornak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watersheds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watersheds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rivers,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Dornak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pollution,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refineries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pollutants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grasp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Dornak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permits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fertilizer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nutrients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fertilizer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herbicides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agricultural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fertilizer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sediment,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substantial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vegetation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downhill.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rivers,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tidal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estuaries,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8.8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Dornak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geographic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attempting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pollution.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hurricanes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Dornak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Rockport.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recreation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destination.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decades,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disappear.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indicative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nutrients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stormwater,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wastewater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discharged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fishery,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recreation,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stakeholders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Dornak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tides.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installed,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disrupts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pollutants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estuaries.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stakeholders,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politicians,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Dornak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accurate,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resiliency.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hurricanes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century.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Dornak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fisheries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21st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century,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slowly,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pollutants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downstream.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Dornak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concrete,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cheapest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Meadows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citizens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consumption,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tangible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Dornak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multi-pronged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grassroots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citizens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veins,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cliche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non-regulatory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incentive-based.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incentive-based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voluntary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Dornak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disappear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Dornak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stakeholders,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officials,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ubiquitous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hurricanes,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shrinking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Dornak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Dornak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non-regulatory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incentive-based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re-imagining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revitalizing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stormwater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wastewater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guidelines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maintained,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pollution,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bridges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incentives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backyard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stormwaters,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Dornak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fashion.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partnerships.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A&amp;M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AgriLife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Doucette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stormwater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Dornak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cleancoasts.texas.gov.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8.8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6.7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tremendous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eyeopening,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Dornak,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Meadows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Dornak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TXST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thought-provoking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Daniel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Jayme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Blaschke,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Manuel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Garcia.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Raz.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Big Ideas Ep 19_Nick Dornak (Completed  07/30/21)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Aug 02,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Nw1-UrwEQX5j8Yn2OIoJDmMRCiBZ8A-72kM1joGRtt9kuk5Cb5L0LxToMwBW8lXDPe1s-vu-WNLS8KB4DLihSP51tlY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