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Kaitlin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Hopkins,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Kaitlin,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nominee,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mediums.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Shirley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step-father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step-sister,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lecturer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step-sister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Columbia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kindergarten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Spanish,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voiceovers.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incessantly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55th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autographs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eclectic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'60s,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enlighten,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recruited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pedagogy,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genius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salaries.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accumulating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voiceovers,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accumulating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comprehensively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satisfying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curriculum,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curriculum.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pedagogy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reckoning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reckoning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pedagogy,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vocabulary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pedagogy,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pedagogy,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pedagogy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pedagogy.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hierarchy,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examined.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overhaul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syllabi,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curriculum,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re-imagined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alumni,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reckoning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upheaval,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stamina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rebuild.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repeatable?"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exhausted,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frightened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demographic.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symptom-ology.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modules,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00:22:06]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freshmen."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redlining,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curriculum,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Blankenbuehler,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Hamilton,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"Camille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Sergio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Christopher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Gattelli,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Blankenbuehler,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Reinking."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screaming,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00:29:04].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apprehension,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plotting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precaution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Nogalar.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Spanish.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MacBeth,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Seussical.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vibrant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Kaitlin,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Kaitlin 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downloading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TXST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Blaschke,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Garcia.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Raaz.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Big Ideas Episode 21_Kaitlin Hopkins (Completed  10/04/21)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04,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3o8Rflp7HYRvgp1qFXdNemvjl5MyVCK1Z7Wy2eqbTaf0mPQRckYmHfg0ptnR28l2VYmaKKNYUfKQmCnbFaiO2Qy1OH8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