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46720DC" w:rsidR="00B16860" w:rsidRPr="00041EA1" w:rsidRDefault="000F6BB6" w:rsidP="00FA3CAC">
      <w:pPr>
        <w:pStyle w:val="Heading1"/>
        <w:spacing w:before="0"/>
        <w:ind w:left="360" w:right="180"/>
        <w:jc w:val="center"/>
      </w:pPr>
      <w:r w:rsidRPr="00041EA1">
        <w:t>Transfer Planning Guide 20</w:t>
      </w:r>
      <w:r w:rsidR="00464C2E">
        <w:t>2</w:t>
      </w:r>
      <w:r w:rsidR="008B6D96">
        <w:t>2</w:t>
      </w:r>
      <w:r w:rsidR="00B76511">
        <w:t>-20</w:t>
      </w:r>
      <w:r w:rsidR="00EF3F7C">
        <w:t>2</w:t>
      </w:r>
      <w:r w:rsidR="008B6D96">
        <w:t>3</w:t>
      </w:r>
    </w:p>
    <w:p w14:paraId="5DA89778" w14:textId="77777777" w:rsidR="00CC50B2" w:rsidRDefault="000F6BB6" w:rsidP="00FA3CAC">
      <w:pPr>
        <w:pStyle w:val="Heading2"/>
        <w:spacing w:before="0" w:line="240" w:lineRule="auto"/>
        <w:ind w:left="360" w:right="180"/>
      </w:pPr>
      <w:r w:rsidRPr="000F6BB6">
        <w:t xml:space="preserve">Major in </w:t>
      </w:r>
      <w:r w:rsidR="00B76511">
        <w:t>A</w:t>
      </w:r>
      <w:r w:rsidR="00CC50B2">
        <w:t>nthropology</w:t>
      </w:r>
    </w:p>
    <w:p w14:paraId="576B6108" w14:textId="16E7B3D3" w:rsidR="00FA3CAC" w:rsidRDefault="000F6BB6" w:rsidP="00FA3CAC">
      <w:pPr>
        <w:pStyle w:val="Heading2"/>
        <w:spacing w:before="0" w:line="240" w:lineRule="auto"/>
        <w:ind w:left="360" w:right="180"/>
      </w:pPr>
      <w:r w:rsidRPr="000F6BB6">
        <w:t xml:space="preserve">Bachelor of </w:t>
      </w:r>
      <w:r w:rsidR="00222CEB">
        <w:t>Arts</w:t>
      </w:r>
      <w:r w:rsidRPr="000F6BB6">
        <w:t xml:space="preserve"> </w:t>
      </w:r>
      <w:r w:rsidR="00EB7ABC">
        <w:rPr>
          <w:szCs w:val="26"/>
        </w:rPr>
        <w:t xml:space="preserve">Degree </w:t>
      </w:r>
      <w:r w:rsidRPr="000F6BB6">
        <w:t>(B</w:t>
      </w:r>
      <w:r w:rsidR="00222CEB">
        <w:t>A</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517A3EC"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2272488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08377BE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2F4A760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666F1B">
              <w:rPr>
                <w:rFonts w:asciiTheme="majorHAnsi" w:hAnsiTheme="majorHAnsi"/>
                <w:sz w:val="21"/>
                <w:szCs w:val="21"/>
              </w:rPr>
              <w:t xml:space="preserve"> </w:t>
            </w:r>
            <w:r w:rsidR="00666F1B"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498AD2B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464C2E">
              <w:rPr>
                <w:rFonts w:asciiTheme="majorHAnsi" w:hAnsiTheme="majorHAnsi"/>
                <w:sz w:val="21"/>
                <w:szCs w:val="21"/>
              </w:rPr>
              <w:t xml:space="preserve"> </w:t>
            </w:r>
            <w:r w:rsidR="00464C2E"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6CAF42B3"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515404">
        <w:rPr>
          <w:rFonts w:asciiTheme="majorHAnsi" w:hAnsiTheme="majorHAnsi"/>
          <w:sz w:val="21"/>
          <w:szCs w:val="21"/>
        </w:rPr>
        <w:t>A</w:t>
      </w:r>
      <w:r w:rsidR="00F62A69">
        <w:rPr>
          <w:rFonts w:asciiTheme="majorHAnsi" w:hAnsiTheme="majorHAnsi"/>
          <w:sz w:val="21"/>
          <w:szCs w:val="21"/>
        </w:rPr>
        <w:t xml:space="preserve"> in ANTHROPOLOGY</w:t>
      </w:r>
    </w:p>
    <w:p w14:paraId="3F43EFA8" w14:textId="77777777" w:rsidR="00B16860" w:rsidRPr="002975B6" w:rsidRDefault="00B16860" w:rsidP="00FA3CAC">
      <w:pPr>
        <w:pStyle w:val="BodyText"/>
        <w:ind w:left="360" w:right="180"/>
        <w:rPr>
          <w:rFonts w:asciiTheme="majorHAnsi" w:hAnsiTheme="majorHAnsi"/>
          <w:b/>
        </w:rPr>
      </w:pPr>
    </w:p>
    <w:p w14:paraId="2C4DD141" w14:textId="1A9EABF7"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515404">
        <w:rPr>
          <w:rFonts w:asciiTheme="majorHAnsi" w:hAnsiTheme="majorHAnsi"/>
        </w:rPr>
        <w:t>A</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510"/>
        <w:gridCol w:w="3240"/>
      </w:tblGrid>
      <w:tr w:rsidR="00B16860" w:rsidRPr="002975B6" w14:paraId="3C133E16" w14:textId="77777777" w:rsidTr="00F6451A">
        <w:trPr>
          <w:trHeight w:val="257"/>
          <w:tblHeader/>
        </w:trPr>
        <w:tc>
          <w:tcPr>
            <w:tcW w:w="3420" w:type="dxa"/>
          </w:tcPr>
          <w:p w14:paraId="778DAE89" w14:textId="772A9E8F" w:rsidR="00B16860" w:rsidRPr="002975B6" w:rsidRDefault="00041EA1" w:rsidP="00F6451A">
            <w:pPr>
              <w:pStyle w:val="TableParagraph"/>
              <w:spacing w:before="0" w:line="240" w:lineRule="auto"/>
              <w:rPr>
                <w:rFonts w:asciiTheme="majorHAnsi" w:hAnsiTheme="majorHAnsi"/>
                <w:sz w:val="21"/>
                <w:szCs w:val="21"/>
              </w:rPr>
            </w:pPr>
            <w:r w:rsidRPr="002975B6">
              <w:rPr>
                <w:rFonts w:asciiTheme="majorHAnsi" w:hAnsiTheme="majorHAnsi"/>
                <w:sz w:val="21"/>
                <w:szCs w:val="21"/>
                <w:u w:val="single"/>
              </w:rPr>
              <w:t>Courses</w:t>
            </w:r>
          </w:p>
        </w:tc>
        <w:tc>
          <w:tcPr>
            <w:tcW w:w="3510" w:type="dxa"/>
          </w:tcPr>
          <w:p w14:paraId="116DADA4" w14:textId="77777777" w:rsidR="00B16860" w:rsidRPr="002975B6" w:rsidRDefault="000F6BB6" w:rsidP="00F6451A">
            <w:pPr>
              <w:pStyle w:val="TableParagraph"/>
              <w:spacing w:before="0" w:line="240" w:lineRule="auto"/>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6451A">
            <w:pPr>
              <w:pStyle w:val="TableParagraph"/>
              <w:spacing w:before="0" w:line="240" w:lineRule="auto"/>
              <w:rPr>
                <w:rFonts w:asciiTheme="majorHAnsi" w:hAnsiTheme="majorHAnsi"/>
                <w:sz w:val="21"/>
                <w:szCs w:val="21"/>
              </w:rPr>
            </w:pPr>
            <w:r w:rsidRPr="002975B6">
              <w:rPr>
                <w:rFonts w:asciiTheme="majorHAnsi" w:hAnsiTheme="majorHAnsi"/>
                <w:sz w:val="21"/>
                <w:szCs w:val="21"/>
                <w:u w:val="single"/>
              </w:rPr>
              <w:t>TEXAS STATE</w:t>
            </w:r>
          </w:p>
        </w:tc>
      </w:tr>
      <w:tr w:rsidR="00CC50B2" w:rsidRPr="002975B6" w14:paraId="1B9FC5E9" w14:textId="77777777" w:rsidTr="00F6451A">
        <w:trPr>
          <w:trHeight w:val="266"/>
        </w:trPr>
        <w:tc>
          <w:tcPr>
            <w:tcW w:w="3420" w:type="dxa"/>
          </w:tcPr>
          <w:p w14:paraId="5BADAB2D" w14:textId="69FD5EBE" w:rsidR="00CC50B2" w:rsidRDefault="00666F1B" w:rsidP="00F6451A">
            <w:pPr>
              <w:pStyle w:val="TableParagraph"/>
              <w:spacing w:before="0" w:line="240" w:lineRule="auto"/>
              <w:rPr>
                <w:rFonts w:asciiTheme="majorHAnsi" w:hAnsiTheme="majorHAnsi"/>
                <w:sz w:val="21"/>
                <w:szCs w:val="21"/>
              </w:rPr>
            </w:pPr>
            <w:r w:rsidRPr="00666F1B">
              <w:rPr>
                <w:rFonts w:asciiTheme="majorHAnsi" w:hAnsiTheme="majorHAnsi"/>
                <w:sz w:val="21"/>
                <w:szCs w:val="21"/>
              </w:rPr>
              <w:t>040 Language, Philosophy &amp; Culture</w:t>
            </w:r>
          </w:p>
        </w:tc>
        <w:tc>
          <w:tcPr>
            <w:tcW w:w="3510" w:type="dxa"/>
          </w:tcPr>
          <w:p w14:paraId="274FCC47" w14:textId="77777777" w:rsidR="00666F1B" w:rsidRDefault="00666F1B" w:rsidP="00666F1B">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 2327,</w:t>
            </w:r>
          </w:p>
          <w:p w14:paraId="308CBC6F" w14:textId="26DD86F9" w:rsidR="00CC50B2" w:rsidRDefault="00666F1B" w:rsidP="00F6451A">
            <w:pPr>
              <w:pStyle w:val="TableParagraph"/>
              <w:spacing w:before="0" w:line="240" w:lineRule="auto"/>
              <w:rPr>
                <w:rFonts w:asciiTheme="majorHAnsi" w:hAnsiTheme="majorHAnsi"/>
                <w:sz w:val="21"/>
                <w:szCs w:val="21"/>
              </w:rPr>
            </w:pPr>
            <w:r>
              <w:rPr>
                <w:rFonts w:asciiTheme="majorHAnsi" w:hAnsiTheme="majorHAnsi"/>
                <w:sz w:val="21"/>
                <w:szCs w:val="21"/>
              </w:rPr>
              <w:t>or 2328</w:t>
            </w:r>
          </w:p>
        </w:tc>
        <w:tc>
          <w:tcPr>
            <w:tcW w:w="3240" w:type="dxa"/>
          </w:tcPr>
          <w:p w14:paraId="2225B50F" w14:textId="466A7C3D" w:rsidR="00CC50B2" w:rsidRDefault="00666F1B" w:rsidP="00F6451A">
            <w:pPr>
              <w:pStyle w:val="TableParagraph"/>
              <w:spacing w:before="0" w:line="240" w:lineRule="auto"/>
              <w:rPr>
                <w:rFonts w:asciiTheme="majorHAnsi" w:hAnsiTheme="majorHAnsi"/>
                <w:sz w:val="21"/>
                <w:szCs w:val="21"/>
              </w:rPr>
            </w:pPr>
            <w:r>
              <w:rPr>
                <w:rFonts w:asciiTheme="majorHAnsi" w:hAnsiTheme="majorHAnsi"/>
                <w:sz w:val="21"/>
                <w:szCs w:val="21"/>
              </w:rPr>
              <w:t>ENG 2310, 2320, 2330, 2340, 2359, or 2360</w:t>
            </w:r>
          </w:p>
        </w:tc>
      </w:tr>
      <w:tr w:rsidR="00F6451A" w:rsidRPr="002975B6" w14:paraId="3BEA9E56" w14:textId="77777777" w:rsidTr="00515404">
        <w:trPr>
          <w:trHeight w:val="266"/>
        </w:trPr>
        <w:tc>
          <w:tcPr>
            <w:tcW w:w="3420" w:type="dxa"/>
          </w:tcPr>
          <w:p w14:paraId="379E4681" w14:textId="68D9C7B9" w:rsidR="00F6451A" w:rsidRPr="00666F1B" w:rsidRDefault="00F6451A">
            <w:pPr>
              <w:pStyle w:val="TableParagraph"/>
              <w:spacing w:before="0" w:line="240" w:lineRule="auto"/>
              <w:rPr>
                <w:rFonts w:asciiTheme="majorHAnsi" w:hAnsiTheme="majorHAnsi"/>
                <w:sz w:val="21"/>
                <w:szCs w:val="21"/>
              </w:rPr>
            </w:pPr>
            <w:r>
              <w:rPr>
                <w:rFonts w:asciiTheme="majorHAnsi" w:hAnsiTheme="majorHAnsi"/>
                <w:sz w:val="21"/>
                <w:szCs w:val="21"/>
              </w:rPr>
              <w:t>080 Social and Behavioral Sciences</w:t>
            </w:r>
          </w:p>
        </w:tc>
        <w:tc>
          <w:tcPr>
            <w:tcW w:w="3510" w:type="dxa"/>
          </w:tcPr>
          <w:p w14:paraId="4E038ACB" w14:textId="05CFE3D2" w:rsidR="00F6451A" w:rsidRDefault="00F6451A" w:rsidP="00666F1B">
            <w:pPr>
              <w:pStyle w:val="TableParagraph"/>
              <w:spacing w:before="0" w:line="240" w:lineRule="auto"/>
              <w:rPr>
                <w:rFonts w:asciiTheme="majorHAnsi" w:hAnsiTheme="majorHAnsi"/>
                <w:sz w:val="21"/>
                <w:szCs w:val="21"/>
              </w:rPr>
            </w:pPr>
            <w:r>
              <w:rPr>
                <w:rFonts w:asciiTheme="majorHAnsi" w:hAnsiTheme="majorHAnsi"/>
                <w:sz w:val="21"/>
                <w:szCs w:val="21"/>
              </w:rPr>
              <w:t>ECON 1301, ECON 2302, GEOG 1303, PSYC 2301, or SOCI 1301</w:t>
            </w:r>
          </w:p>
        </w:tc>
        <w:tc>
          <w:tcPr>
            <w:tcW w:w="3240" w:type="dxa"/>
          </w:tcPr>
          <w:p w14:paraId="12DD7909" w14:textId="77777777" w:rsidR="00F6451A" w:rsidRDefault="00F6451A" w:rsidP="00F6451A">
            <w:pPr>
              <w:pStyle w:val="TableParagraph"/>
              <w:spacing w:before="0" w:line="240" w:lineRule="auto"/>
              <w:rPr>
                <w:rFonts w:asciiTheme="majorHAnsi" w:hAnsiTheme="majorHAnsi"/>
                <w:sz w:val="21"/>
                <w:szCs w:val="21"/>
              </w:rPr>
            </w:pPr>
            <w:r>
              <w:rPr>
                <w:rFonts w:asciiTheme="majorHAnsi" w:hAnsiTheme="majorHAnsi"/>
                <w:sz w:val="21"/>
                <w:szCs w:val="21"/>
              </w:rPr>
              <w:t>ECO 2301, ECO 2314, GEO 1310,</w:t>
            </w:r>
          </w:p>
          <w:p w14:paraId="78F075F8" w14:textId="13639A13" w:rsidR="00F6451A" w:rsidRDefault="00F6451A" w:rsidP="00464C2E">
            <w:pPr>
              <w:pStyle w:val="TableParagraph"/>
              <w:spacing w:before="0" w:line="240" w:lineRule="auto"/>
              <w:rPr>
                <w:rFonts w:asciiTheme="majorHAnsi" w:hAnsiTheme="majorHAnsi"/>
                <w:sz w:val="21"/>
                <w:szCs w:val="21"/>
              </w:rPr>
            </w:pPr>
            <w:r>
              <w:rPr>
                <w:rFonts w:asciiTheme="majorHAnsi" w:hAnsiTheme="majorHAnsi"/>
                <w:sz w:val="21"/>
                <w:szCs w:val="21"/>
              </w:rPr>
              <w:t>PSY 1300, or SOCI 1310</w:t>
            </w:r>
          </w:p>
        </w:tc>
      </w:tr>
      <w:tr w:rsidR="00F6451A" w:rsidRPr="002975B6" w14:paraId="2EDF42DE" w14:textId="77777777" w:rsidTr="00515404">
        <w:trPr>
          <w:trHeight w:val="266"/>
        </w:trPr>
        <w:tc>
          <w:tcPr>
            <w:tcW w:w="3420" w:type="dxa"/>
          </w:tcPr>
          <w:p w14:paraId="678F53F3" w14:textId="2E831296" w:rsidR="00F6451A" w:rsidRPr="00666F1B" w:rsidRDefault="00F6451A">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510" w:type="dxa"/>
          </w:tcPr>
          <w:p w14:paraId="4FB81976" w14:textId="77777777" w:rsidR="00F6451A" w:rsidRDefault="00F6451A" w:rsidP="00F6451A">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 2327,</w:t>
            </w:r>
          </w:p>
          <w:p w14:paraId="009486EB" w14:textId="64B59157" w:rsidR="00F6451A" w:rsidRDefault="00F6451A" w:rsidP="00F6451A">
            <w:pPr>
              <w:pStyle w:val="TableParagraph"/>
              <w:spacing w:before="0" w:line="240" w:lineRule="auto"/>
              <w:rPr>
                <w:rFonts w:asciiTheme="majorHAnsi" w:hAnsiTheme="majorHAnsi"/>
                <w:sz w:val="21"/>
                <w:szCs w:val="21"/>
              </w:rPr>
            </w:pPr>
            <w:r>
              <w:rPr>
                <w:rFonts w:asciiTheme="majorHAnsi" w:hAnsiTheme="majorHAnsi"/>
                <w:sz w:val="21"/>
                <w:szCs w:val="21"/>
              </w:rPr>
              <w:t>or 2328</w:t>
            </w:r>
          </w:p>
        </w:tc>
        <w:tc>
          <w:tcPr>
            <w:tcW w:w="3240" w:type="dxa"/>
          </w:tcPr>
          <w:p w14:paraId="5D089F97" w14:textId="72265121" w:rsidR="00F6451A" w:rsidRDefault="00F6451A" w:rsidP="00464C2E">
            <w:pPr>
              <w:pStyle w:val="TableParagraph"/>
              <w:spacing w:before="0" w:line="240" w:lineRule="auto"/>
              <w:rPr>
                <w:rFonts w:asciiTheme="majorHAnsi" w:hAnsiTheme="majorHAnsi"/>
                <w:sz w:val="21"/>
                <w:szCs w:val="21"/>
              </w:rPr>
            </w:pPr>
            <w:r>
              <w:rPr>
                <w:rFonts w:asciiTheme="majorHAnsi" w:hAnsiTheme="majorHAnsi"/>
                <w:sz w:val="21"/>
                <w:szCs w:val="21"/>
              </w:rPr>
              <w:t>ENG 2310, 2320, 2330, 2340, 2359, or 2360</w:t>
            </w:r>
          </w:p>
        </w:tc>
      </w:tr>
    </w:tbl>
    <w:p w14:paraId="06FE1CF3" w14:textId="77777777" w:rsidR="00222CEB" w:rsidRPr="002975B6" w:rsidRDefault="00222CEB" w:rsidP="00F6451A">
      <w:pPr>
        <w:pStyle w:val="BodyText"/>
        <w:ind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1033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12"/>
        <w:gridCol w:w="5220"/>
      </w:tblGrid>
      <w:tr w:rsidR="00E11A6D" w:rsidRPr="002975B6" w14:paraId="448423A5" w14:textId="77777777" w:rsidTr="00222CEB">
        <w:trPr>
          <w:trHeight w:val="265"/>
          <w:tblHeader/>
        </w:trPr>
        <w:tc>
          <w:tcPr>
            <w:tcW w:w="5112" w:type="dxa"/>
          </w:tcPr>
          <w:p w14:paraId="1935DB85" w14:textId="664089B7" w:rsidR="00E11A6D" w:rsidRPr="002975B6" w:rsidRDefault="00E11A6D" w:rsidP="00222CEB">
            <w:pPr>
              <w:ind w:right="180"/>
              <w:rPr>
                <w:rFonts w:asciiTheme="majorHAnsi" w:hAnsiTheme="majorHAnsi"/>
                <w:sz w:val="21"/>
                <w:szCs w:val="21"/>
              </w:rPr>
            </w:pPr>
            <w:r w:rsidRPr="002975B6">
              <w:rPr>
                <w:rFonts w:asciiTheme="majorHAnsi" w:hAnsiTheme="majorHAnsi"/>
                <w:sz w:val="21"/>
                <w:szCs w:val="21"/>
                <w:u w:val="single"/>
              </w:rPr>
              <w:t>TCCN</w:t>
            </w:r>
          </w:p>
        </w:tc>
        <w:tc>
          <w:tcPr>
            <w:tcW w:w="5220" w:type="dxa"/>
          </w:tcPr>
          <w:p w14:paraId="423348FF" w14:textId="05D785E3" w:rsidR="00E11A6D" w:rsidRPr="002975B6" w:rsidRDefault="00E11A6D" w:rsidP="00222CEB">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31790139" w14:textId="77777777" w:rsidTr="00222CEB">
        <w:trPr>
          <w:trHeight w:val="265"/>
          <w:tblHeader/>
        </w:trPr>
        <w:tc>
          <w:tcPr>
            <w:tcW w:w="5112" w:type="dxa"/>
          </w:tcPr>
          <w:p w14:paraId="4C959FB8" w14:textId="49C93029" w:rsidR="00515404" w:rsidRPr="002975B6" w:rsidRDefault="004C5999" w:rsidP="00222CEB">
            <w:pPr>
              <w:ind w:right="180"/>
              <w:rPr>
                <w:rFonts w:asciiTheme="majorHAnsi" w:hAnsiTheme="majorHAnsi"/>
                <w:sz w:val="21"/>
                <w:szCs w:val="21"/>
              </w:rPr>
            </w:pPr>
            <w:r>
              <w:rPr>
                <w:rFonts w:asciiTheme="majorHAnsi" w:hAnsiTheme="majorHAnsi"/>
                <w:sz w:val="21"/>
                <w:szCs w:val="21"/>
              </w:rPr>
              <w:t>ANTH 2301 &amp; 2101</w:t>
            </w:r>
          </w:p>
        </w:tc>
        <w:tc>
          <w:tcPr>
            <w:tcW w:w="5220" w:type="dxa"/>
          </w:tcPr>
          <w:p w14:paraId="231D2DF6" w14:textId="42AA899C" w:rsidR="00515404" w:rsidRPr="002975B6" w:rsidRDefault="004C5999" w:rsidP="00222CEB">
            <w:pPr>
              <w:ind w:right="180"/>
              <w:rPr>
                <w:rFonts w:asciiTheme="majorHAnsi" w:hAnsiTheme="majorHAnsi"/>
                <w:sz w:val="21"/>
                <w:szCs w:val="21"/>
              </w:rPr>
            </w:pPr>
            <w:r>
              <w:rPr>
                <w:rFonts w:asciiTheme="majorHAnsi" w:hAnsiTheme="majorHAnsi"/>
                <w:sz w:val="21"/>
                <w:szCs w:val="21"/>
              </w:rPr>
              <w:t>ANTH 2301 &amp; 2101</w:t>
            </w:r>
          </w:p>
        </w:tc>
      </w:tr>
      <w:tr w:rsidR="00F6451A" w:rsidRPr="002975B6" w14:paraId="47F6C72A" w14:textId="77777777" w:rsidTr="00222CEB">
        <w:trPr>
          <w:trHeight w:val="265"/>
          <w:tblHeader/>
        </w:trPr>
        <w:tc>
          <w:tcPr>
            <w:tcW w:w="5112" w:type="dxa"/>
          </w:tcPr>
          <w:p w14:paraId="417BAF8C" w14:textId="4C88FB3E" w:rsidR="00F6451A" w:rsidRDefault="00F6451A" w:rsidP="00222CEB">
            <w:pPr>
              <w:ind w:right="180"/>
              <w:rPr>
                <w:rFonts w:asciiTheme="majorHAnsi" w:hAnsiTheme="majorHAnsi"/>
                <w:sz w:val="21"/>
                <w:szCs w:val="21"/>
              </w:rPr>
            </w:pPr>
            <w:r>
              <w:rPr>
                <w:rFonts w:asciiTheme="majorHAnsi" w:hAnsiTheme="majorHAnsi"/>
                <w:sz w:val="21"/>
                <w:szCs w:val="21"/>
              </w:rPr>
              <w:t>ANTH 2302 &amp; 2102</w:t>
            </w:r>
          </w:p>
        </w:tc>
        <w:tc>
          <w:tcPr>
            <w:tcW w:w="5220" w:type="dxa"/>
          </w:tcPr>
          <w:p w14:paraId="410A6CA5" w14:textId="3E1B47F9" w:rsidR="00F6451A" w:rsidRDefault="00F6451A" w:rsidP="00222CEB">
            <w:pPr>
              <w:ind w:right="180"/>
              <w:rPr>
                <w:rFonts w:asciiTheme="majorHAnsi" w:hAnsiTheme="majorHAnsi"/>
                <w:sz w:val="21"/>
                <w:szCs w:val="21"/>
              </w:rPr>
            </w:pPr>
            <w:r>
              <w:rPr>
                <w:rFonts w:asciiTheme="majorHAnsi" w:hAnsiTheme="majorHAnsi"/>
                <w:sz w:val="21"/>
                <w:szCs w:val="21"/>
              </w:rPr>
              <w:t>ANTH 2302 &amp; 2102</w:t>
            </w:r>
          </w:p>
        </w:tc>
      </w:tr>
      <w:tr w:rsidR="00F6451A" w:rsidRPr="002975B6" w14:paraId="0149AD35" w14:textId="77777777" w:rsidTr="00222CEB">
        <w:trPr>
          <w:trHeight w:val="265"/>
          <w:tblHeader/>
        </w:trPr>
        <w:tc>
          <w:tcPr>
            <w:tcW w:w="5112" w:type="dxa"/>
          </w:tcPr>
          <w:p w14:paraId="674031FB" w14:textId="08B4FFF0" w:rsidR="00F6451A" w:rsidRDefault="00F6451A" w:rsidP="00222CEB">
            <w:pPr>
              <w:ind w:right="180"/>
              <w:rPr>
                <w:rFonts w:asciiTheme="majorHAnsi" w:hAnsiTheme="majorHAnsi"/>
                <w:sz w:val="21"/>
                <w:szCs w:val="21"/>
              </w:rPr>
            </w:pPr>
            <w:r>
              <w:rPr>
                <w:rFonts w:asciiTheme="majorHAnsi" w:hAnsiTheme="majorHAnsi"/>
                <w:sz w:val="21"/>
                <w:szCs w:val="21"/>
              </w:rPr>
              <w:t>ANTH 2351</w:t>
            </w:r>
          </w:p>
        </w:tc>
        <w:tc>
          <w:tcPr>
            <w:tcW w:w="5220" w:type="dxa"/>
          </w:tcPr>
          <w:p w14:paraId="24CA55C8" w14:textId="5541F191" w:rsidR="00F6451A" w:rsidRDefault="00F6451A" w:rsidP="00222CEB">
            <w:pPr>
              <w:ind w:right="180"/>
              <w:rPr>
                <w:rFonts w:asciiTheme="majorHAnsi" w:hAnsiTheme="majorHAnsi"/>
                <w:sz w:val="21"/>
                <w:szCs w:val="21"/>
              </w:rPr>
            </w:pPr>
            <w:r>
              <w:rPr>
                <w:rFonts w:asciiTheme="majorHAnsi" w:hAnsiTheme="majorHAnsi"/>
                <w:sz w:val="21"/>
                <w:szCs w:val="21"/>
              </w:rPr>
              <w:t>ANTH 1312</w:t>
            </w:r>
          </w:p>
        </w:tc>
      </w:tr>
      <w:tr w:rsidR="00222CEB" w:rsidRPr="002975B6" w14:paraId="397B8255" w14:textId="77777777" w:rsidTr="00222CEB">
        <w:trPr>
          <w:trHeight w:val="265"/>
          <w:tblHeader/>
        </w:trPr>
        <w:tc>
          <w:tcPr>
            <w:tcW w:w="5112" w:type="dxa"/>
          </w:tcPr>
          <w:p w14:paraId="33228A7C" w14:textId="4A589357" w:rsidR="002D1EA9" w:rsidRDefault="002D1EA9" w:rsidP="00222CEB">
            <w:pPr>
              <w:pStyle w:val="TableParagraph"/>
              <w:spacing w:before="0" w:line="240" w:lineRule="auto"/>
              <w:jc w:val="both"/>
              <w:rPr>
                <w:rFonts w:asciiTheme="majorHAnsi" w:hAnsiTheme="majorHAnsi"/>
                <w:sz w:val="21"/>
                <w:szCs w:val="21"/>
              </w:rPr>
            </w:pPr>
            <w:r>
              <w:rPr>
                <w:rFonts w:asciiTheme="majorHAnsi" w:hAnsiTheme="majorHAnsi"/>
                <w:sz w:val="21"/>
                <w:szCs w:val="21"/>
              </w:rPr>
              <w:t>MOD LANG 1411 &amp; 1412</w:t>
            </w:r>
          </w:p>
        </w:tc>
        <w:tc>
          <w:tcPr>
            <w:tcW w:w="5220" w:type="dxa"/>
          </w:tcPr>
          <w:p w14:paraId="4F27808D" w14:textId="2F66B0F3" w:rsidR="002D1EA9" w:rsidRDefault="002D1EA9" w:rsidP="00222CEB">
            <w:pPr>
              <w:pStyle w:val="TableParagraph"/>
              <w:spacing w:before="0" w:line="240" w:lineRule="auto"/>
              <w:jc w:val="both"/>
              <w:rPr>
                <w:rFonts w:asciiTheme="majorHAnsi" w:hAnsiTheme="majorHAnsi"/>
                <w:sz w:val="21"/>
                <w:szCs w:val="21"/>
              </w:rPr>
            </w:pPr>
            <w:r>
              <w:rPr>
                <w:rFonts w:asciiTheme="majorHAnsi" w:hAnsiTheme="majorHAnsi"/>
                <w:sz w:val="21"/>
                <w:szCs w:val="21"/>
              </w:rPr>
              <w:t>MOD LANG 1410 &amp; 1420</w:t>
            </w:r>
          </w:p>
        </w:tc>
      </w:tr>
      <w:tr w:rsidR="00F6451A" w:rsidRPr="002975B6" w14:paraId="397402CB" w14:textId="77777777" w:rsidTr="00222CEB">
        <w:trPr>
          <w:trHeight w:val="265"/>
          <w:tblHeader/>
        </w:trPr>
        <w:tc>
          <w:tcPr>
            <w:tcW w:w="5112" w:type="dxa"/>
          </w:tcPr>
          <w:p w14:paraId="36E38330" w14:textId="35CDE88A" w:rsidR="00F6451A" w:rsidDel="00666F1B" w:rsidRDefault="00F6451A" w:rsidP="00222CEB">
            <w:pPr>
              <w:pStyle w:val="TableParagraph"/>
              <w:spacing w:before="0" w:line="240" w:lineRule="auto"/>
              <w:jc w:val="both"/>
              <w:rPr>
                <w:rFonts w:asciiTheme="majorHAnsi" w:hAnsiTheme="majorHAnsi"/>
                <w:sz w:val="21"/>
                <w:szCs w:val="21"/>
              </w:rPr>
            </w:pPr>
            <w:r>
              <w:rPr>
                <w:rFonts w:asciiTheme="majorHAnsi" w:hAnsiTheme="majorHAnsi"/>
                <w:sz w:val="21"/>
                <w:szCs w:val="21"/>
              </w:rPr>
              <w:t>MOD LANG 2311 &amp; 2312</w:t>
            </w:r>
          </w:p>
        </w:tc>
        <w:tc>
          <w:tcPr>
            <w:tcW w:w="5220" w:type="dxa"/>
          </w:tcPr>
          <w:p w14:paraId="512CA99E" w14:textId="112E3514" w:rsidR="00F6451A" w:rsidDel="00666F1B" w:rsidRDefault="00F6451A" w:rsidP="00222CEB">
            <w:pPr>
              <w:pStyle w:val="TableParagraph"/>
              <w:spacing w:before="0" w:line="240" w:lineRule="auto"/>
              <w:jc w:val="both"/>
              <w:rPr>
                <w:rFonts w:asciiTheme="majorHAnsi" w:hAnsiTheme="majorHAnsi"/>
                <w:sz w:val="21"/>
                <w:szCs w:val="21"/>
              </w:rPr>
            </w:pPr>
            <w:r>
              <w:rPr>
                <w:rFonts w:asciiTheme="majorHAnsi" w:hAnsiTheme="majorHAnsi"/>
                <w:sz w:val="21"/>
                <w:szCs w:val="21"/>
              </w:rPr>
              <w:t>MOD LANG 2310 &amp; 2320</w:t>
            </w:r>
          </w:p>
        </w:tc>
      </w:tr>
    </w:tbl>
    <w:p w14:paraId="01AB4D71" w14:textId="119F358B" w:rsidR="00222CEB" w:rsidRPr="00222CEB" w:rsidRDefault="00222CEB" w:rsidP="00F6451A">
      <w:pPr>
        <w:pStyle w:val="BodyText"/>
        <w:ind w:right="180"/>
        <w:rPr>
          <w:rFonts w:asciiTheme="majorHAnsi" w:hAnsiTheme="majorHAnsi"/>
          <w:i/>
          <w:iCs/>
        </w:rPr>
      </w:pPr>
    </w:p>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BAD2735" w14:textId="1D3E714E" w:rsidR="00B16860" w:rsidRPr="004F0C1F" w:rsidRDefault="000F6BB6" w:rsidP="002975B6">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1F5915D0" w:rsidR="00B16860" w:rsidRPr="002975B6" w:rsidRDefault="0029736A" w:rsidP="00FA3CAC">
      <w:pPr>
        <w:pStyle w:val="BodyText"/>
        <w:ind w:left="360" w:right="180"/>
        <w:rPr>
          <w:rFonts w:asciiTheme="majorHAnsi" w:hAnsiTheme="majorHAnsi"/>
        </w:rPr>
      </w:pPr>
      <w:hyperlink r:id="rId13" w:history="1">
        <w:r w:rsidR="002975B6" w:rsidRPr="00723F43">
          <w:rPr>
            <w:rStyle w:val="Hyperlink"/>
            <w:rFonts w:asciiTheme="majorHAnsi" w:hAnsiTheme="majorHAnsi"/>
          </w:rPr>
          <w:t>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23D5D21D" w:rsidR="002975B6" w:rsidRDefault="000F6BB6" w:rsidP="00FA3CAC">
      <w:pPr>
        <w:pStyle w:val="BodyText"/>
        <w:ind w:left="360" w:right="180"/>
        <w:rPr>
          <w:rFonts w:asciiTheme="majorHAnsi" w:hAnsiTheme="majorHAnsi"/>
        </w:rPr>
      </w:pPr>
      <w:r w:rsidRPr="002975B6">
        <w:rPr>
          <w:rFonts w:asciiTheme="majorHAnsi" w:hAnsiTheme="majorHAnsi"/>
        </w:rPr>
        <w:t>512.245.</w:t>
      </w:r>
      <w:r w:rsidR="004C5999">
        <w:rPr>
          <w:rFonts w:asciiTheme="majorHAnsi" w:hAnsiTheme="majorHAnsi"/>
        </w:rPr>
        <w:t>1852</w:t>
      </w:r>
    </w:p>
    <w:p w14:paraId="20C172B8" w14:textId="0487507B" w:rsidR="00B16860" w:rsidRPr="002975B6" w:rsidRDefault="0029736A" w:rsidP="00FA3CAC">
      <w:pPr>
        <w:pStyle w:val="BodyText"/>
        <w:ind w:left="360" w:right="180"/>
        <w:rPr>
          <w:rFonts w:asciiTheme="majorHAnsi" w:hAnsiTheme="majorHAnsi"/>
        </w:rPr>
      </w:pPr>
      <w:hyperlink r:id="rId14"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47F1FA0E" w:rsidR="00B16860" w:rsidRPr="002975B6" w:rsidRDefault="008B6D96" w:rsidP="002975B6">
      <w:pPr>
        <w:ind w:left="360" w:right="180"/>
        <w:jc w:val="right"/>
        <w:rPr>
          <w:b/>
          <w:i/>
          <w:sz w:val="17"/>
        </w:rPr>
      </w:pPr>
      <w:r>
        <w:rPr>
          <w:b/>
          <w:sz w:val="17"/>
        </w:rPr>
        <w:t>J</w:t>
      </w:r>
      <w:r w:rsidR="003B4B54">
        <w:rPr>
          <w:b/>
          <w:sz w:val="17"/>
        </w:rPr>
        <w:t>ULY</w:t>
      </w:r>
      <w:r>
        <w:rPr>
          <w:b/>
          <w:sz w:val="17"/>
        </w:rPr>
        <w:t xml:space="preserve">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614743">
    <w:abstractNumId w:val="0"/>
  </w:num>
  <w:num w:numId="2" w16cid:durableId="1085372913">
    <w:abstractNumId w:val="2"/>
  </w:num>
  <w:num w:numId="3" w16cid:durableId="1899247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F6BB6"/>
    <w:rsid w:val="00156A5A"/>
    <w:rsid w:val="00222CEB"/>
    <w:rsid w:val="0029736A"/>
    <w:rsid w:val="002975B6"/>
    <w:rsid w:val="002D1EA9"/>
    <w:rsid w:val="003B4B54"/>
    <w:rsid w:val="00401089"/>
    <w:rsid w:val="00464C2E"/>
    <w:rsid w:val="004C5999"/>
    <w:rsid w:val="004E427E"/>
    <w:rsid w:val="004F0C1F"/>
    <w:rsid w:val="00515404"/>
    <w:rsid w:val="00541824"/>
    <w:rsid w:val="00596FF4"/>
    <w:rsid w:val="00666F1B"/>
    <w:rsid w:val="006D0F9F"/>
    <w:rsid w:val="0079457C"/>
    <w:rsid w:val="008B6D96"/>
    <w:rsid w:val="00AC2F6F"/>
    <w:rsid w:val="00B16860"/>
    <w:rsid w:val="00B30C85"/>
    <w:rsid w:val="00B76511"/>
    <w:rsid w:val="00BC4F3C"/>
    <w:rsid w:val="00C13710"/>
    <w:rsid w:val="00C1662A"/>
    <w:rsid w:val="00C42CCF"/>
    <w:rsid w:val="00CC50B2"/>
    <w:rsid w:val="00E11A6D"/>
    <w:rsid w:val="00EB7ABC"/>
    <w:rsid w:val="00EF3F7C"/>
    <w:rsid w:val="00F62A69"/>
    <w:rsid w:val="00F6451A"/>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515404"/>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liberalarts.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2022-07-20T16:45:00Z</dcterms:created>
  <dcterms:modified xsi:type="dcterms:W3CDTF">2022-07-20T18:21:00Z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