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7DCC712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653E69B" w:rsidR="00B16860" w:rsidRPr="00041EA1" w:rsidRDefault="000F6BB6" w:rsidP="00FA3CAC">
      <w:pPr>
        <w:pStyle w:val="Heading1"/>
        <w:spacing w:before="0"/>
        <w:ind w:left="360" w:right="180"/>
        <w:jc w:val="center"/>
      </w:pPr>
      <w:r w:rsidRPr="00041EA1">
        <w:t xml:space="preserve">Transfer Planning Guide </w:t>
      </w:r>
      <w:r w:rsidR="00CA054D">
        <w:t>202</w:t>
      </w:r>
      <w:r w:rsidR="00146918">
        <w:t>2</w:t>
      </w:r>
      <w:r w:rsidR="00CA054D">
        <w:t>-20</w:t>
      </w:r>
      <w:r w:rsidR="00146918">
        <w:t>23</w:t>
      </w:r>
    </w:p>
    <w:p w14:paraId="05016D93" w14:textId="3BC58AF0" w:rsidR="002827E5" w:rsidRDefault="000F6BB6" w:rsidP="000B5EE6">
      <w:pPr>
        <w:pStyle w:val="Heading2"/>
        <w:spacing w:before="0" w:line="240" w:lineRule="auto"/>
        <w:ind w:left="360" w:right="180"/>
      </w:pPr>
      <w:r w:rsidRPr="000F6BB6">
        <w:t xml:space="preserve">Major in </w:t>
      </w:r>
      <w:r w:rsidR="00B17D9B">
        <w:t>Consumer Affairs</w:t>
      </w:r>
    </w:p>
    <w:p w14:paraId="7BFFB377" w14:textId="1C42D2A0" w:rsidR="00B17D9B" w:rsidRDefault="000239C9" w:rsidP="000B5EE6">
      <w:pPr>
        <w:pStyle w:val="Heading2"/>
        <w:spacing w:before="0" w:line="240" w:lineRule="auto"/>
        <w:ind w:left="360" w:right="180"/>
      </w:pPr>
      <w:r>
        <w:t>Teacher Certification in Family &amp; Consumer Sciences, Grades 6-12</w:t>
      </w:r>
    </w:p>
    <w:p w14:paraId="576B6108" w14:textId="05E67A5F" w:rsidR="00FA3CAC" w:rsidRDefault="000F6BB6" w:rsidP="00FA3CAC">
      <w:pPr>
        <w:pStyle w:val="Heading2"/>
        <w:spacing w:before="0" w:line="240" w:lineRule="auto"/>
        <w:ind w:left="360" w:right="180"/>
      </w:pPr>
      <w:r w:rsidRPr="000F6BB6">
        <w:t xml:space="preserve">Bachelor of </w:t>
      </w:r>
      <w:r w:rsidR="00B76511">
        <w:t xml:space="preserve">Science in </w:t>
      </w:r>
      <w:r w:rsidR="003012EC">
        <w:t>Family &amp; Consumer Sciences</w:t>
      </w:r>
      <w:r w:rsidRPr="000F6BB6">
        <w:t xml:space="preserve"> </w:t>
      </w:r>
      <w:r w:rsidR="00DB5FE0">
        <w:t xml:space="preserve">Degree </w:t>
      </w:r>
      <w:r w:rsidRPr="000F6BB6">
        <w:t>(B</w:t>
      </w:r>
      <w:r w:rsidR="00B76511">
        <w:t>S</w:t>
      </w:r>
      <w:r w:rsidR="003012EC">
        <w:t>FCS</w:t>
      </w:r>
      <w:r w:rsidRPr="000F6BB6">
        <w:t xml:space="preserve">) </w:t>
      </w:r>
    </w:p>
    <w:p w14:paraId="1271F32E" w14:textId="50911382" w:rsidR="00B16860" w:rsidRPr="000F6BB6" w:rsidRDefault="000F6BB6" w:rsidP="00FA3CAC">
      <w:pPr>
        <w:pStyle w:val="Heading2"/>
        <w:spacing w:before="0" w:line="240" w:lineRule="auto"/>
        <w:ind w:left="360" w:right="180"/>
      </w:pPr>
      <w:r w:rsidRPr="000F6BB6">
        <w:t>12</w:t>
      </w:r>
      <w:r w:rsidR="00537510">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F523FA6"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6138FC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r w:rsidR="000239C9">
              <w:rPr>
                <w:rFonts w:asciiTheme="majorHAnsi" w:hAnsiTheme="majorHAnsi"/>
                <w:sz w:val="21"/>
                <w:szCs w:val="21"/>
              </w:rPr>
              <w:t xml:space="preserve"> </w:t>
            </w:r>
            <w:r w:rsidR="000239C9" w:rsidRPr="00DA074D">
              <w:rPr>
                <w:rFonts w:asciiTheme="majorHAnsi" w:hAnsiTheme="majorHAnsi"/>
                <w:i/>
                <w:sz w:val="21"/>
                <w:szCs w:val="21"/>
              </w:rPr>
              <w:t>(see Recommended Core Curriculum Choices below)</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4D7D6940"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B76511" w:rsidRPr="00DA074D">
        <w:rPr>
          <w:rFonts w:asciiTheme="majorHAnsi" w:hAnsiTheme="majorHAnsi"/>
          <w:sz w:val="21"/>
          <w:szCs w:val="21"/>
        </w:rPr>
        <w:t>S</w:t>
      </w:r>
      <w:r w:rsidR="003012EC" w:rsidRPr="00DA074D">
        <w:rPr>
          <w:rFonts w:asciiTheme="majorHAnsi" w:hAnsiTheme="majorHAnsi"/>
          <w:sz w:val="21"/>
          <w:szCs w:val="21"/>
        </w:rPr>
        <w:t xml:space="preserve">FCS in </w:t>
      </w:r>
      <w:r w:rsidR="00653F91">
        <w:rPr>
          <w:rFonts w:asciiTheme="majorHAnsi" w:hAnsiTheme="majorHAnsi"/>
          <w:sz w:val="21"/>
          <w:szCs w:val="21"/>
        </w:rPr>
        <w:t>CONSUMER AFFAIRS with TEACHER CERTIFICATION</w:t>
      </w:r>
    </w:p>
    <w:p w14:paraId="3F43EFA8" w14:textId="77777777" w:rsidR="00B16860" w:rsidRPr="00DA074D" w:rsidRDefault="00B16860" w:rsidP="00FA3CAC">
      <w:pPr>
        <w:pStyle w:val="BodyText"/>
        <w:ind w:left="360" w:right="180"/>
        <w:rPr>
          <w:rFonts w:asciiTheme="majorHAnsi" w:hAnsiTheme="majorHAnsi"/>
          <w:b/>
        </w:rPr>
      </w:pPr>
    </w:p>
    <w:p w14:paraId="2C4DD141" w14:textId="76296533"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B76511" w:rsidRPr="00DA074D">
        <w:rPr>
          <w:rFonts w:asciiTheme="majorHAnsi" w:hAnsiTheme="majorHAnsi"/>
        </w:rPr>
        <w:t>BS</w:t>
      </w:r>
      <w:r w:rsidR="003012EC" w:rsidRPr="00DA074D">
        <w:rPr>
          <w:rFonts w:asciiTheme="majorHAnsi" w:hAnsiTheme="majorHAnsi"/>
        </w:rPr>
        <w:t>FCS</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870"/>
        <w:gridCol w:w="2697"/>
        <w:gridCol w:w="3333"/>
      </w:tblGrid>
      <w:tr w:rsidR="00B16860" w:rsidRPr="00DA074D" w14:paraId="3C133E16" w14:textId="77777777" w:rsidTr="002827E5">
        <w:trPr>
          <w:trHeight w:val="257"/>
          <w:tblHeader/>
        </w:trPr>
        <w:tc>
          <w:tcPr>
            <w:tcW w:w="387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69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33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2827E5">
        <w:trPr>
          <w:trHeight w:val="265"/>
        </w:trPr>
        <w:tc>
          <w:tcPr>
            <w:tcW w:w="3870" w:type="dxa"/>
          </w:tcPr>
          <w:p w14:paraId="49419727" w14:textId="00B6A31E" w:rsidR="00B16860" w:rsidRPr="00DA074D" w:rsidRDefault="00B7651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rPr>
              <w:t>0</w:t>
            </w:r>
            <w:r w:rsidR="000239C9">
              <w:rPr>
                <w:rFonts w:asciiTheme="majorHAnsi" w:hAnsiTheme="majorHAnsi"/>
                <w:sz w:val="21"/>
                <w:szCs w:val="21"/>
              </w:rPr>
              <w:t>9</w:t>
            </w:r>
            <w:r w:rsidRPr="00DA074D">
              <w:rPr>
                <w:rFonts w:asciiTheme="majorHAnsi" w:hAnsiTheme="majorHAnsi"/>
                <w:sz w:val="21"/>
                <w:szCs w:val="21"/>
              </w:rPr>
              <w:t xml:space="preserve">0 </w:t>
            </w:r>
            <w:r w:rsidR="000239C9" w:rsidRPr="00DA074D">
              <w:rPr>
                <w:rFonts w:asciiTheme="majorHAnsi" w:hAnsiTheme="majorHAnsi"/>
                <w:sz w:val="21"/>
                <w:szCs w:val="21"/>
              </w:rPr>
              <w:t>Component Area Option</w:t>
            </w:r>
          </w:p>
        </w:tc>
        <w:tc>
          <w:tcPr>
            <w:tcW w:w="2697" w:type="dxa"/>
          </w:tcPr>
          <w:p w14:paraId="74507FBE" w14:textId="5ABF05EA"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333" w:type="dxa"/>
          </w:tcPr>
          <w:p w14:paraId="4F418E4A" w14:textId="66D52E57" w:rsidR="00B16860" w:rsidRPr="00DA074D" w:rsidRDefault="000239C9"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62"/>
        <w:gridCol w:w="5850"/>
      </w:tblGrid>
      <w:tr w:rsidR="00E11A6D" w:rsidRPr="00DA074D" w14:paraId="448423A5" w14:textId="77777777" w:rsidTr="00FC7716">
        <w:trPr>
          <w:trHeight w:val="265"/>
          <w:tblHeader/>
        </w:trPr>
        <w:tc>
          <w:tcPr>
            <w:tcW w:w="2862"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8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A476BE" w:rsidRPr="00DA074D" w14:paraId="29D5F0F2" w14:textId="77777777" w:rsidTr="00FC7716">
        <w:trPr>
          <w:trHeight w:val="265"/>
          <w:tblHeader/>
        </w:trPr>
        <w:tc>
          <w:tcPr>
            <w:tcW w:w="2862" w:type="dxa"/>
          </w:tcPr>
          <w:p w14:paraId="422F0E77" w14:textId="54ACAE6C" w:rsidR="00A476BE" w:rsidRDefault="00A476BE" w:rsidP="0040482C">
            <w:pPr>
              <w:ind w:right="180"/>
              <w:rPr>
                <w:rFonts w:asciiTheme="majorHAnsi" w:hAnsiTheme="majorHAnsi"/>
                <w:sz w:val="21"/>
                <w:szCs w:val="21"/>
              </w:rPr>
            </w:pPr>
            <w:r>
              <w:rPr>
                <w:rFonts w:asciiTheme="majorHAnsi" w:hAnsiTheme="majorHAnsi"/>
                <w:sz w:val="21"/>
                <w:szCs w:val="21"/>
              </w:rPr>
              <w:t>EDUC 2301</w:t>
            </w:r>
          </w:p>
        </w:tc>
        <w:tc>
          <w:tcPr>
            <w:tcW w:w="5850" w:type="dxa"/>
          </w:tcPr>
          <w:p w14:paraId="224AC78B" w14:textId="03C60EAB" w:rsidR="00A476BE" w:rsidRDefault="00A476BE" w:rsidP="0040482C">
            <w:pPr>
              <w:ind w:right="180"/>
              <w:rPr>
                <w:rFonts w:asciiTheme="majorHAnsi" w:hAnsiTheme="majorHAnsi"/>
                <w:sz w:val="21"/>
                <w:szCs w:val="21"/>
              </w:rPr>
            </w:pPr>
            <w:r>
              <w:rPr>
                <w:rFonts w:asciiTheme="majorHAnsi" w:hAnsiTheme="majorHAnsi"/>
                <w:sz w:val="21"/>
                <w:szCs w:val="21"/>
              </w:rPr>
              <w:t>CI 3325</w:t>
            </w:r>
          </w:p>
        </w:tc>
      </w:tr>
    </w:tbl>
    <w:p w14:paraId="484C5498" w14:textId="77777777" w:rsidR="00653F91" w:rsidRDefault="00653F91" w:rsidP="00653F91"/>
    <w:p w14:paraId="3B0559E8" w14:textId="2EC42333" w:rsidR="00F92F32" w:rsidRPr="00DA074D" w:rsidRDefault="00F92F32" w:rsidP="002834C2">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t>EDUCATOR PREPARATION PROGRAM ADMITTANCE REQUIREMENTS</w:t>
      </w:r>
      <w:r w:rsidRPr="00DA074D">
        <w:rPr>
          <w:rFonts w:asciiTheme="majorHAnsi" w:hAnsiTheme="majorHAnsi"/>
          <w:sz w:val="21"/>
          <w:szCs w:val="21"/>
        </w:rPr>
        <w:t>:</w:t>
      </w:r>
    </w:p>
    <w:p w14:paraId="1A48E02D" w14:textId="77777777" w:rsidR="002834C2" w:rsidRDefault="002834C2" w:rsidP="00F92F32">
      <w:pPr>
        <w:pStyle w:val="BodyText"/>
        <w:ind w:left="360"/>
        <w:rPr>
          <w:rFonts w:asciiTheme="majorHAnsi" w:hAnsiTheme="majorHAnsi"/>
        </w:rPr>
      </w:pPr>
    </w:p>
    <w:p w14:paraId="6A8920C2" w14:textId="158D0A3D" w:rsidR="00F92F32" w:rsidRPr="00DA074D" w:rsidRDefault="00F92F32" w:rsidP="00F92F32">
      <w:pPr>
        <w:pStyle w:val="BodyText"/>
        <w:ind w:left="360"/>
        <w:rPr>
          <w:rFonts w:asciiTheme="majorHAnsi" w:hAnsiTheme="majorHAnsi"/>
        </w:rPr>
      </w:pPr>
      <w:r w:rsidRPr="00D95063">
        <w:rPr>
          <w:rFonts w:asciiTheme="majorHAnsi" w:hAnsiTheme="majorHAnsi"/>
        </w:rPr>
        <w:t xml:space="preserve">The requirements for admittance to the College of Education’s Educator Preparation Program are listed below. </w:t>
      </w:r>
    </w:p>
    <w:p w14:paraId="29BAB561" w14:textId="77777777" w:rsidR="00F92F32" w:rsidRPr="00DA074D" w:rsidRDefault="00F92F32" w:rsidP="00F92F32">
      <w:pPr>
        <w:pStyle w:val="BodyText"/>
        <w:numPr>
          <w:ilvl w:val="0"/>
          <w:numId w:val="4"/>
        </w:numPr>
        <w:rPr>
          <w:rFonts w:asciiTheme="majorHAnsi" w:hAnsiTheme="majorHAnsi"/>
        </w:rPr>
      </w:pPr>
      <w:r w:rsidRPr="00DA074D">
        <w:rPr>
          <w:rFonts w:asciiTheme="majorHAnsi" w:hAnsiTheme="majorHAnsi"/>
        </w:rPr>
        <w:t xml:space="preserve">Overall GPA </w:t>
      </w:r>
      <w:r>
        <w:rPr>
          <w:rFonts w:asciiTheme="majorHAnsi" w:hAnsiTheme="majorHAnsi"/>
        </w:rPr>
        <w:t xml:space="preserve">of </w:t>
      </w:r>
      <w:r w:rsidRPr="00DA074D">
        <w:rPr>
          <w:rFonts w:asciiTheme="majorHAnsi" w:hAnsiTheme="majorHAnsi"/>
        </w:rPr>
        <w:t xml:space="preserve">2.75 </w:t>
      </w:r>
      <w:r>
        <w:rPr>
          <w:rFonts w:asciiTheme="majorHAnsi" w:hAnsiTheme="majorHAnsi"/>
        </w:rPr>
        <w:t xml:space="preserve">or better </w:t>
      </w:r>
    </w:p>
    <w:p w14:paraId="7ACD0A39" w14:textId="77777777" w:rsidR="00F92F32" w:rsidRPr="00DA074D" w:rsidRDefault="00F92F32" w:rsidP="00F92F32">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“B” or better in COMM 1310 </w:t>
      </w:r>
      <w:r>
        <w:rPr>
          <w:rFonts w:asciiTheme="majorHAnsi" w:hAnsiTheme="majorHAnsi"/>
        </w:rPr>
        <w:t>(S</w:t>
      </w:r>
      <w:r w:rsidRPr="00DA074D">
        <w:rPr>
          <w:rFonts w:asciiTheme="majorHAnsi" w:hAnsiTheme="majorHAnsi"/>
        </w:rPr>
        <w:t>tudents who earn a grade of “C” should schedule an interview with an OEP staff member.</w:t>
      </w:r>
      <w:r>
        <w:rPr>
          <w:rFonts w:asciiTheme="majorHAnsi" w:hAnsiTheme="majorHAnsi"/>
        </w:rPr>
        <w:t>)</w:t>
      </w:r>
    </w:p>
    <w:p w14:paraId="270E318F" w14:textId="3DB58FEF" w:rsidR="00F92F32" w:rsidRDefault="00F92F32" w:rsidP="00F92F32">
      <w:pPr>
        <w:pStyle w:val="BodyText"/>
        <w:numPr>
          <w:ilvl w:val="0"/>
          <w:numId w:val="4"/>
        </w:numPr>
        <w:rPr>
          <w:rFonts w:asciiTheme="majorHAnsi" w:hAnsiTheme="majorHAnsi"/>
        </w:rPr>
      </w:pPr>
      <w:r>
        <w:rPr>
          <w:rFonts w:asciiTheme="majorHAnsi" w:hAnsiTheme="majorHAnsi"/>
        </w:rPr>
        <w:t xml:space="preserve">Grade of </w:t>
      </w:r>
      <w:r w:rsidRPr="00DA074D">
        <w:rPr>
          <w:rFonts w:asciiTheme="majorHAnsi" w:hAnsiTheme="majorHAnsi"/>
        </w:rPr>
        <w:t xml:space="preserve">“C” or better in 6 credit hours </w:t>
      </w:r>
      <w:r>
        <w:rPr>
          <w:rFonts w:asciiTheme="majorHAnsi" w:hAnsiTheme="majorHAnsi"/>
        </w:rPr>
        <w:t xml:space="preserve">core </w:t>
      </w:r>
      <w:r w:rsidRPr="00DA074D">
        <w:rPr>
          <w:rFonts w:asciiTheme="majorHAnsi" w:hAnsiTheme="majorHAnsi"/>
        </w:rPr>
        <w:t xml:space="preserve">coded 010, 3 credit hours </w:t>
      </w:r>
      <w:r>
        <w:rPr>
          <w:rFonts w:asciiTheme="majorHAnsi" w:hAnsiTheme="majorHAnsi"/>
        </w:rPr>
        <w:t xml:space="preserve">core </w:t>
      </w:r>
      <w:r w:rsidRPr="00DA074D">
        <w:rPr>
          <w:rFonts w:asciiTheme="majorHAnsi" w:hAnsiTheme="majorHAnsi"/>
        </w:rPr>
        <w:t xml:space="preserve">coded 020, 3 credit hours </w:t>
      </w:r>
      <w:r>
        <w:rPr>
          <w:rFonts w:asciiTheme="majorHAnsi" w:hAnsiTheme="majorHAnsi"/>
        </w:rPr>
        <w:t xml:space="preserve">core coded </w:t>
      </w:r>
      <w:r w:rsidRPr="00DA074D">
        <w:rPr>
          <w:rFonts w:asciiTheme="majorHAnsi" w:hAnsiTheme="majorHAnsi"/>
        </w:rPr>
        <w:t xml:space="preserve">040, 6 credit hours </w:t>
      </w:r>
      <w:r>
        <w:rPr>
          <w:rFonts w:asciiTheme="majorHAnsi" w:hAnsiTheme="majorHAnsi"/>
        </w:rPr>
        <w:t xml:space="preserve">core </w:t>
      </w:r>
      <w:r w:rsidRPr="00DA074D">
        <w:rPr>
          <w:rFonts w:asciiTheme="majorHAnsi" w:hAnsiTheme="majorHAnsi"/>
        </w:rPr>
        <w:t>coded 060 or 070</w:t>
      </w:r>
    </w:p>
    <w:p w14:paraId="795F9305" w14:textId="5B43198C" w:rsidR="00A361BF" w:rsidRDefault="00A361BF" w:rsidP="00F92F32">
      <w:pPr>
        <w:pStyle w:val="BodyText"/>
        <w:numPr>
          <w:ilvl w:val="0"/>
          <w:numId w:val="4"/>
        </w:numPr>
        <w:rPr>
          <w:rFonts w:asciiTheme="majorHAnsi" w:hAnsiTheme="majorHAnsi"/>
        </w:rPr>
      </w:pPr>
      <w:r w:rsidRPr="00A361BF">
        <w:rPr>
          <w:rFonts w:asciiTheme="majorHAnsi" w:hAnsiTheme="majorHAnsi"/>
        </w:rPr>
        <w:t>12 earned semester credit hours in the subject you plan to teach</w:t>
      </w:r>
      <w:r>
        <w:rPr>
          <w:rFonts w:asciiTheme="majorHAnsi" w:hAnsiTheme="majorHAnsi"/>
        </w:rPr>
        <w:t>.</w:t>
      </w:r>
    </w:p>
    <w:p w14:paraId="3837E86D" w14:textId="77777777" w:rsidR="00A361BF" w:rsidRPr="00F60E49" w:rsidRDefault="00A361BF" w:rsidP="00BF6C4C">
      <w:pPr>
        <w:pStyle w:val="BodyText"/>
        <w:ind w:left="1080"/>
        <w:rPr>
          <w:rFonts w:asciiTheme="majorHAnsi" w:hAnsiTheme="majorHAnsi"/>
        </w:rPr>
      </w:pPr>
    </w:p>
    <w:p w14:paraId="2FD0FA52" w14:textId="5ECE8E51" w:rsidR="000B5EE6" w:rsidRDefault="00DB5FE0" w:rsidP="00DB5FE0">
      <w:pPr>
        <w:ind w:left="360"/>
        <w:rPr>
          <w:rFonts w:asciiTheme="majorHAnsi" w:hAnsiTheme="majorHAnsi"/>
          <w:sz w:val="21"/>
          <w:szCs w:val="21"/>
        </w:rPr>
      </w:pPr>
      <w:r w:rsidRPr="00D95063">
        <w:rPr>
          <w:rFonts w:asciiTheme="majorHAnsi" w:hAnsiTheme="majorHAnsi"/>
        </w:rPr>
        <w:t xml:space="preserve">Visit the </w:t>
      </w:r>
      <w:hyperlink r:id="rId8" w:history="1">
        <w:r w:rsidRPr="00D95063">
          <w:rPr>
            <w:rStyle w:val="Hyperlink"/>
            <w:rFonts w:asciiTheme="majorHAnsi" w:hAnsiTheme="majorHAnsi"/>
          </w:rPr>
          <w:t>Office of Educator Preparation</w:t>
        </w:r>
      </w:hyperlink>
      <w:r w:rsidRPr="00D95063">
        <w:rPr>
          <w:rStyle w:val="Hyperlink"/>
          <w:rFonts w:asciiTheme="majorHAnsi" w:hAnsiTheme="majorHAnsi"/>
          <w:color w:val="auto"/>
          <w:u w:val="none"/>
        </w:rPr>
        <w:t xml:space="preserve"> (OEP)</w:t>
      </w:r>
      <w:r w:rsidRPr="00D95063">
        <w:rPr>
          <w:rFonts w:asciiTheme="majorHAnsi" w:hAnsiTheme="majorHAnsi"/>
        </w:rPr>
        <w:t xml:space="preserve"> for more </w:t>
      </w:r>
      <w:r w:rsidRPr="00DA074D">
        <w:rPr>
          <w:rFonts w:asciiTheme="majorHAnsi" w:hAnsiTheme="majorHAnsi"/>
        </w:rPr>
        <w:t>information.</w:t>
      </w:r>
      <w:r w:rsidR="000B5EE6">
        <w:rPr>
          <w:rFonts w:asciiTheme="majorHAnsi" w:hAnsiTheme="majorHAnsi"/>
          <w:sz w:val="21"/>
          <w:szCs w:val="21"/>
        </w:rPr>
        <w:br w:type="page"/>
      </w:r>
    </w:p>
    <w:p w14:paraId="4BAD2735" w14:textId="714644F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42561CEB" w14:textId="6E54C0BA" w:rsidR="00146918" w:rsidRDefault="000F6BB6" w:rsidP="00146918">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BF6C4C">
      <w:pPr>
        <w:pStyle w:val="BodyText"/>
        <w:ind w:right="180"/>
        <w:rPr>
          <w:rFonts w:asciiTheme="majorHAnsi" w:hAnsiTheme="majorHAnsi"/>
        </w:rPr>
      </w:pPr>
    </w:p>
    <w:p w14:paraId="17960856" w14:textId="33F4E560" w:rsidR="00B16860"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551056EF" w14:textId="71A68CE1" w:rsidR="001A5E10" w:rsidRDefault="001A5E10" w:rsidP="00FA3CAC">
      <w:pPr>
        <w:pStyle w:val="BodyText"/>
        <w:ind w:left="360" w:right="180"/>
        <w:rPr>
          <w:rFonts w:asciiTheme="majorHAnsi" w:hAnsiTheme="majorHAnsi"/>
        </w:rPr>
      </w:pPr>
    </w:p>
    <w:p w14:paraId="5B7301FD" w14:textId="77777777" w:rsidR="000F7C94" w:rsidRPr="00447915" w:rsidRDefault="000F7C94" w:rsidP="000F7C94">
      <w:pPr>
        <w:ind w:left="360" w:right="180"/>
        <w:rPr>
          <w:sz w:val="21"/>
          <w:szCs w:val="21"/>
        </w:rPr>
      </w:pPr>
      <w:r w:rsidRPr="00447915">
        <w:rPr>
          <w:sz w:val="21"/>
          <w:szCs w:val="21"/>
        </w:rPr>
        <w:t>In accordance with rule </w:t>
      </w:r>
      <w:hyperlink r:id="rId14" w:tgtFrame="_blank" w:history="1">
        <w:r w:rsidRPr="00447915">
          <w:rPr>
            <w:color w:val="0000FF" w:themeColor="hyperlink"/>
            <w:sz w:val="21"/>
            <w:szCs w:val="21"/>
            <w:u w:val="single"/>
          </w:rPr>
          <w:t>§4.25 of the Texas Administrative code</w:t>
        </w:r>
      </w:hyperlink>
      <w:r w:rsidRPr="00447915">
        <w:rPr>
          <w:sz w:val="21"/>
          <w:szCs w:val="21"/>
        </w:rPr>
        <w:t>, Texas State will apply to a degree up to 66 semester credit hours from an accredited junior/community college. (At the approval of the individual college dean, 6-8 hours may be added.) At the time of transfer, all transferable work attempted at a junior/community college will be recorded on the official transcript. If the number of hours transferred from a junior college exceeds 66, the student’s chair or director will recommend to the college dean how the student will satisfy degree requirements. For more details, see the </w:t>
      </w:r>
      <w:hyperlink r:id="rId15" w:tgtFrame="_blank" w:history="1">
        <w:r w:rsidRPr="00447915">
          <w:rPr>
            <w:color w:val="0000FF" w:themeColor="hyperlink"/>
            <w:sz w:val="21"/>
            <w:szCs w:val="21"/>
            <w:u w:val="single"/>
          </w:rPr>
          <w:t>Undergraduate Admissions</w:t>
        </w:r>
      </w:hyperlink>
      <w:r w:rsidRPr="00447915">
        <w:rPr>
          <w:sz w:val="21"/>
          <w:szCs w:val="21"/>
        </w:rPr>
        <w:t> section of the Texas State undergraduate catalog.</w:t>
      </w:r>
    </w:p>
    <w:p w14:paraId="662022EC" w14:textId="77777777" w:rsidR="000F7C94" w:rsidRPr="00447915" w:rsidRDefault="000F7C94" w:rsidP="000F7C94">
      <w:pPr>
        <w:ind w:left="360" w:right="180"/>
        <w:rPr>
          <w:sz w:val="21"/>
          <w:szCs w:val="21"/>
        </w:rPr>
      </w:pPr>
    </w:p>
    <w:p w14:paraId="1D7795BE" w14:textId="77777777" w:rsidR="001A5E10" w:rsidRPr="00DA074D" w:rsidRDefault="001A5E10" w:rsidP="00FA3CAC">
      <w:pPr>
        <w:pStyle w:val="BodyText"/>
        <w:ind w:left="360" w:right="180"/>
        <w:rPr>
          <w:rFonts w:asciiTheme="majorHAnsi" w:hAnsiTheme="majorHAnsi"/>
        </w:rPr>
      </w:pP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BF6C4C" w:rsidP="00FA3CAC">
      <w:pPr>
        <w:pStyle w:val="BodyText"/>
        <w:ind w:left="360" w:right="180"/>
        <w:rPr>
          <w:rFonts w:asciiTheme="majorHAnsi" w:hAnsiTheme="majorHAnsi"/>
        </w:rPr>
      </w:pPr>
      <w:hyperlink r:id="rId16"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5874BABE"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4F0C1F" w:rsidRPr="00DA074D">
        <w:rPr>
          <w:rFonts w:asciiTheme="majorHAnsi" w:hAnsiTheme="majorHAnsi"/>
        </w:rPr>
        <w:t>Applied Arts Advising Center</w:t>
      </w:r>
    </w:p>
    <w:p w14:paraId="1B5FD400" w14:textId="0F20A86E" w:rsidR="002975B6" w:rsidRPr="00DA074D" w:rsidRDefault="004F0C1F" w:rsidP="00FA3CAC">
      <w:pPr>
        <w:pStyle w:val="BodyText"/>
        <w:ind w:left="360" w:right="180"/>
        <w:rPr>
          <w:rFonts w:asciiTheme="majorHAnsi" w:hAnsiTheme="majorHAnsi"/>
        </w:rPr>
      </w:pPr>
      <w:r w:rsidRPr="00DA074D">
        <w:rPr>
          <w:rFonts w:asciiTheme="majorHAnsi" w:hAnsiTheme="majorHAnsi"/>
        </w:rPr>
        <w:t>Agriculture Building</w:t>
      </w:r>
      <w:r w:rsidR="0040482C" w:rsidRPr="00DA074D">
        <w:rPr>
          <w:rFonts w:asciiTheme="majorHAnsi" w:hAnsiTheme="majorHAnsi"/>
        </w:rPr>
        <w:t>, Room</w:t>
      </w:r>
      <w:r w:rsidRPr="00DA074D">
        <w:rPr>
          <w:rFonts w:asciiTheme="majorHAnsi" w:hAnsiTheme="majorHAnsi"/>
        </w:rPr>
        <w:t xml:space="preserve"> 201</w:t>
      </w:r>
    </w:p>
    <w:p w14:paraId="3F178691" w14:textId="2ED17D96" w:rsidR="002975B6" w:rsidRPr="00DA074D" w:rsidRDefault="000F6BB6" w:rsidP="00FA3CAC">
      <w:pPr>
        <w:pStyle w:val="BodyText"/>
        <w:ind w:left="360" w:right="180"/>
        <w:rPr>
          <w:rFonts w:asciiTheme="majorHAnsi" w:hAnsiTheme="majorHAnsi"/>
        </w:rPr>
      </w:pPr>
      <w:r w:rsidRPr="00DA074D">
        <w:rPr>
          <w:rFonts w:asciiTheme="majorHAnsi" w:hAnsiTheme="majorHAnsi"/>
        </w:rPr>
        <w:t>512.245.1</w:t>
      </w:r>
      <w:r w:rsidR="004F0C1F" w:rsidRPr="00DA074D">
        <w:rPr>
          <w:rFonts w:asciiTheme="majorHAnsi" w:hAnsiTheme="majorHAnsi"/>
        </w:rPr>
        <w:t>490</w:t>
      </w:r>
      <w:r w:rsidRPr="00DA074D">
        <w:rPr>
          <w:rFonts w:asciiTheme="majorHAnsi" w:hAnsiTheme="majorHAnsi"/>
        </w:rPr>
        <w:t xml:space="preserve"> </w:t>
      </w:r>
    </w:p>
    <w:p w14:paraId="20C172B8" w14:textId="32E082E2" w:rsidR="00B16860" w:rsidRPr="00DA074D" w:rsidRDefault="00BF6C4C" w:rsidP="00FA3CAC">
      <w:pPr>
        <w:pStyle w:val="BodyText"/>
        <w:ind w:left="360" w:right="180"/>
        <w:rPr>
          <w:rFonts w:asciiTheme="majorHAnsi" w:hAnsiTheme="majorHAnsi"/>
        </w:rPr>
      </w:pPr>
      <w:hyperlink r:id="rId17" w:history="1">
        <w:r w:rsidR="00C42CCF" w:rsidRPr="00DA074D">
          <w:rPr>
            <w:rStyle w:val="Hyperlink"/>
            <w:rFonts w:asciiTheme="majorHAnsi" w:hAnsiTheme="majorHAnsi"/>
          </w:rPr>
          <w:t>https://advising.appliedarts.txstate.edu</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7BC28E37" w:rsidR="00B16860" w:rsidRPr="002975B6" w:rsidRDefault="00CA054D" w:rsidP="002975B6">
      <w:pPr>
        <w:ind w:left="360" w:right="180"/>
        <w:jc w:val="right"/>
        <w:rPr>
          <w:b/>
          <w:i/>
          <w:sz w:val="17"/>
        </w:rPr>
      </w:pPr>
      <w:r>
        <w:rPr>
          <w:b/>
          <w:sz w:val="17"/>
        </w:rPr>
        <w:t>May 202</w:t>
      </w:r>
      <w:r w:rsidR="00146918">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102853">
    <w:abstractNumId w:val="1"/>
  </w:num>
  <w:num w:numId="2" w16cid:durableId="1247812585">
    <w:abstractNumId w:val="3"/>
  </w:num>
  <w:num w:numId="3" w16cid:durableId="1314023606">
    <w:abstractNumId w:val="2"/>
  </w:num>
  <w:num w:numId="4" w16cid:durableId="1208176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0F7C94"/>
    <w:rsid w:val="00146918"/>
    <w:rsid w:val="00182046"/>
    <w:rsid w:val="001A05AA"/>
    <w:rsid w:val="001A5E10"/>
    <w:rsid w:val="002827E5"/>
    <w:rsid w:val="002834C2"/>
    <w:rsid w:val="002855E2"/>
    <w:rsid w:val="002975B6"/>
    <w:rsid w:val="003012EC"/>
    <w:rsid w:val="00322565"/>
    <w:rsid w:val="00395167"/>
    <w:rsid w:val="00401089"/>
    <w:rsid w:val="0040482C"/>
    <w:rsid w:val="004F0C1F"/>
    <w:rsid w:val="00537510"/>
    <w:rsid w:val="00541824"/>
    <w:rsid w:val="005D0A3E"/>
    <w:rsid w:val="00600E5C"/>
    <w:rsid w:val="00653F91"/>
    <w:rsid w:val="0066258C"/>
    <w:rsid w:val="006D0F9F"/>
    <w:rsid w:val="0079457C"/>
    <w:rsid w:val="00825488"/>
    <w:rsid w:val="009D73BC"/>
    <w:rsid w:val="00A361BF"/>
    <w:rsid w:val="00A476BE"/>
    <w:rsid w:val="00AC2F6F"/>
    <w:rsid w:val="00B16860"/>
    <w:rsid w:val="00B17D9B"/>
    <w:rsid w:val="00B30C85"/>
    <w:rsid w:val="00B76511"/>
    <w:rsid w:val="00BC4F3C"/>
    <w:rsid w:val="00BF6C4C"/>
    <w:rsid w:val="00C13710"/>
    <w:rsid w:val="00C42CCF"/>
    <w:rsid w:val="00CA054D"/>
    <w:rsid w:val="00DA074D"/>
    <w:rsid w:val="00DB5FE0"/>
    <w:rsid w:val="00E11A6D"/>
    <w:rsid w:val="00E63DC8"/>
    <w:rsid w:val="00F62588"/>
    <w:rsid w:val="00F92F32"/>
    <w:rsid w:val="00FA3CAC"/>
    <w:rsid w:val="00FC7716"/>
    <w:rsid w:val="00FD77B7"/>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F62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588"/>
    <w:rPr>
      <w:rFonts w:ascii="Segoe UI" w:eastAsia="Cambria" w:hAnsi="Segoe UI" w:cs="Segoe UI"/>
      <w:sz w:val="18"/>
      <w:szCs w:val="18"/>
      <w:lang w:bidi="en-US"/>
    </w:rPr>
  </w:style>
  <w:style w:type="paragraph" w:styleId="Revision">
    <w:name w:val="Revision"/>
    <w:hidden/>
    <w:uiPriority w:val="99"/>
    <w:semiHidden/>
    <w:rsid w:val="00E63DC8"/>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ducation.txstate.edu/oep/" TargetMode="External"/><Relationship Id="rId13" Type="http://schemas.openxmlformats.org/officeDocument/2006/relationships/hyperlink" Target="http://mycatalog.tx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hyperlink" Target="https://advising.appliedarts.txstate.edu/" TargetMode="External"/><Relationship Id="rId2" Type="http://schemas.openxmlformats.org/officeDocument/2006/relationships/styles" Target="styles.xml"/><Relationship Id="rId16" Type="http://schemas.openxmlformats.org/officeDocument/2006/relationships/hyperlink" Target="https://www.admissions.txstate.edu/" TargetMode="Externa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mycatalog.txstate.edu/undergraduate/general-information/admissions/" TargetMode="External"/><Relationship Id="rId10" Type="http://schemas.openxmlformats.org/officeDocument/2006/relationships/hyperlink" Target="http://www.admissions.txstate.edu/future/application-dat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texreg.sos.state.tx.us/public/readtac$ext.TacPage?sl=R&amp;app=9&amp;p_dir=&amp;p_rloc=&amp;p_tloc=&amp;p_ploc=&amp;pg=1&amp;p_tac=&amp;ti=19&amp;pt=1&amp;ch=4&amp;rl=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7</cp:revision>
  <dcterms:created xsi:type="dcterms:W3CDTF">2022-05-12T16:08:00Z</dcterms:created>
  <dcterms:modified xsi:type="dcterms:W3CDTF">2022-06-10T20:14:00Z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