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5F114161">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1CE3324" w:rsidR="00B16860" w:rsidRPr="00041EA1" w:rsidRDefault="000F6BB6" w:rsidP="00FA3CAC">
      <w:pPr>
        <w:pStyle w:val="Heading1"/>
        <w:spacing w:before="0"/>
        <w:ind w:left="360" w:right="180"/>
        <w:jc w:val="center"/>
      </w:pPr>
      <w:r w:rsidRPr="00041EA1">
        <w:t>Transfer Planning Guide 20</w:t>
      </w:r>
      <w:r w:rsidR="00F33880">
        <w:t>2</w:t>
      </w:r>
      <w:r w:rsidR="00245389">
        <w:t>2</w:t>
      </w:r>
      <w:r w:rsidR="00B76511">
        <w:t>-</w:t>
      </w:r>
      <w:r w:rsidR="00245389">
        <w:t>2023</w:t>
      </w:r>
    </w:p>
    <w:p w14:paraId="286A8D66" w14:textId="77777777" w:rsidR="002D5B65" w:rsidRDefault="000F6BB6" w:rsidP="000B5EE6">
      <w:pPr>
        <w:pStyle w:val="Heading2"/>
        <w:spacing w:before="0" w:line="240" w:lineRule="auto"/>
        <w:ind w:left="360" w:right="180"/>
      </w:pPr>
      <w:r w:rsidRPr="000F6BB6">
        <w:t xml:space="preserve">Major in </w:t>
      </w:r>
      <w:r w:rsidR="00E139B3">
        <w:t>Dance</w:t>
      </w:r>
    </w:p>
    <w:p w14:paraId="05016D93" w14:textId="4B8E2D3E" w:rsidR="002827E5" w:rsidRDefault="002D5B65" w:rsidP="000B5EE6">
      <w:pPr>
        <w:pStyle w:val="Heading2"/>
        <w:spacing w:before="0" w:line="240" w:lineRule="auto"/>
        <w:ind w:left="360" w:right="180"/>
      </w:pPr>
      <w:r>
        <w:t>Performance and Choreography Concentration</w:t>
      </w:r>
    </w:p>
    <w:p w14:paraId="576B6108" w14:textId="183574A6" w:rsidR="00FA3CAC" w:rsidRDefault="000F6BB6" w:rsidP="00FA3CAC">
      <w:pPr>
        <w:pStyle w:val="Heading2"/>
        <w:spacing w:before="0" w:line="240" w:lineRule="auto"/>
        <w:ind w:left="360" w:right="180"/>
      </w:pPr>
      <w:r w:rsidRPr="000F6BB6">
        <w:t xml:space="preserve">Bachelor of </w:t>
      </w:r>
      <w:r w:rsidR="002D5B65">
        <w:t xml:space="preserve">Fine </w:t>
      </w:r>
      <w:r w:rsidR="00E139B3">
        <w:t>Arts</w:t>
      </w:r>
      <w:r w:rsidRPr="000F6BB6">
        <w:t xml:space="preserve"> </w:t>
      </w:r>
      <w:r w:rsidR="007E0123">
        <w:t xml:space="preserve">Degree </w:t>
      </w:r>
      <w:r w:rsidRPr="000F6BB6">
        <w:t>(B</w:t>
      </w:r>
      <w:r w:rsidR="002D5B65">
        <w:t>F</w:t>
      </w:r>
      <w:r w:rsidR="00E139B3">
        <w:t>A</w:t>
      </w:r>
      <w:r w:rsidRPr="000F6BB6">
        <w:t xml:space="preserve">) </w:t>
      </w:r>
    </w:p>
    <w:p w14:paraId="1271F32E" w14:textId="3C7BA4BA" w:rsidR="00B16860" w:rsidRPr="000F6BB6" w:rsidRDefault="000F6BB6" w:rsidP="00FA3CAC">
      <w:pPr>
        <w:pStyle w:val="Heading2"/>
        <w:spacing w:before="0" w:line="240" w:lineRule="auto"/>
        <w:ind w:left="360" w:right="180"/>
      </w:pPr>
      <w:r w:rsidRPr="000F6BB6">
        <w:t>1</w:t>
      </w:r>
      <w:r w:rsidR="00E139B3">
        <w:t>20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2ECBFCCC"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0"/>
        <w:gridCol w:w="5490"/>
      </w:tblGrid>
      <w:tr w:rsidR="00E11A6D" w:rsidRPr="00DA074D" w14:paraId="448423A5" w14:textId="77777777" w:rsidTr="00CD46C1">
        <w:trPr>
          <w:trHeight w:val="265"/>
          <w:tblHeader/>
        </w:trPr>
        <w:tc>
          <w:tcPr>
            <w:tcW w:w="459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49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CD46C1">
        <w:trPr>
          <w:trHeight w:val="265"/>
          <w:tblHeader/>
        </w:trPr>
        <w:tc>
          <w:tcPr>
            <w:tcW w:w="4590" w:type="dxa"/>
          </w:tcPr>
          <w:p w14:paraId="7FD1D19A" w14:textId="070B01E6" w:rsidR="002827E5" w:rsidRPr="00DA074D" w:rsidRDefault="00E139B3" w:rsidP="0040482C">
            <w:pPr>
              <w:ind w:right="180"/>
              <w:rPr>
                <w:rFonts w:asciiTheme="majorHAnsi" w:hAnsiTheme="majorHAnsi"/>
                <w:sz w:val="21"/>
                <w:szCs w:val="21"/>
              </w:rPr>
            </w:pPr>
            <w:bookmarkStart w:id="0" w:name="_Hlk48300104"/>
            <w:r>
              <w:rPr>
                <w:rFonts w:asciiTheme="majorHAnsi" w:hAnsiTheme="majorHAnsi"/>
                <w:sz w:val="21"/>
                <w:szCs w:val="21"/>
              </w:rPr>
              <w:t>DANC 1147, 1141 &amp; 1145</w:t>
            </w:r>
            <w:r w:rsidR="00F33880">
              <w:rPr>
                <w:rFonts w:asciiTheme="majorHAnsi" w:hAnsiTheme="majorHAnsi"/>
                <w:sz w:val="21"/>
                <w:szCs w:val="21"/>
              </w:rPr>
              <w:t>,</w:t>
            </w:r>
          </w:p>
        </w:tc>
        <w:tc>
          <w:tcPr>
            <w:tcW w:w="5490" w:type="dxa"/>
          </w:tcPr>
          <w:p w14:paraId="2F630E09" w14:textId="4C547FF0" w:rsidR="002827E5" w:rsidRPr="00DA074D" w:rsidRDefault="00F33880" w:rsidP="0040482C">
            <w:pPr>
              <w:ind w:right="180"/>
              <w:rPr>
                <w:rFonts w:asciiTheme="majorHAnsi" w:hAnsiTheme="majorHAnsi"/>
                <w:sz w:val="21"/>
                <w:szCs w:val="21"/>
              </w:rPr>
            </w:pPr>
            <w:r>
              <w:rPr>
                <w:rFonts w:asciiTheme="majorHAnsi" w:hAnsiTheme="majorHAnsi"/>
                <w:sz w:val="21"/>
                <w:szCs w:val="21"/>
              </w:rPr>
              <w:t>Will apply to Ballet, Jazz, and Modern requirements</w:t>
            </w:r>
          </w:p>
        </w:tc>
      </w:tr>
      <w:tr w:rsidR="00CD46C1" w:rsidRPr="00DA074D" w14:paraId="760427F2" w14:textId="77777777" w:rsidTr="00CD46C1">
        <w:trPr>
          <w:trHeight w:val="265"/>
          <w:tblHeader/>
        </w:trPr>
        <w:tc>
          <w:tcPr>
            <w:tcW w:w="4590" w:type="dxa"/>
          </w:tcPr>
          <w:p w14:paraId="022C5C71" w14:textId="1B9D3E7D" w:rsidR="00CD46C1" w:rsidRDefault="00CD46C1" w:rsidP="0040482C">
            <w:pPr>
              <w:ind w:right="180"/>
              <w:rPr>
                <w:rFonts w:asciiTheme="majorHAnsi" w:hAnsiTheme="majorHAnsi"/>
                <w:sz w:val="21"/>
                <w:szCs w:val="21"/>
              </w:rPr>
            </w:pPr>
            <w:r>
              <w:rPr>
                <w:rFonts w:asciiTheme="majorHAnsi" w:hAnsiTheme="majorHAnsi"/>
                <w:sz w:val="21"/>
                <w:szCs w:val="21"/>
              </w:rPr>
              <w:t>DANC 2241, 2245 &amp; 2247</w:t>
            </w:r>
          </w:p>
        </w:tc>
        <w:tc>
          <w:tcPr>
            <w:tcW w:w="5490" w:type="dxa"/>
          </w:tcPr>
          <w:p w14:paraId="7AE31E09" w14:textId="636693DA" w:rsidR="00CD46C1" w:rsidRDefault="00CD46C1" w:rsidP="0040482C">
            <w:pPr>
              <w:ind w:right="180"/>
              <w:rPr>
                <w:rFonts w:asciiTheme="majorHAnsi" w:hAnsiTheme="majorHAnsi"/>
                <w:sz w:val="21"/>
                <w:szCs w:val="21"/>
              </w:rPr>
            </w:pPr>
            <w:r>
              <w:rPr>
                <w:rFonts w:asciiTheme="majorHAnsi" w:hAnsiTheme="majorHAnsi"/>
                <w:sz w:val="21"/>
                <w:szCs w:val="21"/>
              </w:rPr>
              <w:t>Will apply to Ballet, Jazz, and Modern requirements</w:t>
            </w:r>
          </w:p>
        </w:tc>
      </w:tr>
      <w:tr w:rsidR="00F60E49" w:rsidRPr="00DA074D" w14:paraId="6CDF43C4" w14:textId="77777777" w:rsidTr="00CD46C1">
        <w:trPr>
          <w:trHeight w:val="265"/>
          <w:tblHeader/>
        </w:trPr>
        <w:tc>
          <w:tcPr>
            <w:tcW w:w="4590" w:type="dxa"/>
          </w:tcPr>
          <w:p w14:paraId="16A6E7A7" w14:textId="7716558A" w:rsidR="00F60E49" w:rsidRDefault="00E139B3" w:rsidP="0040482C">
            <w:pPr>
              <w:ind w:right="180"/>
              <w:rPr>
                <w:rFonts w:asciiTheme="majorHAnsi" w:hAnsiTheme="majorHAnsi"/>
                <w:sz w:val="21"/>
                <w:szCs w:val="21"/>
              </w:rPr>
            </w:pPr>
            <w:r>
              <w:rPr>
                <w:rFonts w:asciiTheme="majorHAnsi" w:hAnsiTheme="majorHAnsi"/>
                <w:sz w:val="21"/>
                <w:szCs w:val="21"/>
              </w:rPr>
              <w:t>DANC 1305</w:t>
            </w:r>
          </w:p>
        </w:tc>
        <w:tc>
          <w:tcPr>
            <w:tcW w:w="5490" w:type="dxa"/>
          </w:tcPr>
          <w:p w14:paraId="1C11AB24" w14:textId="60BCFA8B" w:rsidR="00F60E49" w:rsidRDefault="00F33880" w:rsidP="0040482C">
            <w:pPr>
              <w:ind w:right="180"/>
              <w:rPr>
                <w:rFonts w:asciiTheme="majorHAnsi" w:hAnsiTheme="majorHAnsi"/>
                <w:sz w:val="21"/>
                <w:szCs w:val="21"/>
              </w:rPr>
            </w:pPr>
            <w:r>
              <w:rPr>
                <w:rFonts w:asciiTheme="majorHAnsi" w:hAnsiTheme="majorHAnsi"/>
                <w:sz w:val="21"/>
                <w:szCs w:val="21"/>
              </w:rPr>
              <w:t xml:space="preserve">Will be applied to DAN 3368 </w:t>
            </w:r>
            <w:r w:rsidR="00CD46C1">
              <w:rPr>
                <w:rFonts w:asciiTheme="majorHAnsi" w:hAnsiTheme="majorHAnsi"/>
                <w:sz w:val="21"/>
                <w:szCs w:val="21"/>
              </w:rPr>
              <w:t>(</w:t>
            </w:r>
            <w:r>
              <w:rPr>
                <w:rFonts w:asciiTheme="majorHAnsi" w:hAnsiTheme="majorHAnsi"/>
                <w:sz w:val="21"/>
                <w:szCs w:val="21"/>
              </w:rPr>
              <w:t>World Dance</w:t>
            </w:r>
            <w:r w:rsidR="00CD46C1">
              <w:rPr>
                <w:rFonts w:asciiTheme="majorHAnsi" w:hAnsiTheme="majorHAnsi"/>
                <w:sz w:val="21"/>
                <w:szCs w:val="21"/>
              </w:rPr>
              <w:t xml:space="preserve"> &amp; Culture)</w:t>
            </w:r>
          </w:p>
        </w:tc>
      </w:tr>
      <w:tr w:rsidR="00F60E49" w:rsidRPr="00DA074D" w14:paraId="232BC0E6" w14:textId="77777777" w:rsidTr="00CD46C1">
        <w:trPr>
          <w:trHeight w:val="265"/>
          <w:tblHeader/>
        </w:trPr>
        <w:tc>
          <w:tcPr>
            <w:tcW w:w="4590" w:type="dxa"/>
          </w:tcPr>
          <w:p w14:paraId="7111733B" w14:textId="74D419E1" w:rsidR="00F60E49" w:rsidRDefault="00E139B3" w:rsidP="0040482C">
            <w:pPr>
              <w:ind w:right="180"/>
              <w:rPr>
                <w:rFonts w:asciiTheme="majorHAnsi" w:hAnsiTheme="majorHAnsi"/>
                <w:sz w:val="21"/>
                <w:szCs w:val="21"/>
              </w:rPr>
            </w:pPr>
            <w:r>
              <w:rPr>
                <w:rFonts w:asciiTheme="majorHAnsi" w:hAnsiTheme="majorHAnsi"/>
                <w:sz w:val="21"/>
                <w:szCs w:val="21"/>
              </w:rPr>
              <w:t>DANC 1201</w:t>
            </w:r>
          </w:p>
        </w:tc>
        <w:tc>
          <w:tcPr>
            <w:tcW w:w="5490" w:type="dxa"/>
          </w:tcPr>
          <w:p w14:paraId="457E8E74" w14:textId="64A20AAA" w:rsidR="00F60E49" w:rsidRDefault="00E139B3" w:rsidP="0040482C">
            <w:pPr>
              <w:ind w:right="180"/>
              <w:rPr>
                <w:rFonts w:asciiTheme="majorHAnsi" w:hAnsiTheme="majorHAnsi"/>
                <w:sz w:val="21"/>
                <w:szCs w:val="21"/>
              </w:rPr>
            </w:pPr>
            <w:r>
              <w:rPr>
                <w:rFonts w:asciiTheme="majorHAnsi" w:hAnsiTheme="majorHAnsi"/>
                <w:sz w:val="21"/>
                <w:szCs w:val="21"/>
              </w:rPr>
              <w:t>DAN 2201</w:t>
            </w:r>
          </w:p>
        </w:tc>
      </w:tr>
      <w:tr w:rsidR="00F60E49" w:rsidRPr="00DA074D" w14:paraId="5FCD5F41" w14:textId="77777777" w:rsidTr="00CD46C1">
        <w:trPr>
          <w:trHeight w:val="265"/>
          <w:tblHeader/>
        </w:trPr>
        <w:tc>
          <w:tcPr>
            <w:tcW w:w="4590" w:type="dxa"/>
          </w:tcPr>
          <w:p w14:paraId="293B2F6B" w14:textId="33D04BDD" w:rsidR="00F60E49" w:rsidRDefault="00E139B3" w:rsidP="0040482C">
            <w:pPr>
              <w:ind w:right="180"/>
              <w:rPr>
                <w:rFonts w:asciiTheme="majorHAnsi" w:hAnsiTheme="majorHAnsi"/>
                <w:sz w:val="21"/>
                <w:szCs w:val="21"/>
              </w:rPr>
            </w:pPr>
            <w:r>
              <w:rPr>
                <w:rFonts w:asciiTheme="majorHAnsi" w:hAnsiTheme="majorHAnsi"/>
                <w:sz w:val="21"/>
                <w:szCs w:val="21"/>
              </w:rPr>
              <w:t>DANC 1301</w:t>
            </w:r>
          </w:p>
        </w:tc>
        <w:tc>
          <w:tcPr>
            <w:tcW w:w="5490" w:type="dxa"/>
          </w:tcPr>
          <w:p w14:paraId="5E96F1F6" w14:textId="15BB921B" w:rsidR="00F60E49" w:rsidRDefault="00E139B3" w:rsidP="0040482C">
            <w:pPr>
              <w:ind w:right="180"/>
              <w:rPr>
                <w:rFonts w:asciiTheme="majorHAnsi" w:hAnsiTheme="majorHAnsi"/>
                <w:sz w:val="21"/>
                <w:szCs w:val="21"/>
              </w:rPr>
            </w:pPr>
            <w:r>
              <w:rPr>
                <w:rFonts w:asciiTheme="majorHAnsi" w:hAnsiTheme="majorHAnsi"/>
                <w:sz w:val="21"/>
                <w:szCs w:val="21"/>
              </w:rPr>
              <w:t>DAN 2202 + DAN ELNA (1 hour)</w:t>
            </w:r>
          </w:p>
        </w:tc>
      </w:tr>
      <w:bookmarkEnd w:id="0"/>
    </w:tbl>
    <w:p w14:paraId="1C44A083" w14:textId="77777777" w:rsidR="002D5B65" w:rsidRDefault="002D5B65" w:rsidP="004E029B">
      <w:pPr>
        <w:tabs>
          <w:tab w:val="left" w:pos="270"/>
        </w:tabs>
        <w:rPr>
          <w:rFonts w:asciiTheme="majorHAnsi" w:hAnsiTheme="majorHAnsi"/>
          <w:i/>
          <w:iCs/>
          <w:sz w:val="21"/>
          <w:szCs w:val="21"/>
        </w:rPr>
      </w:pPr>
    </w:p>
    <w:p w14:paraId="352A384C" w14:textId="02D40F0F" w:rsidR="00E139B3" w:rsidRPr="002D5B65" w:rsidRDefault="002D5B65" w:rsidP="002D5B65">
      <w:pPr>
        <w:pStyle w:val="BodyText"/>
        <w:ind w:left="360"/>
      </w:pPr>
      <w:r w:rsidRPr="00756DA5">
        <w:rPr>
          <w:rFonts w:asciiTheme="majorHAnsi" w:hAnsiTheme="majorHAnsi"/>
          <w:i/>
          <w:iCs/>
        </w:rPr>
        <w:t xml:space="preserve">See admittance requirements for </w:t>
      </w:r>
      <w:r w:rsidRPr="00756DA5">
        <w:rPr>
          <w:rFonts w:asciiTheme="majorHAnsi" w:hAnsiTheme="majorHAnsi"/>
        </w:rPr>
        <w:t>DANCE</w:t>
      </w:r>
      <w:r w:rsidRPr="00756DA5">
        <w:rPr>
          <w:rFonts w:asciiTheme="majorHAnsi" w:hAnsiTheme="majorHAnsi"/>
          <w:i/>
          <w:iCs/>
        </w:rPr>
        <w:t xml:space="preserve"> on the next page.</w:t>
      </w:r>
      <w:r w:rsidR="00E139B3" w:rsidRPr="00756DA5">
        <w:rPr>
          <w:rFonts w:asciiTheme="majorHAnsi" w:hAnsiTheme="majorHAnsi"/>
          <w:i/>
          <w:iCs/>
        </w:rPr>
        <w:br w:type="page"/>
      </w:r>
    </w:p>
    <w:p w14:paraId="44D8E064" w14:textId="77777777" w:rsidR="002D5B65" w:rsidRDefault="002D5B65" w:rsidP="002D5B65">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DANCE PROGRAM ADMITTANCE:</w:t>
      </w:r>
    </w:p>
    <w:p w14:paraId="4F25417B" w14:textId="77777777" w:rsidR="002D5B65" w:rsidRDefault="002D5B65" w:rsidP="002D5B65">
      <w:pPr>
        <w:pStyle w:val="BodyText"/>
        <w:ind w:left="360"/>
      </w:pPr>
    </w:p>
    <w:p w14:paraId="634DEDC3" w14:textId="4F192677" w:rsidR="002D5B65" w:rsidRDefault="002D5B65" w:rsidP="002D5B65">
      <w:pPr>
        <w:pStyle w:val="BodyText"/>
        <w:ind w:left="360"/>
      </w:pPr>
      <w:r w:rsidRPr="00756DA5">
        <w:rPr>
          <w:rFonts w:cstheme="minorHAnsi"/>
        </w:rPr>
        <w:t xml:space="preserve">Admission </w:t>
      </w:r>
      <w:r w:rsidRPr="00756DA5">
        <w:t>into the B.F.A. in Dance with Teacher Certification is by audition. Check the Division of Dance website (</w:t>
      </w:r>
      <w:hyperlink r:id="rId9" w:history="1">
        <w:r>
          <w:rPr>
            <w:rStyle w:val="Hyperlink"/>
          </w:rPr>
          <w:t>https://www.theatreanddance.txstate.edu/dance/</w:t>
        </w:r>
      </w:hyperlink>
      <w:r w:rsidRPr="00756DA5">
        <w:t>) for information.</w:t>
      </w:r>
    </w:p>
    <w:p w14:paraId="12E577E7" w14:textId="08359623" w:rsidR="00F33880" w:rsidRDefault="00F33880" w:rsidP="002D5B65">
      <w:pPr>
        <w:pStyle w:val="BodyText"/>
        <w:ind w:left="360"/>
      </w:pPr>
    </w:p>
    <w:p w14:paraId="0ACD7F8E" w14:textId="1F63010D" w:rsidR="00F33880" w:rsidRDefault="00F33880" w:rsidP="002D5B65">
      <w:pPr>
        <w:pStyle w:val="BodyText"/>
        <w:ind w:left="360"/>
      </w:pPr>
      <w:r>
        <w:t>Typically</w:t>
      </w:r>
      <w:r w:rsidR="00CD46C1">
        <w:t>,</w:t>
      </w:r>
      <w:r>
        <w:t xml:space="preserve"> 3 years of residency at Texas State is required to complete this degree.</w:t>
      </w:r>
    </w:p>
    <w:p w14:paraId="0FAD3110" w14:textId="77777777" w:rsidR="002D5B65" w:rsidRPr="00756DA5" w:rsidRDefault="002D5B65" w:rsidP="002D5B65">
      <w:pPr>
        <w:pStyle w:val="BodyText"/>
        <w:ind w:left="360"/>
      </w:pP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10">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1">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2">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3">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4">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D331C5" w:rsidP="00FA3CAC">
      <w:pPr>
        <w:pStyle w:val="BodyText"/>
        <w:ind w:left="360" w:right="180"/>
        <w:rPr>
          <w:rFonts w:asciiTheme="majorHAnsi" w:hAnsiTheme="majorHAnsi"/>
        </w:rPr>
      </w:pPr>
      <w:hyperlink r:id="rId15"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D331C5" w:rsidP="00FA3CAC">
      <w:pPr>
        <w:pStyle w:val="BodyText"/>
        <w:ind w:left="360" w:right="180"/>
      </w:pPr>
      <w:hyperlink r:id="rId16"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0C4736CF" w:rsidR="00B16860" w:rsidRPr="002975B6" w:rsidRDefault="00245389" w:rsidP="002975B6">
      <w:pPr>
        <w:ind w:left="360" w:right="180"/>
        <w:jc w:val="right"/>
        <w:rPr>
          <w:b/>
          <w:i/>
          <w:sz w:val="17"/>
        </w:rPr>
      </w:pPr>
      <w:r>
        <w:rPr>
          <w:b/>
          <w:sz w:val="17"/>
        </w:rPr>
        <w:t>JUNE 202</w:t>
      </w:r>
      <w:r w:rsidR="00D331C5">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B58"/>
    <w:multiLevelType w:val="hybridMultilevel"/>
    <w:tmpl w:val="C23ABD22"/>
    <w:lvl w:ilvl="0" w:tplc="9628F3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253EBD"/>
    <w:multiLevelType w:val="hybridMultilevel"/>
    <w:tmpl w:val="1E364446"/>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4"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270511">
    <w:abstractNumId w:val="3"/>
  </w:num>
  <w:num w:numId="2" w16cid:durableId="1166245602">
    <w:abstractNumId w:val="5"/>
  </w:num>
  <w:num w:numId="3" w16cid:durableId="4138798">
    <w:abstractNumId w:val="4"/>
  </w:num>
  <w:num w:numId="4" w16cid:durableId="534736416">
    <w:abstractNumId w:val="1"/>
  </w:num>
  <w:num w:numId="5" w16cid:durableId="846528910">
    <w:abstractNumId w:val="0"/>
  </w:num>
  <w:num w:numId="6" w16cid:durableId="1676954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F6BB6"/>
    <w:rsid w:val="00131CC5"/>
    <w:rsid w:val="00182046"/>
    <w:rsid w:val="001A05AA"/>
    <w:rsid w:val="001E254C"/>
    <w:rsid w:val="00245389"/>
    <w:rsid w:val="002827E5"/>
    <w:rsid w:val="002975B6"/>
    <w:rsid w:val="002D5B65"/>
    <w:rsid w:val="003012EC"/>
    <w:rsid w:val="00395167"/>
    <w:rsid w:val="00401089"/>
    <w:rsid w:val="0040482C"/>
    <w:rsid w:val="00471B04"/>
    <w:rsid w:val="004B7799"/>
    <w:rsid w:val="004E029B"/>
    <w:rsid w:val="004F0C1F"/>
    <w:rsid w:val="00537510"/>
    <w:rsid w:val="00541824"/>
    <w:rsid w:val="00600E5C"/>
    <w:rsid w:val="00653F91"/>
    <w:rsid w:val="006D0F9F"/>
    <w:rsid w:val="00756DA5"/>
    <w:rsid w:val="0079457C"/>
    <w:rsid w:val="007E0123"/>
    <w:rsid w:val="00825488"/>
    <w:rsid w:val="008A6200"/>
    <w:rsid w:val="009D73BC"/>
    <w:rsid w:val="00AC2F6F"/>
    <w:rsid w:val="00AC7162"/>
    <w:rsid w:val="00B16860"/>
    <w:rsid w:val="00B17D9B"/>
    <w:rsid w:val="00B30C85"/>
    <w:rsid w:val="00B44884"/>
    <w:rsid w:val="00B76511"/>
    <w:rsid w:val="00BC4F3C"/>
    <w:rsid w:val="00C13710"/>
    <w:rsid w:val="00C42CCF"/>
    <w:rsid w:val="00CD46C1"/>
    <w:rsid w:val="00D331C5"/>
    <w:rsid w:val="00D95063"/>
    <w:rsid w:val="00DA074D"/>
    <w:rsid w:val="00E11A6D"/>
    <w:rsid w:val="00E139B3"/>
    <w:rsid w:val="00F33880"/>
    <w:rsid w:val="00F60E49"/>
    <w:rsid w:val="00F626D7"/>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link w:val="Heading2Char"/>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character" w:customStyle="1" w:styleId="Heading2Char">
    <w:name w:val="Heading 2 Char"/>
    <w:basedOn w:val="DefaultParagraphFont"/>
    <w:link w:val="Heading2"/>
    <w:uiPriority w:val="9"/>
    <w:rsid w:val="002D5B65"/>
    <w:rPr>
      <w:rFonts w:ascii="Cambria" w:eastAsia="Cambria" w:hAnsi="Cambria" w:cs="Cambria"/>
      <w:sz w:val="26"/>
      <w:lang w:bidi="en-US"/>
    </w:rPr>
  </w:style>
  <w:style w:type="paragraph" w:styleId="BalloonText">
    <w:name w:val="Balloon Text"/>
    <w:basedOn w:val="Normal"/>
    <w:link w:val="BalloonTextChar"/>
    <w:uiPriority w:val="99"/>
    <w:semiHidden/>
    <w:unhideWhenUsed/>
    <w:rsid w:val="00CD46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6C1"/>
    <w:rPr>
      <w:rFonts w:ascii="Segoe UI" w:eastAsia="Cambria" w:hAnsi="Segoe UI" w:cs="Segoe UI"/>
      <w:sz w:val="18"/>
      <w:szCs w:val="18"/>
      <w:lang w:bidi="en-US"/>
    </w:rPr>
  </w:style>
  <w:style w:type="paragraph" w:styleId="Revision">
    <w:name w:val="Revision"/>
    <w:hidden/>
    <w:uiPriority w:val="99"/>
    <w:semiHidden/>
    <w:rsid w:val="00CD46C1"/>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vising.finearts.txstate.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application-dates.html" TargetMode="External"/><Relationship Id="rId5" Type="http://schemas.openxmlformats.org/officeDocument/2006/relationships/webSettings" Target="webSettings.xml"/><Relationship Id="rId15" Type="http://schemas.openxmlformats.org/officeDocument/2006/relationships/hyperlink" Target="https://www.admissions.txstate.edu/" TargetMode="External"/><Relationship Id="rId10" Type="http://schemas.openxmlformats.org/officeDocument/2006/relationships/hyperlink" Target="https://www.admissions.txstate.edu/apply" TargetMode="External"/><Relationship Id="rId4" Type="http://schemas.openxmlformats.org/officeDocument/2006/relationships/settings" Target="settings.xml"/><Relationship Id="rId9" Type="http://schemas.openxmlformats.org/officeDocument/2006/relationships/hyperlink" Target="https://www.theatreanddance.txstate.edu/dance/"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D904B-129B-45CB-B86F-4E2A136C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2022-07-01T15:07:00Z</dcterms:created>
  <dcterms:modified xsi:type="dcterms:W3CDTF">2022-07-01T15:13:00Z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