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289BED8D">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1D92C61A" w:rsidR="00AF7A21" w:rsidRPr="00AC4E0E" w:rsidRDefault="00AF7A21" w:rsidP="00AC4E0E">
      <w:pPr>
        <w:pStyle w:val="Heading2"/>
        <w:jc w:val="center"/>
        <w:rPr>
          <w:b/>
          <w:bCs/>
          <w:sz w:val="26"/>
          <w:szCs w:val="26"/>
        </w:rPr>
      </w:pPr>
      <w:r w:rsidRPr="00AC4E0E">
        <w:rPr>
          <w:sz w:val="26"/>
          <w:szCs w:val="26"/>
        </w:rPr>
        <w:t xml:space="preserve">Transfer Planning Guide </w:t>
      </w:r>
      <w:r w:rsidR="00695315">
        <w:rPr>
          <w:sz w:val="26"/>
          <w:szCs w:val="26"/>
        </w:rPr>
        <w:t>202</w:t>
      </w:r>
      <w:r w:rsidR="009E506C">
        <w:rPr>
          <w:sz w:val="26"/>
          <w:szCs w:val="26"/>
        </w:rPr>
        <w:t>2</w:t>
      </w:r>
      <w:r w:rsidR="00695315">
        <w:rPr>
          <w:sz w:val="26"/>
          <w:szCs w:val="26"/>
        </w:rPr>
        <w:t>-202</w:t>
      </w:r>
      <w:r w:rsidR="009E506C">
        <w:rPr>
          <w:sz w:val="26"/>
          <w:szCs w:val="26"/>
        </w:rPr>
        <w:t>3</w:t>
      </w:r>
    </w:p>
    <w:p w14:paraId="0117E974" w14:textId="77777777" w:rsidR="00792CAE" w:rsidRPr="00AC4E0E" w:rsidRDefault="00AF7A21" w:rsidP="00AC4E0E">
      <w:pPr>
        <w:pStyle w:val="Heading2"/>
        <w:jc w:val="center"/>
        <w:rPr>
          <w:b/>
          <w:bCs/>
          <w:sz w:val="26"/>
          <w:szCs w:val="26"/>
        </w:rPr>
      </w:pPr>
      <w:r w:rsidRPr="00AC4E0E">
        <w:rPr>
          <w:sz w:val="26"/>
          <w:szCs w:val="26"/>
        </w:rPr>
        <w:t xml:space="preserve">Major in </w:t>
      </w:r>
      <w:r w:rsidR="00792CAE" w:rsidRPr="00AC4E0E">
        <w:rPr>
          <w:sz w:val="26"/>
          <w:szCs w:val="26"/>
        </w:rPr>
        <w:t>Clinical Laboratory Science</w:t>
      </w:r>
    </w:p>
    <w:p w14:paraId="03B072AF" w14:textId="00F960C6"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Science in Clinical Laboratory Science</w:t>
      </w:r>
      <w:r w:rsidR="00E50290" w:rsidRPr="00AC4E0E">
        <w:rPr>
          <w:sz w:val="26"/>
          <w:szCs w:val="26"/>
        </w:rPr>
        <w:t xml:space="preserve"> </w:t>
      </w:r>
      <w:r w:rsidR="00730E21">
        <w:rPr>
          <w:sz w:val="26"/>
          <w:szCs w:val="26"/>
        </w:rPr>
        <w:t xml:space="preserve">Degree </w:t>
      </w:r>
      <w:r w:rsidRPr="00AC4E0E">
        <w:rPr>
          <w:sz w:val="26"/>
          <w:szCs w:val="26"/>
        </w:rPr>
        <w:t>(B</w:t>
      </w:r>
      <w:r w:rsidR="00792CAE" w:rsidRPr="00AC4E0E">
        <w:rPr>
          <w:sz w:val="26"/>
          <w:szCs w:val="26"/>
        </w:rPr>
        <w:t>SCLS</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2F239C" w:rsidRDefault="00803AB3" w:rsidP="00803AB3">
      <w:pPr>
        <w:pStyle w:val="BodyText"/>
        <w:ind w:left="360" w:right="180"/>
      </w:pPr>
      <w:r w:rsidRPr="002F239C">
        <w:t xml:space="preserve">Texas Education Code Section 61.822 requires that Texas public institutions facilitate the transferability of lower-division course credit through the </w:t>
      </w:r>
      <w:r w:rsidRPr="002F239C">
        <w:rPr>
          <w:b/>
        </w:rPr>
        <w:t>Core Curriculum</w:t>
      </w:r>
      <w:r w:rsidRPr="002F239C">
        <w:t xml:space="preserve">. The </w:t>
      </w:r>
      <w:hyperlink r:id="rId7">
        <w:r w:rsidRPr="002F239C">
          <w:rPr>
            <w:color w:val="0000FF"/>
            <w:u w:val="single" w:color="0000FF"/>
          </w:rPr>
          <w:t>Core Curriculum</w:t>
        </w:r>
        <w:r w:rsidRPr="002F239C">
          <w:rPr>
            <w:color w:val="0000FF"/>
          </w:rPr>
          <w:t xml:space="preserve"> </w:t>
        </w:r>
      </w:hyperlink>
      <w:r w:rsidRPr="002F239C">
        <w:t>contains nine Foundational Component Areas (42 hours), which every Texas State student must satisfy to graduate.</w:t>
      </w:r>
    </w:p>
    <w:p w14:paraId="222984B1" w14:textId="77777777" w:rsidR="00803AB3" w:rsidRPr="002F239C" w:rsidRDefault="00803AB3" w:rsidP="00803AB3">
      <w:pPr>
        <w:pStyle w:val="BodyText"/>
        <w:ind w:left="360" w:right="180"/>
      </w:pPr>
    </w:p>
    <w:p w14:paraId="2DD4417C" w14:textId="77777777" w:rsidR="00803AB3" w:rsidRPr="002F239C" w:rsidRDefault="00803AB3" w:rsidP="00803AB3">
      <w:pPr>
        <w:pStyle w:val="BodyText"/>
        <w:ind w:left="360" w:right="180"/>
        <w:jc w:val="both"/>
      </w:pPr>
      <w:r w:rsidRPr="002F239C">
        <w:t>Texas</w:t>
      </w:r>
      <w:r w:rsidRPr="002F239C">
        <w:rPr>
          <w:spacing w:val="-7"/>
        </w:rPr>
        <w:t xml:space="preserve"> </w:t>
      </w:r>
      <w:r w:rsidRPr="002F239C">
        <w:t>State</w:t>
      </w:r>
      <w:r w:rsidRPr="002F239C">
        <w:rPr>
          <w:spacing w:val="-7"/>
        </w:rPr>
        <w:t xml:space="preserve"> </w:t>
      </w:r>
      <w:r w:rsidRPr="002F239C">
        <w:t>is</w:t>
      </w:r>
      <w:r w:rsidRPr="002F239C">
        <w:rPr>
          <w:spacing w:val="-7"/>
        </w:rPr>
        <w:t xml:space="preserve"> </w:t>
      </w:r>
      <w:r w:rsidRPr="002F239C">
        <w:t>a</w:t>
      </w:r>
      <w:r w:rsidRPr="002F239C">
        <w:rPr>
          <w:spacing w:val="-7"/>
        </w:rPr>
        <w:t xml:space="preserve"> </w:t>
      </w:r>
      <w:r w:rsidRPr="002F239C">
        <w:t>participant</w:t>
      </w:r>
      <w:r w:rsidRPr="002F239C">
        <w:rPr>
          <w:spacing w:val="-7"/>
        </w:rPr>
        <w:t xml:space="preserve"> </w:t>
      </w:r>
      <w:r w:rsidRPr="002F239C">
        <w:t>in</w:t>
      </w:r>
      <w:r w:rsidRPr="002F239C">
        <w:rPr>
          <w:spacing w:val="-7"/>
        </w:rPr>
        <w:t xml:space="preserve"> </w:t>
      </w:r>
      <w:r w:rsidRPr="002F239C">
        <w:t>the</w:t>
      </w:r>
      <w:r w:rsidRPr="002F239C">
        <w:rPr>
          <w:spacing w:val="-8"/>
        </w:rPr>
        <w:t xml:space="preserve"> </w:t>
      </w:r>
      <w:r w:rsidRPr="002F239C">
        <w:t>*</w:t>
      </w:r>
      <w:r w:rsidRPr="002F239C">
        <w:rPr>
          <w:b/>
        </w:rPr>
        <w:t>Texas</w:t>
      </w:r>
      <w:r w:rsidRPr="002F239C">
        <w:rPr>
          <w:b/>
          <w:spacing w:val="-8"/>
        </w:rPr>
        <w:t xml:space="preserve"> </w:t>
      </w:r>
      <w:r w:rsidRPr="002F239C">
        <w:rPr>
          <w:b/>
        </w:rPr>
        <w:t>Common</w:t>
      </w:r>
      <w:r w:rsidRPr="002F239C">
        <w:rPr>
          <w:b/>
          <w:spacing w:val="-8"/>
        </w:rPr>
        <w:t xml:space="preserve"> </w:t>
      </w:r>
      <w:r w:rsidRPr="002F239C">
        <w:rPr>
          <w:b/>
        </w:rPr>
        <w:t>Course</w:t>
      </w:r>
      <w:r w:rsidRPr="002F239C">
        <w:rPr>
          <w:b/>
          <w:spacing w:val="-8"/>
        </w:rPr>
        <w:t xml:space="preserve"> </w:t>
      </w:r>
      <w:r w:rsidRPr="002F239C">
        <w:rPr>
          <w:b/>
        </w:rPr>
        <w:t>Numbering</w:t>
      </w:r>
      <w:r w:rsidRPr="002F239C">
        <w:rPr>
          <w:b/>
          <w:spacing w:val="-7"/>
        </w:rPr>
        <w:t xml:space="preserve"> </w:t>
      </w:r>
      <w:r w:rsidRPr="002F239C">
        <w:rPr>
          <w:b/>
        </w:rPr>
        <w:t>System</w:t>
      </w:r>
      <w:r w:rsidRPr="002F239C">
        <w:rPr>
          <w:b/>
          <w:spacing w:val="-6"/>
        </w:rPr>
        <w:t xml:space="preserve"> </w:t>
      </w:r>
      <w:hyperlink r:id="rId8">
        <w:r w:rsidRPr="002F239C">
          <w:t>(</w:t>
        </w:r>
        <w:r w:rsidRPr="002F239C">
          <w:rPr>
            <w:color w:val="0000FF"/>
            <w:u w:val="single" w:color="0000FF"/>
          </w:rPr>
          <w:t>TCCNS</w:t>
        </w:r>
        <w:r w:rsidRPr="002F239C">
          <w:t>).</w:t>
        </w:r>
        <w:r w:rsidRPr="002F239C">
          <w:rPr>
            <w:spacing w:val="-7"/>
          </w:rPr>
          <w:t xml:space="preserve"> </w:t>
        </w:r>
      </w:hyperlink>
      <w:r w:rsidRPr="002F239C">
        <w:t>Use</w:t>
      </w:r>
      <w:r w:rsidRPr="002F239C">
        <w:rPr>
          <w:spacing w:val="-7"/>
        </w:rPr>
        <w:t xml:space="preserve"> </w:t>
      </w:r>
      <w:r w:rsidRPr="002F239C">
        <w:t>the</w:t>
      </w:r>
      <w:r w:rsidRPr="002F239C">
        <w:rPr>
          <w:spacing w:val="-7"/>
        </w:rPr>
        <w:t xml:space="preserve"> </w:t>
      </w:r>
      <w:r w:rsidRPr="002F239C">
        <w:t>TCCNS</w:t>
      </w:r>
      <w:r w:rsidRPr="002F239C">
        <w:rPr>
          <w:spacing w:val="-6"/>
        </w:rPr>
        <w:t xml:space="preserve"> </w:t>
      </w:r>
      <w:r w:rsidRPr="002F239C">
        <w:t>to</w:t>
      </w:r>
      <w:r w:rsidRPr="002F239C">
        <w:rPr>
          <w:spacing w:val="-7"/>
        </w:rPr>
        <w:t xml:space="preserve"> </w:t>
      </w:r>
      <w:r w:rsidRPr="002F239C">
        <w:t>find courses you can take at your institution to ensure transfer of credit toward freshman- and sophomore- level degree requirements at Texas</w:t>
      </w:r>
      <w:r w:rsidRPr="002F239C">
        <w:rPr>
          <w:spacing w:val="-5"/>
        </w:rPr>
        <w:t xml:space="preserve"> </w:t>
      </w:r>
      <w:r w:rsidRPr="002F239C">
        <w:t>State.</w:t>
      </w:r>
    </w:p>
    <w:p w14:paraId="42E0FAF4" w14:textId="77777777" w:rsidR="00803AB3" w:rsidRPr="002F239C"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2F239C" w14:paraId="21B936C8" w14:textId="77777777" w:rsidTr="0015023D">
        <w:trPr>
          <w:trHeight w:val="247"/>
          <w:tblHeader/>
        </w:trPr>
        <w:tc>
          <w:tcPr>
            <w:tcW w:w="630" w:type="dxa"/>
          </w:tcPr>
          <w:p w14:paraId="4C08325D" w14:textId="77777777" w:rsidR="00803AB3" w:rsidRPr="002F239C" w:rsidRDefault="00803AB3" w:rsidP="0015023D">
            <w:pPr>
              <w:pStyle w:val="TableParagraph"/>
              <w:spacing w:line="240" w:lineRule="auto"/>
              <w:rPr>
                <w:sz w:val="21"/>
                <w:szCs w:val="21"/>
                <w:u w:val="single"/>
              </w:rPr>
            </w:pPr>
            <w:r w:rsidRPr="002F239C">
              <w:rPr>
                <w:sz w:val="21"/>
                <w:szCs w:val="21"/>
                <w:u w:val="single"/>
              </w:rPr>
              <w:t>Code</w:t>
            </w:r>
          </w:p>
        </w:tc>
        <w:tc>
          <w:tcPr>
            <w:tcW w:w="3150" w:type="dxa"/>
          </w:tcPr>
          <w:p w14:paraId="7180FDD0" w14:textId="77777777" w:rsidR="00803AB3" w:rsidRPr="002F239C" w:rsidRDefault="00803AB3" w:rsidP="0015023D">
            <w:pPr>
              <w:pStyle w:val="TableParagraph"/>
              <w:spacing w:line="240" w:lineRule="auto"/>
              <w:rPr>
                <w:sz w:val="21"/>
                <w:szCs w:val="21"/>
                <w:u w:val="single"/>
              </w:rPr>
            </w:pPr>
            <w:r w:rsidRPr="002F239C">
              <w:rPr>
                <w:sz w:val="21"/>
                <w:szCs w:val="21"/>
                <w:u w:val="single"/>
              </w:rPr>
              <w:t>Course</w:t>
            </w:r>
          </w:p>
        </w:tc>
        <w:tc>
          <w:tcPr>
            <w:tcW w:w="6310" w:type="dxa"/>
          </w:tcPr>
          <w:p w14:paraId="7C960135" w14:textId="77777777" w:rsidR="00803AB3" w:rsidRPr="002F239C" w:rsidRDefault="00803AB3" w:rsidP="0015023D">
            <w:pPr>
              <w:pStyle w:val="TableParagraph"/>
              <w:spacing w:line="240" w:lineRule="auto"/>
              <w:rPr>
                <w:sz w:val="21"/>
                <w:szCs w:val="21"/>
                <w:u w:val="single"/>
              </w:rPr>
            </w:pPr>
            <w:r w:rsidRPr="002F239C">
              <w:rPr>
                <w:sz w:val="21"/>
                <w:szCs w:val="21"/>
                <w:u w:val="single"/>
              </w:rPr>
              <w:t>Required Hours</w:t>
            </w:r>
          </w:p>
        </w:tc>
      </w:tr>
      <w:tr w:rsidR="00803AB3" w:rsidRPr="002F239C" w14:paraId="0D10E6D2" w14:textId="77777777" w:rsidTr="0015023D">
        <w:trPr>
          <w:trHeight w:val="247"/>
        </w:trPr>
        <w:tc>
          <w:tcPr>
            <w:tcW w:w="630" w:type="dxa"/>
          </w:tcPr>
          <w:p w14:paraId="5977591E" w14:textId="77777777" w:rsidR="00803AB3" w:rsidRPr="002F239C" w:rsidRDefault="00803AB3" w:rsidP="0015023D">
            <w:pPr>
              <w:pStyle w:val="TableParagraph"/>
              <w:spacing w:line="240" w:lineRule="auto"/>
              <w:rPr>
                <w:sz w:val="21"/>
                <w:szCs w:val="21"/>
              </w:rPr>
            </w:pPr>
            <w:r w:rsidRPr="002F239C">
              <w:rPr>
                <w:sz w:val="21"/>
                <w:szCs w:val="21"/>
              </w:rPr>
              <w:t>010</w:t>
            </w:r>
          </w:p>
        </w:tc>
        <w:tc>
          <w:tcPr>
            <w:tcW w:w="3150" w:type="dxa"/>
          </w:tcPr>
          <w:p w14:paraId="52A2B228" w14:textId="77777777" w:rsidR="00803AB3" w:rsidRPr="002F239C" w:rsidRDefault="00803AB3" w:rsidP="0015023D">
            <w:pPr>
              <w:pStyle w:val="TableParagraph"/>
              <w:spacing w:line="240" w:lineRule="auto"/>
              <w:rPr>
                <w:sz w:val="21"/>
                <w:szCs w:val="21"/>
              </w:rPr>
            </w:pPr>
            <w:r w:rsidRPr="002F239C">
              <w:rPr>
                <w:sz w:val="21"/>
                <w:szCs w:val="21"/>
              </w:rPr>
              <w:t>Communication</w:t>
            </w:r>
          </w:p>
        </w:tc>
        <w:tc>
          <w:tcPr>
            <w:tcW w:w="6310" w:type="dxa"/>
          </w:tcPr>
          <w:p w14:paraId="469995B4" w14:textId="77777777" w:rsidR="00803AB3" w:rsidRPr="002F239C" w:rsidRDefault="00803AB3" w:rsidP="0015023D">
            <w:pPr>
              <w:pStyle w:val="TableParagraph"/>
              <w:spacing w:line="240" w:lineRule="auto"/>
              <w:rPr>
                <w:i/>
                <w:sz w:val="21"/>
                <w:szCs w:val="21"/>
              </w:rPr>
            </w:pPr>
            <w:r w:rsidRPr="002F239C">
              <w:rPr>
                <w:sz w:val="21"/>
                <w:szCs w:val="21"/>
              </w:rPr>
              <w:t>6 required hours</w:t>
            </w:r>
          </w:p>
        </w:tc>
      </w:tr>
      <w:tr w:rsidR="00803AB3" w:rsidRPr="002F239C" w14:paraId="27D8D8D1" w14:textId="77777777" w:rsidTr="0015023D">
        <w:trPr>
          <w:trHeight w:val="245"/>
        </w:trPr>
        <w:tc>
          <w:tcPr>
            <w:tcW w:w="630" w:type="dxa"/>
          </w:tcPr>
          <w:p w14:paraId="5C73C441" w14:textId="77777777" w:rsidR="00803AB3" w:rsidRPr="002F239C" w:rsidRDefault="00803AB3" w:rsidP="0015023D">
            <w:pPr>
              <w:pStyle w:val="TableParagraph"/>
              <w:spacing w:line="240" w:lineRule="auto"/>
              <w:rPr>
                <w:sz w:val="21"/>
                <w:szCs w:val="21"/>
              </w:rPr>
            </w:pPr>
            <w:r w:rsidRPr="002F239C">
              <w:rPr>
                <w:sz w:val="21"/>
                <w:szCs w:val="21"/>
              </w:rPr>
              <w:t>020</w:t>
            </w:r>
          </w:p>
        </w:tc>
        <w:tc>
          <w:tcPr>
            <w:tcW w:w="3150" w:type="dxa"/>
          </w:tcPr>
          <w:p w14:paraId="603CD3C5" w14:textId="77777777" w:rsidR="00803AB3" w:rsidRPr="002F239C" w:rsidRDefault="00803AB3" w:rsidP="0015023D">
            <w:pPr>
              <w:pStyle w:val="TableParagraph"/>
              <w:spacing w:line="240" w:lineRule="auto"/>
              <w:rPr>
                <w:sz w:val="21"/>
                <w:szCs w:val="21"/>
              </w:rPr>
            </w:pPr>
            <w:r w:rsidRPr="002F239C">
              <w:rPr>
                <w:sz w:val="21"/>
                <w:szCs w:val="21"/>
              </w:rPr>
              <w:t>Mathematics</w:t>
            </w:r>
          </w:p>
        </w:tc>
        <w:tc>
          <w:tcPr>
            <w:tcW w:w="6310" w:type="dxa"/>
          </w:tcPr>
          <w:p w14:paraId="18950476" w14:textId="77777777" w:rsidR="00803AB3" w:rsidRPr="002F239C" w:rsidRDefault="00803AB3" w:rsidP="0015023D">
            <w:pPr>
              <w:pStyle w:val="TableParagraph"/>
              <w:spacing w:line="240" w:lineRule="auto"/>
              <w:rPr>
                <w:i/>
                <w:sz w:val="21"/>
                <w:szCs w:val="21"/>
              </w:rPr>
            </w:pPr>
            <w:r w:rsidRPr="002F239C">
              <w:rPr>
                <w:sz w:val="21"/>
                <w:szCs w:val="21"/>
              </w:rPr>
              <w:t xml:space="preserve">3 required hours </w:t>
            </w:r>
            <w:r w:rsidRPr="002F239C">
              <w:rPr>
                <w:i/>
                <w:sz w:val="21"/>
                <w:szCs w:val="21"/>
              </w:rPr>
              <w:t>(see Recommended Core Curriculum Choices below)</w:t>
            </w:r>
          </w:p>
        </w:tc>
      </w:tr>
      <w:tr w:rsidR="00803AB3" w:rsidRPr="002F239C" w14:paraId="785477B7" w14:textId="77777777" w:rsidTr="0015023D">
        <w:trPr>
          <w:trHeight w:val="246"/>
        </w:trPr>
        <w:tc>
          <w:tcPr>
            <w:tcW w:w="630" w:type="dxa"/>
          </w:tcPr>
          <w:p w14:paraId="45029B5F" w14:textId="77777777" w:rsidR="00803AB3" w:rsidRPr="002F239C" w:rsidRDefault="00803AB3" w:rsidP="0015023D">
            <w:pPr>
              <w:pStyle w:val="TableParagraph"/>
              <w:spacing w:line="240" w:lineRule="auto"/>
              <w:rPr>
                <w:sz w:val="21"/>
                <w:szCs w:val="21"/>
              </w:rPr>
            </w:pPr>
            <w:r w:rsidRPr="002F239C">
              <w:rPr>
                <w:sz w:val="21"/>
                <w:szCs w:val="21"/>
              </w:rPr>
              <w:t>030</w:t>
            </w:r>
          </w:p>
        </w:tc>
        <w:tc>
          <w:tcPr>
            <w:tcW w:w="3150" w:type="dxa"/>
          </w:tcPr>
          <w:p w14:paraId="100F765D" w14:textId="77777777" w:rsidR="00803AB3" w:rsidRPr="002F239C" w:rsidRDefault="00803AB3" w:rsidP="0015023D">
            <w:pPr>
              <w:pStyle w:val="TableParagraph"/>
              <w:spacing w:line="240" w:lineRule="auto"/>
              <w:rPr>
                <w:sz w:val="21"/>
                <w:szCs w:val="21"/>
              </w:rPr>
            </w:pPr>
            <w:r w:rsidRPr="002F239C">
              <w:rPr>
                <w:sz w:val="21"/>
                <w:szCs w:val="21"/>
              </w:rPr>
              <w:t>Life and Physical Sciences</w:t>
            </w:r>
          </w:p>
        </w:tc>
        <w:tc>
          <w:tcPr>
            <w:tcW w:w="6310" w:type="dxa"/>
          </w:tcPr>
          <w:p w14:paraId="3C3C8203" w14:textId="77777777" w:rsidR="00803AB3" w:rsidRPr="002F239C" w:rsidRDefault="00803AB3" w:rsidP="0015023D">
            <w:pPr>
              <w:pStyle w:val="TableParagraph"/>
              <w:spacing w:line="240" w:lineRule="auto"/>
              <w:rPr>
                <w:sz w:val="21"/>
                <w:szCs w:val="21"/>
              </w:rPr>
            </w:pPr>
            <w:r w:rsidRPr="002F239C">
              <w:rPr>
                <w:sz w:val="21"/>
                <w:szCs w:val="21"/>
              </w:rPr>
              <w:t xml:space="preserve">6 required hours </w:t>
            </w:r>
            <w:r w:rsidRPr="002F239C">
              <w:rPr>
                <w:i/>
                <w:sz w:val="21"/>
                <w:szCs w:val="21"/>
              </w:rPr>
              <w:t>(see Recommended Core Curriculum Choices below)</w:t>
            </w:r>
          </w:p>
        </w:tc>
      </w:tr>
      <w:tr w:rsidR="00803AB3" w:rsidRPr="002F239C" w14:paraId="311BDAFD" w14:textId="77777777" w:rsidTr="0015023D">
        <w:trPr>
          <w:trHeight w:val="246"/>
        </w:trPr>
        <w:tc>
          <w:tcPr>
            <w:tcW w:w="630" w:type="dxa"/>
          </w:tcPr>
          <w:p w14:paraId="5B81A462" w14:textId="77777777" w:rsidR="00803AB3" w:rsidRPr="002F239C" w:rsidRDefault="00803AB3" w:rsidP="0015023D">
            <w:pPr>
              <w:pStyle w:val="TableParagraph"/>
              <w:spacing w:line="240" w:lineRule="auto"/>
              <w:rPr>
                <w:sz w:val="21"/>
                <w:szCs w:val="21"/>
              </w:rPr>
            </w:pPr>
            <w:r w:rsidRPr="002F239C">
              <w:rPr>
                <w:sz w:val="21"/>
                <w:szCs w:val="21"/>
              </w:rPr>
              <w:t>040</w:t>
            </w:r>
          </w:p>
        </w:tc>
        <w:tc>
          <w:tcPr>
            <w:tcW w:w="3150" w:type="dxa"/>
          </w:tcPr>
          <w:p w14:paraId="178C3C04" w14:textId="77777777" w:rsidR="00803AB3" w:rsidRPr="002F239C" w:rsidRDefault="00803AB3" w:rsidP="0015023D">
            <w:pPr>
              <w:pStyle w:val="TableParagraph"/>
              <w:spacing w:line="240" w:lineRule="auto"/>
              <w:rPr>
                <w:sz w:val="21"/>
                <w:szCs w:val="21"/>
              </w:rPr>
            </w:pPr>
            <w:r w:rsidRPr="002F239C">
              <w:rPr>
                <w:sz w:val="21"/>
                <w:szCs w:val="21"/>
              </w:rPr>
              <w:t>Language, Philosophy &amp; Culture</w:t>
            </w:r>
          </w:p>
        </w:tc>
        <w:tc>
          <w:tcPr>
            <w:tcW w:w="6310" w:type="dxa"/>
          </w:tcPr>
          <w:p w14:paraId="79E714F4" w14:textId="77777777" w:rsidR="00803AB3" w:rsidRPr="002F239C" w:rsidRDefault="00803AB3" w:rsidP="0015023D">
            <w:pPr>
              <w:pStyle w:val="TableParagraph"/>
              <w:spacing w:line="240" w:lineRule="auto"/>
              <w:rPr>
                <w:i/>
                <w:sz w:val="21"/>
                <w:szCs w:val="21"/>
              </w:rPr>
            </w:pPr>
            <w:r w:rsidRPr="002F239C">
              <w:rPr>
                <w:sz w:val="21"/>
                <w:szCs w:val="21"/>
              </w:rPr>
              <w:t>3 required hours</w:t>
            </w:r>
          </w:p>
        </w:tc>
      </w:tr>
      <w:tr w:rsidR="00803AB3" w:rsidRPr="002F239C" w14:paraId="54814780" w14:textId="77777777" w:rsidTr="0015023D">
        <w:trPr>
          <w:trHeight w:val="245"/>
        </w:trPr>
        <w:tc>
          <w:tcPr>
            <w:tcW w:w="630" w:type="dxa"/>
          </w:tcPr>
          <w:p w14:paraId="14ACE99D" w14:textId="77777777" w:rsidR="00803AB3" w:rsidRPr="002F239C" w:rsidRDefault="00803AB3" w:rsidP="0015023D">
            <w:pPr>
              <w:pStyle w:val="TableParagraph"/>
              <w:spacing w:line="240" w:lineRule="auto"/>
              <w:rPr>
                <w:sz w:val="21"/>
                <w:szCs w:val="21"/>
              </w:rPr>
            </w:pPr>
            <w:r w:rsidRPr="002F239C">
              <w:rPr>
                <w:sz w:val="21"/>
                <w:szCs w:val="21"/>
              </w:rPr>
              <w:t>050</w:t>
            </w:r>
          </w:p>
        </w:tc>
        <w:tc>
          <w:tcPr>
            <w:tcW w:w="3150" w:type="dxa"/>
          </w:tcPr>
          <w:p w14:paraId="488AED5F" w14:textId="77777777" w:rsidR="00803AB3" w:rsidRPr="002F239C" w:rsidRDefault="00803AB3" w:rsidP="0015023D">
            <w:pPr>
              <w:pStyle w:val="TableParagraph"/>
              <w:spacing w:line="240" w:lineRule="auto"/>
              <w:rPr>
                <w:sz w:val="21"/>
                <w:szCs w:val="21"/>
              </w:rPr>
            </w:pPr>
            <w:r w:rsidRPr="002F239C">
              <w:rPr>
                <w:sz w:val="21"/>
                <w:szCs w:val="21"/>
              </w:rPr>
              <w:t>Creative Arts</w:t>
            </w:r>
          </w:p>
        </w:tc>
        <w:tc>
          <w:tcPr>
            <w:tcW w:w="6310" w:type="dxa"/>
          </w:tcPr>
          <w:p w14:paraId="14C13E57" w14:textId="77777777" w:rsidR="00803AB3" w:rsidRPr="002F239C" w:rsidRDefault="00803AB3" w:rsidP="0015023D">
            <w:pPr>
              <w:pStyle w:val="TableParagraph"/>
              <w:spacing w:line="240" w:lineRule="auto"/>
              <w:rPr>
                <w:sz w:val="21"/>
                <w:szCs w:val="21"/>
              </w:rPr>
            </w:pPr>
            <w:r w:rsidRPr="002F239C">
              <w:rPr>
                <w:sz w:val="21"/>
                <w:szCs w:val="21"/>
              </w:rPr>
              <w:t>3 required hours</w:t>
            </w:r>
          </w:p>
        </w:tc>
      </w:tr>
      <w:tr w:rsidR="00803AB3" w:rsidRPr="002F239C" w14:paraId="0C0B28B1" w14:textId="77777777" w:rsidTr="0015023D">
        <w:trPr>
          <w:trHeight w:val="246"/>
        </w:trPr>
        <w:tc>
          <w:tcPr>
            <w:tcW w:w="630" w:type="dxa"/>
          </w:tcPr>
          <w:p w14:paraId="7EA0E6AB" w14:textId="77777777" w:rsidR="00803AB3" w:rsidRPr="002F239C" w:rsidRDefault="00803AB3" w:rsidP="0015023D">
            <w:pPr>
              <w:pStyle w:val="TableParagraph"/>
              <w:spacing w:line="240" w:lineRule="auto"/>
              <w:rPr>
                <w:sz w:val="21"/>
                <w:szCs w:val="21"/>
              </w:rPr>
            </w:pPr>
            <w:r w:rsidRPr="002F239C">
              <w:rPr>
                <w:sz w:val="21"/>
                <w:szCs w:val="21"/>
              </w:rPr>
              <w:t>060</w:t>
            </w:r>
          </w:p>
        </w:tc>
        <w:tc>
          <w:tcPr>
            <w:tcW w:w="3150" w:type="dxa"/>
          </w:tcPr>
          <w:p w14:paraId="7DBE20E8" w14:textId="77777777" w:rsidR="00803AB3" w:rsidRPr="002F239C" w:rsidRDefault="00803AB3" w:rsidP="0015023D">
            <w:pPr>
              <w:pStyle w:val="TableParagraph"/>
              <w:spacing w:line="240" w:lineRule="auto"/>
              <w:rPr>
                <w:sz w:val="21"/>
                <w:szCs w:val="21"/>
              </w:rPr>
            </w:pPr>
            <w:r w:rsidRPr="002F239C">
              <w:rPr>
                <w:sz w:val="21"/>
                <w:szCs w:val="21"/>
              </w:rPr>
              <w:t>American History</w:t>
            </w:r>
          </w:p>
        </w:tc>
        <w:tc>
          <w:tcPr>
            <w:tcW w:w="6310" w:type="dxa"/>
          </w:tcPr>
          <w:p w14:paraId="02016EFA" w14:textId="77777777" w:rsidR="00803AB3" w:rsidRPr="002F239C" w:rsidRDefault="00803AB3" w:rsidP="0015023D">
            <w:pPr>
              <w:pStyle w:val="TableParagraph"/>
              <w:spacing w:line="240" w:lineRule="auto"/>
              <w:rPr>
                <w:sz w:val="21"/>
                <w:szCs w:val="21"/>
              </w:rPr>
            </w:pPr>
            <w:r w:rsidRPr="002F239C">
              <w:rPr>
                <w:sz w:val="21"/>
                <w:szCs w:val="21"/>
              </w:rPr>
              <w:t>6 required hours</w:t>
            </w:r>
          </w:p>
        </w:tc>
      </w:tr>
      <w:tr w:rsidR="00803AB3" w:rsidRPr="002F239C" w14:paraId="55EF0537" w14:textId="77777777" w:rsidTr="0015023D">
        <w:trPr>
          <w:trHeight w:val="246"/>
        </w:trPr>
        <w:tc>
          <w:tcPr>
            <w:tcW w:w="630" w:type="dxa"/>
          </w:tcPr>
          <w:p w14:paraId="2324C6CD" w14:textId="77777777" w:rsidR="00803AB3" w:rsidRPr="002F239C" w:rsidRDefault="00803AB3" w:rsidP="0015023D">
            <w:pPr>
              <w:pStyle w:val="TableParagraph"/>
              <w:spacing w:line="240" w:lineRule="auto"/>
              <w:rPr>
                <w:sz w:val="21"/>
                <w:szCs w:val="21"/>
              </w:rPr>
            </w:pPr>
            <w:r w:rsidRPr="002F239C">
              <w:rPr>
                <w:sz w:val="21"/>
                <w:szCs w:val="21"/>
              </w:rPr>
              <w:t>070</w:t>
            </w:r>
          </w:p>
        </w:tc>
        <w:tc>
          <w:tcPr>
            <w:tcW w:w="3150" w:type="dxa"/>
          </w:tcPr>
          <w:p w14:paraId="54EB6F4B" w14:textId="77777777" w:rsidR="00803AB3" w:rsidRPr="002F239C" w:rsidRDefault="00803AB3" w:rsidP="0015023D">
            <w:pPr>
              <w:pStyle w:val="TableParagraph"/>
              <w:spacing w:line="240" w:lineRule="auto"/>
              <w:rPr>
                <w:sz w:val="21"/>
                <w:szCs w:val="21"/>
              </w:rPr>
            </w:pPr>
            <w:r w:rsidRPr="002F239C">
              <w:rPr>
                <w:sz w:val="21"/>
                <w:szCs w:val="21"/>
              </w:rPr>
              <w:t>Government/Political Science</w:t>
            </w:r>
          </w:p>
        </w:tc>
        <w:tc>
          <w:tcPr>
            <w:tcW w:w="6310" w:type="dxa"/>
          </w:tcPr>
          <w:p w14:paraId="6719701D" w14:textId="77777777" w:rsidR="00803AB3" w:rsidRPr="002F239C" w:rsidRDefault="00803AB3" w:rsidP="0015023D">
            <w:pPr>
              <w:pStyle w:val="TableParagraph"/>
              <w:spacing w:line="240" w:lineRule="auto"/>
              <w:rPr>
                <w:sz w:val="21"/>
                <w:szCs w:val="21"/>
              </w:rPr>
            </w:pPr>
            <w:r w:rsidRPr="002F239C">
              <w:rPr>
                <w:sz w:val="21"/>
                <w:szCs w:val="21"/>
              </w:rPr>
              <w:t>6 required hours</w:t>
            </w:r>
          </w:p>
        </w:tc>
      </w:tr>
      <w:tr w:rsidR="00803AB3" w:rsidRPr="002F239C" w14:paraId="6B96F1A7" w14:textId="77777777" w:rsidTr="0015023D">
        <w:trPr>
          <w:trHeight w:val="247"/>
        </w:trPr>
        <w:tc>
          <w:tcPr>
            <w:tcW w:w="630" w:type="dxa"/>
          </w:tcPr>
          <w:p w14:paraId="4DA7F269" w14:textId="77777777" w:rsidR="00803AB3" w:rsidRPr="002F239C" w:rsidRDefault="00803AB3" w:rsidP="0015023D">
            <w:pPr>
              <w:pStyle w:val="TableParagraph"/>
              <w:spacing w:line="240" w:lineRule="auto"/>
              <w:rPr>
                <w:sz w:val="21"/>
                <w:szCs w:val="21"/>
              </w:rPr>
            </w:pPr>
            <w:r w:rsidRPr="002F239C">
              <w:rPr>
                <w:sz w:val="21"/>
                <w:szCs w:val="21"/>
              </w:rPr>
              <w:t>080</w:t>
            </w:r>
          </w:p>
        </w:tc>
        <w:tc>
          <w:tcPr>
            <w:tcW w:w="3150" w:type="dxa"/>
          </w:tcPr>
          <w:p w14:paraId="3F0B8168" w14:textId="77777777" w:rsidR="00803AB3" w:rsidRPr="002F239C" w:rsidRDefault="00803AB3" w:rsidP="0015023D">
            <w:pPr>
              <w:pStyle w:val="TableParagraph"/>
              <w:spacing w:line="240" w:lineRule="auto"/>
              <w:rPr>
                <w:sz w:val="21"/>
                <w:szCs w:val="21"/>
              </w:rPr>
            </w:pPr>
            <w:r w:rsidRPr="002F239C">
              <w:rPr>
                <w:sz w:val="21"/>
                <w:szCs w:val="21"/>
              </w:rPr>
              <w:t>Social and Behavioral Sciences</w:t>
            </w:r>
          </w:p>
        </w:tc>
        <w:tc>
          <w:tcPr>
            <w:tcW w:w="6310" w:type="dxa"/>
          </w:tcPr>
          <w:p w14:paraId="377055C3" w14:textId="77777777" w:rsidR="00803AB3" w:rsidRPr="002F239C" w:rsidRDefault="00803AB3" w:rsidP="0015023D">
            <w:pPr>
              <w:pStyle w:val="TableParagraph"/>
              <w:spacing w:line="240" w:lineRule="auto"/>
              <w:rPr>
                <w:i/>
                <w:sz w:val="21"/>
                <w:szCs w:val="21"/>
              </w:rPr>
            </w:pPr>
            <w:r w:rsidRPr="002F239C">
              <w:rPr>
                <w:sz w:val="21"/>
                <w:szCs w:val="21"/>
              </w:rPr>
              <w:t>3 required hours</w:t>
            </w:r>
          </w:p>
        </w:tc>
      </w:tr>
      <w:tr w:rsidR="00803AB3" w:rsidRPr="002F239C" w14:paraId="0AABF4AF" w14:textId="77777777" w:rsidTr="0015023D">
        <w:trPr>
          <w:trHeight w:val="247"/>
        </w:trPr>
        <w:tc>
          <w:tcPr>
            <w:tcW w:w="630" w:type="dxa"/>
          </w:tcPr>
          <w:p w14:paraId="18C18F61" w14:textId="77777777" w:rsidR="00803AB3" w:rsidRPr="002F239C" w:rsidRDefault="00803AB3" w:rsidP="0015023D">
            <w:pPr>
              <w:pStyle w:val="TableParagraph"/>
              <w:spacing w:line="240" w:lineRule="auto"/>
              <w:rPr>
                <w:sz w:val="21"/>
                <w:szCs w:val="21"/>
              </w:rPr>
            </w:pPr>
            <w:r w:rsidRPr="002F239C">
              <w:rPr>
                <w:sz w:val="21"/>
                <w:szCs w:val="21"/>
              </w:rPr>
              <w:t>090</w:t>
            </w:r>
          </w:p>
        </w:tc>
        <w:tc>
          <w:tcPr>
            <w:tcW w:w="3150" w:type="dxa"/>
          </w:tcPr>
          <w:p w14:paraId="54A62B84" w14:textId="77777777" w:rsidR="00803AB3" w:rsidRPr="002F239C" w:rsidRDefault="00803AB3" w:rsidP="0015023D">
            <w:pPr>
              <w:pStyle w:val="TableParagraph"/>
              <w:spacing w:line="240" w:lineRule="auto"/>
              <w:rPr>
                <w:sz w:val="21"/>
                <w:szCs w:val="21"/>
              </w:rPr>
            </w:pPr>
            <w:r w:rsidRPr="002F239C">
              <w:rPr>
                <w:sz w:val="21"/>
                <w:szCs w:val="21"/>
              </w:rPr>
              <w:t>Component Area Option</w:t>
            </w:r>
          </w:p>
        </w:tc>
        <w:tc>
          <w:tcPr>
            <w:tcW w:w="6310" w:type="dxa"/>
          </w:tcPr>
          <w:p w14:paraId="05E05866" w14:textId="77777777" w:rsidR="00803AB3" w:rsidRPr="002F239C" w:rsidRDefault="00803AB3" w:rsidP="0015023D">
            <w:pPr>
              <w:pStyle w:val="TableParagraph"/>
              <w:spacing w:line="240" w:lineRule="auto"/>
              <w:rPr>
                <w:i/>
                <w:sz w:val="21"/>
                <w:szCs w:val="21"/>
              </w:rPr>
            </w:pPr>
            <w:r w:rsidRPr="002F239C">
              <w:rPr>
                <w:sz w:val="21"/>
                <w:szCs w:val="21"/>
              </w:rPr>
              <w:t>6 required hours</w:t>
            </w:r>
          </w:p>
        </w:tc>
      </w:tr>
    </w:tbl>
    <w:p w14:paraId="01D696D3" w14:textId="77777777" w:rsidR="00803AB3" w:rsidRPr="002F239C" w:rsidRDefault="00803AB3" w:rsidP="00803AB3">
      <w:pPr>
        <w:pStyle w:val="BodyText"/>
        <w:ind w:left="360" w:right="180"/>
      </w:pPr>
    </w:p>
    <w:p w14:paraId="2064C770" w14:textId="77777777" w:rsidR="00803AB3" w:rsidRPr="002F239C" w:rsidRDefault="00803AB3" w:rsidP="00803AB3">
      <w:pPr>
        <w:ind w:left="360" w:right="180"/>
        <w:rPr>
          <w:rFonts w:ascii="Cambria" w:hAnsi="Cambria"/>
          <w:i/>
          <w:sz w:val="21"/>
          <w:szCs w:val="21"/>
        </w:rPr>
      </w:pPr>
      <w:r w:rsidRPr="002F239C">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2F239C" w:rsidRDefault="00803AB3" w:rsidP="00803AB3">
      <w:pPr>
        <w:pStyle w:val="BodyText"/>
        <w:ind w:left="360" w:right="180"/>
        <w:rPr>
          <w:i/>
        </w:rPr>
      </w:pPr>
    </w:p>
    <w:p w14:paraId="285B6F79" w14:textId="77777777" w:rsidR="00803AB3" w:rsidRPr="002F239C" w:rsidRDefault="00803AB3" w:rsidP="003722F6">
      <w:pPr>
        <w:pStyle w:val="Heading2"/>
      </w:pPr>
      <w:r w:rsidRPr="002F239C">
        <w:t>RECOMMENDED CORE CURRICULUM CHOICES FOR THE BSCLS</w:t>
      </w:r>
    </w:p>
    <w:p w14:paraId="56D03505" w14:textId="77777777" w:rsidR="00803AB3" w:rsidRPr="002F239C" w:rsidRDefault="00803AB3" w:rsidP="00803AB3">
      <w:pPr>
        <w:pStyle w:val="BodyText"/>
        <w:ind w:left="360" w:right="180"/>
        <w:rPr>
          <w:b/>
        </w:rPr>
      </w:pPr>
    </w:p>
    <w:p w14:paraId="0C8EE646" w14:textId="77777777" w:rsidR="00803AB3" w:rsidRPr="002F239C" w:rsidRDefault="00803AB3" w:rsidP="00803AB3">
      <w:pPr>
        <w:pStyle w:val="BodyText"/>
        <w:ind w:left="360" w:right="180"/>
      </w:pPr>
      <w:r w:rsidRPr="002F239C">
        <w:t>This degree requires specific courses for degree completion, and with wise planning, you may take courses that satisfy both the Core Curriculum and the BSCLS requirements:</w:t>
      </w:r>
    </w:p>
    <w:p w14:paraId="6124BCA8" w14:textId="77777777" w:rsidR="00803AB3" w:rsidRPr="002F239C"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803AB3" w:rsidRPr="002F239C" w14:paraId="024A450A" w14:textId="77777777" w:rsidTr="0015023D">
        <w:trPr>
          <w:trHeight w:val="257"/>
          <w:tblHeader/>
        </w:trPr>
        <w:tc>
          <w:tcPr>
            <w:tcW w:w="3735" w:type="dxa"/>
          </w:tcPr>
          <w:p w14:paraId="59665FD5" w14:textId="77777777" w:rsidR="00803AB3" w:rsidRPr="002F239C" w:rsidRDefault="00803AB3" w:rsidP="0015023D">
            <w:pPr>
              <w:pStyle w:val="TableParagraph"/>
              <w:spacing w:line="240" w:lineRule="auto"/>
              <w:jc w:val="both"/>
              <w:rPr>
                <w:sz w:val="21"/>
                <w:szCs w:val="21"/>
              </w:rPr>
            </w:pPr>
            <w:r w:rsidRPr="002F239C">
              <w:rPr>
                <w:sz w:val="21"/>
                <w:szCs w:val="21"/>
                <w:u w:val="single"/>
              </w:rPr>
              <w:t>Courses</w:t>
            </w:r>
          </w:p>
        </w:tc>
        <w:tc>
          <w:tcPr>
            <w:tcW w:w="2832" w:type="dxa"/>
          </w:tcPr>
          <w:p w14:paraId="4777504F" w14:textId="77777777" w:rsidR="00803AB3" w:rsidRPr="002F239C" w:rsidRDefault="00803AB3" w:rsidP="0015023D">
            <w:pPr>
              <w:pStyle w:val="TableParagraph"/>
              <w:spacing w:line="240" w:lineRule="auto"/>
              <w:jc w:val="both"/>
              <w:rPr>
                <w:sz w:val="21"/>
                <w:szCs w:val="21"/>
              </w:rPr>
            </w:pPr>
            <w:r w:rsidRPr="002F239C">
              <w:rPr>
                <w:sz w:val="21"/>
                <w:szCs w:val="21"/>
                <w:u w:val="single"/>
              </w:rPr>
              <w:t>TCCN</w:t>
            </w:r>
          </w:p>
        </w:tc>
        <w:tc>
          <w:tcPr>
            <w:tcW w:w="2676" w:type="dxa"/>
          </w:tcPr>
          <w:p w14:paraId="4750D00C" w14:textId="77777777" w:rsidR="00803AB3" w:rsidRPr="002F239C" w:rsidRDefault="00803AB3" w:rsidP="0015023D">
            <w:pPr>
              <w:pStyle w:val="TableParagraph"/>
              <w:spacing w:line="240" w:lineRule="auto"/>
              <w:jc w:val="both"/>
              <w:rPr>
                <w:sz w:val="21"/>
                <w:szCs w:val="21"/>
              </w:rPr>
            </w:pPr>
            <w:r w:rsidRPr="002F239C">
              <w:rPr>
                <w:sz w:val="21"/>
                <w:szCs w:val="21"/>
                <w:u w:val="single"/>
              </w:rPr>
              <w:t>TEXAS STATE</w:t>
            </w:r>
          </w:p>
        </w:tc>
      </w:tr>
      <w:tr w:rsidR="00803AB3" w:rsidRPr="002F239C" w14:paraId="242B900F" w14:textId="77777777" w:rsidTr="0015023D">
        <w:trPr>
          <w:trHeight w:val="265"/>
        </w:trPr>
        <w:tc>
          <w:tcPr>
            <w:tcW w:w="3735" w:type="dxa"/>
          </w:tcPr>
          <w:p w14:paraId="76473A97" w14:textId="77777777" w:rsidR="00803AB3" w:rsidRPr="002F239C" w:rsidRDefault="00803AB3" w:rsidP="0015023D">
            <w:pPr>
              <w:pStyle w:val="TableParagraph"/>
              <w:spacing w:line="240" w:lineRule="auto"/>
              <w:jc w:val="both"/>
              <w:rPr>
                <w:sz w:val="21"/>
                <w:szCs w:val="21"/>
              </w:rPr>
            </w:pPr>
            <w:r w:rsidRPr="002F239C">
              <w:rPr>
                <w:sz w:val="21"/>
                <w:szCs w:val="21"/>
              </w:rPr>
              <w:t>020 Mathematics</w:t>
            </w:r>
          </w:p>
        </w:tc>
        <w:tc>
          <w:tcPr>
            <w:tcW w:w="2832" w:type="dxa"/>
          </w:tcPr>
          <w:p w14:paraId="259FA846" w14:textId="77777777" w:rsidR="00803AB3" w:rsidRPr="002F239C" w:rsidRDefault="00803AB3" w:rsidP="0015023D">
            <w:pPr>
              <w:pStyle w:val="TableParagraph"/>
              <w:spacing w:line="240" w:lineRule="auto"/>
              <w:jc w:val="both"/>
              <w:rPr>
                <w:sz w:val="21"/>
                <w:szCs w:val="21"/>
              </w:rPr>
            </w:pPr>
            <w:r w:rsidRPr="002F239C">
              <w:rPr>
                <w:sz w:val="21"/>
                <w:szCs w:val="21"/>
              </w:rPr>
              <w:t xml:space="preserve">MATH 1314, 1324, 1325, </w:t>
            </w:r>
          </w:p>
          <w:p w14:paraId="790741BE" w14:textId="77777777" w:rsidR="00803AB3" w:rsidRPr="002F239C" w:rsidRDefault="00803AB3" w:rsidP="0015023D">
            <w:pPr>
              <w:pStyle w:val="TableParagraph"/>
              <w:spacing w:line="240" w:lineRule="auto"/>
              <w:jc w:val="both"/>
              <w:rPr>
                <w:sz w:val="21"/>
                <w:szCs w:val="21"/>
              </w:rPr>
            </w:pPr>
            <w:r w:rsidRPr="002F239C">
              <w:rPr>
                <w:sz w:val="21"/>
                <w:szCs w:val="21"/>
              </w:rPr>
              <w:t>2313, 2412 or 2413</w:t>
            </w:r>
          </w:p>
        </w:tc>
        <w:tc>
          <w:tcPr>
            <w:tcW w:w="2676" w:type="dxa"/>
          </w:tcPr>
          <w:p w14:paraId="26721EB2" w14:textId="77777777" w:rsidR="00803AB3" w:rsidRPr="002F239C" w:rsidRDefault="00803AB3" w:rsidP="0015023D">
            <w:pPr>
              <w:pStyle w:val="TableParagraph"/>
              <w:spacing w:line="240" w:lineRule="auto"/>
              <w:jc w:val="both"/>
              <w:rPr>
                <w:sz w:val="21"/>
                <w:szCs w:val="21"/>
              </w:rPr>
            </w:pPr>
            <w:r w:rsidRPr="002F239C">
              <w:rPr>
                <w:sz w:val="21"/>
                <w:szCs w:val="21"/>
              </w:rPr>
              <w:t>MATH 1315, 1319, 1329,</w:t>
            </w:r>
          </w:p>
          <w:p w14:paraId="03105222" w14:textId="77777777" w:rsidR="00803AB3" w:rsidRPr="002F239C" w:rsidRDefault="00803AB3" w:rsidP="0015023D">
            <w:pPr>
              <w:pStyle w:val="TableParagraph"/>
              <w:spacing w:line="240" w:lineRule="auto"/>
              <w:jc w:val="both"/>
              <w:rPr>
                <w:sz w:val="21"/>
                <w:szCs w:val="21"/>
              </w:rPr>
            </w:pPr>
            <w:r w:rsidRPr="002F239C">
              <w:rPr>
                <w:sz w:val="21"/>
                <w:szCs w:val="21"/>
              </w:rPr>
              <w:t>2321, 2417 or 2471</w:t>
            </w:r>
          </w:p>
        </w:tc>
      </w:tr>
      <w:tr w:rsidR="00803AB3" w:rsidRPr="002F239C" w14:paraId="75C221CB" w14:textId="77777777" w:rsidTr="0015023D">
        <w:trPr>
          <w:trHeight w:val="266"/>
        </w:trPr>
        <w:tc>
          <w:tcPr>
            <w:tcW w:w="3735" w:type="dxa"/>
          </w:tcPr>
          <w:p w14:paraId="364261A6" w14:textId="77777777" w:rsidR="00803AB3" w:rsidRPr="002F239C" w:rsidRDefault="00803AB3" w:rsidP="0015023D">
            <w:pPr>
              <w:pStyle w:val="TableParagraph"/>
              <w:spacing w:line="240" w:lineRule="auto"/>
              <w:jc w:val="both"/>
              <w:rPr>
                <w:sz w:val="21"/>
                <w:szCs w:val="21"/>
              </w:rPr>
            </w:pPr>
            <w:r w:rsidRPr="002F239C">
              <w:rPr>
                <w:sz w:val="21"/>
                <w:szCs w:val="21"/>
              </w:rPr>
              <w:t>030 Life and Physical Sciences</w:t>
            </w:r>
          </w:p>
        </w:tc>
        <w:tc>
          <w:tcPr>
            <w:tcW w:w="2832" w:type="dxa"/>
          </w:tcPr>
          <w:p w14:paraId="2BA8F1C0" w14:textId="77777777" w:rsidR="00803AB3" w:rsidRPr="002F239C" w:rsidRDefault="00803AB3" w:rsidP="0015023D">
            <w:pPr>
              <w:pStyle w:val="TableParagraph"/>
              <w:spacing w:line="240" w:lineRule="auto"/>
              <w:jc w:val="both"/>
              <w:rPr>
                <w:sz w:val="21"/>
                <w:szCs w:val="21"/>
              </w:rPr>
            </w:pPr>
            <w:r w:rsidRPr="002F239C">
              <w:rPr>
                <w:sz w:val="21"/>
                <w:szCs w:val="21"/>
              </w:rPr>
              <w:t>BIOL 1406</w:t>
            </w:r>
          </w:p>
        </w:tc>
        <w:tc>
          <w:tcPr>
            <w:tcW w:w="2676" w:type="dxa"/>
          </w:tcPr>
          <w:p w14:paraId="0B4F216E" w14:textId="77777777" w:rsidR="00803AB3" w:rsidRPr="002F239C" w:rsidRDefault="00803AB3" w:rsidP="0015023D">
            <w:pPr>
              <w:pStyle w:val="TableParagraph"/>
              <w:spacing w:line="240" w:lineRule="auto"/>
              <w:jc w:val="both"/>
              <w:rPr>
                <w:sz w:val="21"/>
                <w:szCs w:val="21"/>
              </w:rPr>
            </w:pPr>
            <w:r w:rsidRPr="002F239C">
              <w:rPr>
                <w:sz w:val="21"/>
                <w:szCs w:val="21"/>
              </w:rPr>
              <w:t>BIO 1330 &amp; 1130</w:t>
            </w:r>
          </w:p>
        </w:tc>
      </w:tr>
      <w:tr w:rsidR="00803AB3" w:rsidRPr="002F239C" w14:paraId="7C842FBC" w14:textId="77777777" w:rsidTr="0015023D">
        <w:trPr>
          <w:trHeight w:val="265"/>
        </w:trPr>
        <w:tc>
          <w:tcPr>
            <w:tcW w:w="3735" w:type="dxa"/>
          </w:tcPr>
          <w:p w14:paraId="339768BA" w14:textId="77777777" w:rsidR="00803AB3" w:rsidRPr="002F239C" w:rsidRDefault="00803AB3" w:rsidP="0015023D">
            <w:pPr>
              <w:pStyle w:val="TableParagraph"/>
              <w:spacing w:line="240" w:lineRule="auto"/>
              <w:jc w:val="both"/>
              <w:rPr>
                <w:sz w:val="21"/>
                <w:szCs w:val="21"/>
              </w:rPr>
            </w:pPr>
            <w:r w:rsidRPr="002F239C">
              <w:rPr>
                <w:sz w:val="21"/>
                <w:szCs w:val="21"/>
              </w:rPr>
              <w:t>030 Life and Physical Sciences continued</w:t>
            </w:r>
          </w:p>
        </w:tc>
        <w:tc>
          <w:tcPr>
            <w:tcW w:w="2832" w:type="dxa"/>
          </w:tcPr>
          <w:p w14:paraId="52996456" w14:textId="77777777" w:rsidR="00803AB3" w:rsidRPr="002F239C" w:rsidRDefault="00803AB3" w:rsidP="0015023D">
            <w:pPr>
              <w:pStyle w:val="TableParagraph"/>
              <w:spacing w:line="240" w:lineRule="auto"/>
              <w:jc w:val="both"/>
              <w:rPr>
                <w:sz w:val="21"/>
                <w:szCs w:val="21"/>
              </w:rPr>
            </w:pPr>
            <w:r w:rsidRPr="002F239C">
              <w:rPr>
                <w:sz w:val="21"/>
                <w:szCs w:val="21"/>
              </w:rPr>
              <w:t>BIOL 1407</w:t>
            </w:r>
          </w:p>
        </w:tc>
        <w:tc>
          <w:tcPr>
            <w:tcW w:w="2676" w:type="dxa"/>
          </w:tcPr>
          <w:p w14:paraId="61AB1CFE" w14:textId="77777777" w:rsidR="00803AB3" w:rsidRPr="002F239C" w:rsidRDefault="00803AB3" w:rsidP="0015023D">
            <w:pPr>
              <w:pStyle w:val="TableParagraph"/>
              <w:spacing w:line="240" w:lineRule="auto"/>
              <w:jc w:val="both"/>
              <w:rPr>
                <w:sz w:val="21"/>
                <w:szCs w:val="21"/>
              </w:rPr>
            </w:pPr>
            <w:r w:rsidRPr="002F239C">
              <w:rPr>
                <w:sz w:val="21"/>
                <w:szCs w:val="21"/>
              </w:rPr>
              <w:t>BIO 1331 &amp; 1131</w:t>
            </w:r>
          </w:p>
        </w:tc>
      </w:tr>
    </w:tbl>
    <w:p w14:paraId="76283BF9" w14:textId="77777777" w:rsidR="00803AB3" w:rsidRPr="002F239C" w:rsidRDefault="00803AB3" w:rsidP="00803AB3">
      <w:pPr>
        <w:pStyle w:val="BodyText"/>
        <w:ind w:left="360" w:right="180"/>
      </w:pPr>
    </w:p>
    <w:p w14:paraId="0091C941" w14:textId="77777777" w:rsidR="00803AB3" w:rsidRPr="002F239C" w:rsidRDefault="00803AB3" w:rsidP="003722F6">
      <w:pPr>
        <w:pStyle w:val="Heading2"/>
      </w:pPr>
      <w:r w:rsidRPr="002F239C">
        <w:t>ADDITIONAL LOWER-DIVISION BSCLS REQUIREMENTS</w:t>
      </w:r>
    </w:p>
    <w:p w14:paraId="73E27796" w14:textId="77777777" w:rsidR="00803AB3" w:rsidRPr="002F239C" w:rsidRDefault="00803AB3" w:rsidP="00803AB3">
      <w:pPr>
        <w:pStyle w:val="BodyText"/>
        <w:ind w:left="360" w:right="18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4860"/>
      </w:tblGrid>
      <w:tr w:rsidR="00803AB3" w:rsidRPr="002F239C" w14:paraId="32817231" w14:textId="77777777" w:rsidTr="004F25CD">
        <w:trPr>
          <w:trHeight w:val="265"/>
          <w:tblHeader/>
        </w:trPr>
        <w:tc>
          <w:tcPr>
            <w:tcW w:w="4770" w:type="dxa"/>
          </w:tcPr>
          <w:p w14:paraId="52129F71" w14:textId="77777777" w:rsidR="00803AB3" w:rsidRPr="002F239C" w:rsidRDefault="00803AB3" w:rsidP="00411A48">
            <w:pPr>
              <w:ind w:right="180"/>
              <w:rPr>
                <w:rFonts w:ascii="Cambria" w:hAnsi="Cambria"/>
                <w:sz w:val="21"/>
                <w:szCs w:val="21"/>
              </w:rPr>
            </w:pPr>
            <w:r w:rsidRPr="002F239C">
              <w:rPr>
                <w:rFonts w:ascii="Cambria" w:hAnsi="Cambria"/>
                <w:sz w:val="21"/>
                <w:szCs w:val="21"/>
                <w:u w:val="single"/>
              </w:rPr>
              <w:t>TCCN</w:t>
            </w:r>
          </w:p>
        </w:tc>
        <w:tc>
          <w:tcPr>
            <w:tcW w:w="4860" w:type="dxa"/>
          </w:tcPr>
          <w:p w14:paraId="2F7B9149" w14:textId="77777777" w:rsidR="00803AB3" w:rsidRPr="002F239C" w:rsidRDefault="00803AB3" w:rsidP="00411A48">
            <w:pPr>
              <w:ind w:right="180"/>
              <w:rPr>
                <w:rFonts w:ascii="Cambria" w:hAnsi="Cambria"/>
                <w:sz w:val="21"/>
                <w:szCs w:val="21"/>
              </w:rPr>
            </w:pPr>
            <w:r w:rsidRPr="002F239C">
              <w:rPr>
                <w:rFonts w:ascii="Cambria" w:hAnsi="Cambria"/>
                <w:sz w:val="21"/>
                <w:szCs w:val="21"/>
                <w:u w:val="single"/>
              </w:rPr>
              <w:t>TEXAS</w:t>
            </w:r>
            <w:r w:rsidRPr="002F239C">
              <w:rPr>
                <w:rFonts w:ascii="Cambria" w:hAnsi="Cambria"/>
                <w:spacing w:val="-2"/>
                <w:sz w:val="21"/>
                <w:szCs w:val="21"/>
                <w:u w:val="single"/>
              </w:rPr>
              <w:t xml:space="preserve"> </w:t>
            </w:r>
            <w:r w:rsidRPr="002F239C">
              <w:rPr>
                <w:rFonts w:ascii="Cambria" w:hAnsi="Cambria"/>
                <w:sz w:val="21"/>
                <w:szCs w:val="21"/>
                <w:u w:val="single"/>
              </w:rPr>
              <w:t>STATE</w:t>
            </w:r>
          </w:p>
        </w:tc>
      </w:tr>
      <w:tr w:rsidR="00803AB3" w:rsidRPr="002F239C" w14:paraId="4536D268" w14:textId="77777777" w:rsidTr="004F25CD">
        <w:trPr>
          <w:trHeight w:val="265"/>
          <w:tblHeader/>
        </w:trPr>
        <w:tc>
          <w:tcPr>
            <w:tcW w:w="4770" w:type="dxa"/>
          </w:tcPr>
          <w:p w14:paraId="2B067F05"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1311 &amp; 1111</w:t>
            </w:r>
          </w:p>
        </w:tc>
        <w:tc>
          <w:tcPr>
            <w:tcW w:w="4860" w:type="dxa"/>
          </w:tcPr>
          <w:p w14:paraId="3343A5A7"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1341 &amp; 1141</w:t>
            </w:r>
          </w:p>
        </w:tc>
      </w:tr>
      <w:tr w:rsidR="00803AB3" w:rsidRPr="002F239C" w14:paraId="71A6A592" w14:textId="77777777" w:rsidTr="004F25CD">
        <w:trPr>
          <w:trHeight w:val="265"/>
          <w:tblHeader/>
        </w:trPr>
        <w:tc>
          <w:tcPr>
            <w:tcW w:w="4770" w:type="dxa"/>
          </w:tcPr>
          <w:p w14:paraId="6332B858"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1312 &amp; 1112</w:t>
            </w:r>
          </w:p>
        </w:tc>
        <w:tc>
          <w:tcPr>
            <w:tcW w:w="4860" w:type="dxa"/>
          </w:tcPr>
          <w:p w14:paraId="2BD6FCA2"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1342 &amp; 1142</w:t>
            </w:r>
          </w:p>
        </w:tc>
      </w:tr>
      <w:tr w:rsidR="00803AB3" w:rsidRPr="002F239C" w14:paraId="2DECFFAB" w14:textId="77777777" w:rsidTr="004F25CD">
        <w:trPr>
          <w:trHeight w:val="249"/>
          <w:tblHeader/>
        </w:trPr>
        <w:tc>
          <w:tcPr>
            <w:tcW w:w="4770" w:type="dxa"/>
          </w:tcPr>
          <w:p w14:paraId="212AC043"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2323 &amp; 2123 or CHEM 2325 &amp; 2125</w:t>
            </w:r>
          </w:p>
        </w:tc>
        <w:tc>
          <w:tcPr>
            <w:tcW w:w="4860" w:type="dxa"/>
          </w:tcPr>
          <w:p w14:paraId="001E8550" w14:textId="77777777" w:rsidR="00803AB3" w:rsidRPr="002F239C" w:rsidRDefault="00803AB3" w:rsidP="00411A48">
            <w:pPr>
              <w:ind w:right="180"/>
              <w:rPr>
                <w:rFonts w:ascii="Cambria" w:hAnsi="Cambria"/>
                <w:sz w:val="21"/>
                <w:szCs w:val="21"/>
              </w:rPr>
            </w:pPr>
            <w:r w:rsidRPr="002F239C">
              <w:rPr>
                <w:rFonts w:ascii="Cambria" w:hAnsi="Cambria"/>
                <w:sz w:val="21"/>
                <w:szCs w:val="21"/>
              </w:rPr>
              <w:t>CHEM 2341 &amp; 2141 or CHEM 2342 &amp; 2142</w:t>
            </w:r>
          </w:p>
        </w:tc>
      </w:tr>
      <w:tr w:rsidR="00803AB3" w:rsidRPr="002F239C" w14:paraId="51742565" w14:textId="77777777" w:rsidTr="004F25CD">
        <w:trPr>
          <w:trHeight w:val="265"/>
          <w:tblHeader/>
        </w:trPr>
        <w:tc>
          <w:tcPr>
            <w:tcW w:w="4770" w:type="dxa"/>
          </w:tcPr>
          <w:p w14:paraId="78190009" w14:textId="77777777" w:rsidR="00803AB3" w:rsidRPr="002F239C" w:rsidRDefault="00803AB3" w:rsidP="00411A48">
            <w:pPr>
              <w:ind w:right="180"/>
              <w:rPr>
                <w:rFonts w:ascii="Cambria" w:hAnsi="Cambria"/>
                <w:sz w:val="21"/>
                <w:szCs w:val="21"/>
              </w:rPr>
            </w:pPr>
            <w:r w:rsidRPr="002F239C">
              <w:rPr>
                <w:rFonts w:ascii="Cambria" w:hAnsi="Cambria"/>
                <w:sz w:val="21"/>
                <w:szCs w:val="21"/>
              </w:rPr>
              <w:t>BIOL 2420 or 2421</w:t>
            </w:r>
          </w:p>
        </w:tc>
        <w:tc>
          <w:tcPr>
            <w:tcW w:w="4860" w:type="dxa"/>
          </w:tcPr>
          <w:p w14:paraId="72235B58" w14:textId="77777777" w:rsidR="00803AB3" w:rsidRPr="002F239C" w:rsidRDefault="00803AB3" w:rsidP="00411A48">
            <w:pPr>
              <w:pStyle w:val="BodyText"/>
              <w:tabs>
                <w:tab w:val="left" w:pos="7501"/>
              </w:tabs>
              <w:ind w:left="0" w:right="180"/>
            </w:pPr>
            <w:r w:rsidRPr="002F239C">
              <w:t>BIO 2440 or 2400</w:t>
            </w:r>
          </w:p>
        </w:tc>
      </w:tr>
      <w:tr w:rsidR="00803AB3" w:rsidRPr="002F239C" w14:paraId="5FCB7BBF" w14:textId="77777777" w:rsidTr="004F25CD">
        <w:trPr>
          <w:trHeight w:val="265"/>
          <w:tblHeader/>
        </w:trPr>
        <w:tc>
          <w:tcPr>
            <w:tcW w:w="4770" w:type="dxa"/>
          </w:tcPr>
          <w:p w14:paraId="6FCB7937" w14:textId="77777777" w:rsidR="00803AB3" w:rsidRPr="002F239C" w:rsidRDefault="00803AB3" w:rsidP="00411A48">
            <w:pPr>
              <w:ind w:right="180"/>
              <w:rPr>
                <w:rFonts w:ascii="Cambria" w:hAnsi="Cambria"/>
                <w:sz w:val="21"/>
                <w:szCs w:val="21"/>
              </w:rPr>
            </w:pPr>
            <w:r w:rsidRPr="002F239C">
              <w:rPr>
                <w:rFonts w:ascii="Cambria" w:hAnsi="Cambria"/>
                <w:sz w:val="21"/>
                <w:szCs w:val="21"/>
              </w:rPr>
              <w:t>MATH 1342 or 2342 or PSYC 2317</w:t>
            </w:r>
          </w:p>
        </w:tc>
        <w:tc>
          <w:tcPr>
            <w:tcW w:w="4860" w:type="dxa"/>
          </w:tcPr>
          <w:p w14:paraId="6BF637E7" w14:textId="77777777" w:rsidR="00803AB3" w:rsidRPr="002F239C" w:rsidRDefault="00803AB3" w:rsidP="00411A48">
            <w:pPr>
              <w:ind w:right="180"/>
              <w:rPr>
                <w:rFonts w:ascii="Cambria" w:hAnsi="Cambria"/>
                <w:sz w:val="21"/>
                <w:szCs w:val="21"/>
              </w:rPr>
            </w:pPr>
            <w:r w:rsidRPr="002F239C">
              <w:rPr>
                <w:rFonts w:ascii="Cambria" w:hAnsi="Cambria"/>
                <w:sz w:val="21"/>
                <w:szCs w:val="21"/>
              </w:rPr>
              <w:t>MATH 2328 or PSY 2301</w:t>
            </w:r>
          </w:p>
        </w:tc>
      </w:tr>
    </w:tbl>
    <w:p w14:paraId="06DAD92F" w14:textId="013FCB38" w:rsidR="00DC3A67" w:rsidRPr="002F239C" w:rsidRDefault="00DC3A67">
      <w:pPr>
        <w:rPr>
          <w:rFonts w:ascii="Cambria" w:hAnsi="Cambria"/>
          <w:sz w:val="21"/>
          <w:szCs w:val="21"/>
        </w:rPr>
      </w:pPr>
    </w:p>
    <w:p w14:paraId="1E265197" w14:textId="77777777" w:rsidR="00411A48" w:rsidRDefault="00411A48">
      <w:pPr>
        <w:rPr>
          <w:rFonts w:ascii="Cambria" w:eastAsia="Cambria" w:hAnsi="Cambria" w:cs="Cambria"/>
          <w:sz w:val="21"/>
          <w:szCs w:val="21"/>
          <w:lang w:val="en" w:bidi="en-US"/>
        </w:rPr>
      </w:pPr>
      <w:r>
        <w:br w:type="page"/>
      </w:r>
    </w:p>
    <w:p w14:paraId="5F6E54C5" w14:textId="228319CF" w:rsidR="008A619A" w:rsidRDefault="00792CAE" w:rsidP="003722F6">
      <w:pPr>
        <w:pStyle w:val="Heading2"/>
      </w:pPr>
      <w:r w:rsidRPr="002F239C">
        <w:lastRenderedPageBreak/>
        <w:t xml:space="preserve">ADMISSION TO THE CLINICAL LABORATORY SCIENCE PROGRAM: </w:t>
      </w:r>
    </w:p>
    <w:p w14:paraId="1A81CD01" w14:textId="77777777" w:rsidR="00B93C28" w:rsidRPr="002F239C" w:rsidRDefault="00B93C28" w:rsidP="00B93C28">
      <w:pPr>
        <w:pStyle w:val="BodyText"/>
      </w:pPr>
    </w:p>
    <w:p w14:paraId="49EB9BAF" w14:textId="77777777" w:rsidR="00F009CD" w:rsidRPr="002F239C" w:rsidRDefault="00374C88" w:rsidP="00F009CD">
      <w:pPr>
        <w:pStyle w:val="ListParagraph"/>
        <w:numPr>
          <w:ilvl w:val="0"/>
          <w:numId w:val="8"/>
        </w:numPr>
        <w:rPr>
          <w:rStyle w:val="Hyperlink"/>
          <w:color w:val="auto"/>
          <w:sz w:val="21"/>
          <w:szCs w:val="21"/>
          <w:u w:val="none"/>
          <w:lang w:val="en"/>
        </w:rPr>
      </w:pPr>
      <w:r w:rsidRPr="002F239C">
        <w:rPr>
          <w:sz w:val="21"/>
          <w:szCs w:val="21"/>
          <w:lang w:val="en"/>
        </w:rPr>
        <w:t>The Bachelor of Science in Clinical Laboratory Science (B.S.C.L.S.) degree with a major in Clinical Laboratory Science requires admission to the university and admission to the program.  For more information visit: </w:t>
      </w:r>
      <w:hyperlink r:id="rId9" w:tgtFrame="_blank" w:history="1">
        <w:r w:rsidRPr="002F239C">
          <w:rPr>
            <w:rStyle w:val="Hyperlink"/>
            <w:sz w:val="21"/>
            <w:szCs w:val="21"/>
            <w:lang w:val="en"/>
          </w:rPr>
          <w:t>http://www.health.txstate.edu/cls/degrees-programs/undergraduate.html</w:t>
        </w:r>
      </w:hyperlink>
    </w:p>
    <w:p w14:paraId="626749F1" w14:textId="089F0196" w:rsidR="002F239C" w:rsidRDefault="005805AE" w:rsidP="005805AE">
      <w:pPr>
        <w:pStyle w:val="ListParagraph"/>
        <w:numPr>
          <w:ilvl w:val="0"/>
          <w:numId w:val="8"/>
        </w:numPr>
        <w:rPr>
          <w:rStyle w:val="Hyperlink"/>
          <w:color w:val="auto"/>
          <w:sz w:val="21"/>
          <w:szCs w:val="21"/>
          <w:u w:val="none"/>
          <w:lang w:val="en"/>
        </w:rPr>
      </w:pPr>
      <w:r w:rsidRPr="00E259C5">
        <w:rPr>
          <w:rStyle w:val="Hyperlink"/>
          <w:color w:val="auto"/>
          <w:sz w:val="21"/>
          <w:szCs w:val="21"/>
          <w:u w:val="none"/>
          <w:lang w:val="en"/>
        </w:rPr>
        <w:t>Transfer students should review the admission, progression, and graduation requirements for the B.S.C.</w:t>
      </w:r>
      <w:r w:rsidR="00667197">
        <w:rPr>
          <w:rStyle w:val="Hyperlink"/>
          <w:color w:val="auto"/>
          <w:sz w:val="21"/>
          <w:szCs w:val="21"/>
          <w:u w:val="none"/>
          <w:lang w:val="en"/>
        </w:rPr>
        <w:t>L.S</w:t>
      </w:r>
      <w:r>
        <w:rPr>
          <w:rStyle w:val="Hyperlink"/>
          <w:color w:val="auto"/>
          <w:sz w:val="21"/>
          <w:szCs w:val="21"/>
          <w:u w:val="none"/>
          <w:lang w:val="en"/>
        </w:rPr>
        <w:t>.</w:t>
      </w:r>
      <w:r w:rsidRPr="00E259C5">
        <w:rPr>
          <w:rStyle w:val="Hyperlink"/>
          <w:color w:val="auto"/>
          <w:sz w:val="21"/>
          <w:szCs w:val="21"/>
          <w:u w:val="none"/>
          <w:lang w:val="en"/>
        </w:rPr>
        <w:t xml:space="preserve"> to inform transfer decisions. For more information visit: </w:t>
      </w:r>
      <w:r>
        <w:rPr>
          <w:rStyle w:val="Hyperlink"/>
          <w:color w:val="auto"/>
          <w:sz w:val="21"/>
          <w:szCs w:val="21"/>
          <w:u w:val="none"/>
          <w:lang w:val="en"/>
        </w:rPr>
        <w:t xml:space="preserve"> </w:t>
      </w:r>
      <w:hyperlink r:id="rId10" w:history="1">
        <w:r w:rsidRPr="004A1C3B">
          <w:rPr>
            <w:rStyle w:val="Hyperlink"/>
            <w:sz w:val="21"/>
            <w:szCs w:val="21"/>
            <w:lang w:val="en"/>
          </w:rPr>
          <w:t>http://mycatalog.txstate.edu/undergraduate/health-professions/clinical-laboratory-science-program/bscls/</w:t>
        </w:r>
      </w:hyperlink>
      <w:r>
        <w:rPr>
          <w:rStyle w:val="Hyperlink"/>
          <w:color w:val="auto"/>
          <w:sz w:val="21"/>
          <w:szCs w:val="21"/>
          <w:u w:val="none"/>
          <w:lang w:val="en"/>
        </w:rPr>
        <w:t xml:space="preserve"> </w:t>
      </w:r>
    </w:p>
    <w:p w14:paraId="372B6B40" w14:textId="77777777" w:rsidR="005805AE" w:rsidRPr="005805AE" w:rsidRDefault="005805AE" w:rsidP="005805AE">
      <w:pPr>
        <w:rPr>
          <w:sz w:val="21"/>
          <w:szCs w:val="21"/>
          <w:lang w:val="en"/>
        </w:rPr>
      </w:pPr>
    </w:p>
    <w:p w14:paraId="78138C59" w14:textId="77777777" w:rsidR="002F239C" w:rsidRPr="002F239C" w:rsidRDefault="002F239C" w:rsidP="002F239C">
      <w:pPr>
        <w:pStyle w:val="Heading2"/>
      </w:pPr>
      <w:r w:rsidRPr="002F239C">
        <w:t>IMMUNIZATION REQUIREMENTS</w:t>
      </w:r>
    </w:p>
    <w:p w14:paraId="6F3109B0" w14:textId="77777777" w:rsidR="00B93C28" w:rsidRDefault="00B93C28" w:rsidP="002F239C">
      <w:pPr>
        <w:pStyle w:val="BodyText"/>
        <w:rPr>
          <w:lang w:val="en"/>
        </w:rPr>
      </w:pPr>
    </w:p>
    <w:p w14:paraId="62DDD7D5" w14:textId="00A258B0" w:rsidR="008A619A" w:rsidRPr="002F239C" w:rsidRDefault="008A619A" w:rsidP="002F239C">
      <w:pPr>
        <w:pStyle w:val="BodyText"/>
        <w:rPr>
          <w:lang w:val="en"/>
        </w:rPr>
      </w:pPr>
      <w:r w:rsidRPr="002F239C">
        <w:rPr>
          <w:lang w:val="en"/>
        </w:rPr>
        <w:t xml:space="preserve">It is a policy of the College of Health Professions that each student must provide a Health Report completed by a physician or licensed healthcare </w:t>
      </w:r>
      <w:r w:rsidR="002C76A1" w:rsidRPr="002F239C">
        <w:rPr>
          <w:lang w:val="en"/>
        </w:rPr>
        <w:t>provider and</w:t>
      </w:r>
      <w:r w:rsidRPr="002F239C">
        <w:rPr>
          <w:lang w:val="en"/>
        </w:rPr>
        <w:t xml:space="preserve"> must take certain immunizations before the student can be placed in a clinical or internship assignment. Information on these requirements and forms to be supplied may be obtained through the program office.</w:t>
      </w:r>
    </w:p>
    <w:p w14:paraId="7AE2CCFC" w14:textId="77777777" w:rsidR="002F239C" w:rsidRPr="002F239C" w:rsidRDefault="002F239C" w:rsidP="002F239C">
      <w:pPr>
        <w:pStyle w:val="BodyText"/>
        <w:rPr>
          <w:lang w:val="en"/>
        </w:rPr>
      </w:pPr>
    </w:p>
    <w:p w14:paraId="17CCCD75" w14:textId="26F2CD7C" w:rsidR="002F239C" w:rsidRPr="002F239C" w:rsidRDefault="002F239C" w:rsidP="002F239C">
      <w:pPr>
        <w:pStyle w:val="Heading2"/>
      </w:pPr>
      <w:r w:rsidRPr="002F239C">
        <w:t>BACKGROUND CHECK AND DRUG SCREENING</w:t>
      </w:r>
    </w:p>
    <w:p w14:paraId="06864D3C" w14:textId="77777777" w:rsidR="00B93C28" w:rsidRDefault="00B93C28" w:rsidP="002F239C">
      <w:pPr>
        <w:pStyle w:val="BodyText"/>
        <w:rPr>
          <w:lang w:val="en"/>
        </w:rPr>
      </w:pPr>
    </w:p>
    <w:p w14:paraId="7273BF83" w14:textId="474D9628" w:rsidR="008A619A" w:rsidRPr="002F239C" w:rsidRDefault="008A619A" w:rsidP="002F239C">
      <w:pPr>
        <w:pStyle w:val="BodyText"/>
        <w:rPr>
          <w:lang w:val="en"/>
        </w:rPr>
      </w:pPr>
      <w:r w:rsidRPr="002F239C">
        <w:rPr>
          <w:lang w:val="en"/>
        </w:rPr>
        <w:t>As a condition for placement in professional practice sites, students will be required to have a background check and drug screening and meet other requirements set by individual sites. Information on the drug screening process will be provided by the CLS Program.</w:t>
      </w:r>
    </w:p>
    <w:p w14:paraId="1628ED2D" w14:textId="77777777" w:rsidR="002F239C" w:rsidRPr="002F239C" w:rsidRDefault="002F239C" w:rsidP="002F239C">
      <w:pPr>
        <w:pStyle w:val="BodyText"/>
        <w:rPr>
          <w:lang w:val="en"/>
        </w:rPr>
      </w:pPr>
    </w:p>
    <w:p w14:paraId="24BB7803" w14:textId="649063AB" w:rsidR="008A619A" w:rsidRPr="002F239C" w:rsidRDefault="00F009CD" w:rsidP="003722F6">
      <w:pPr>
        <w:pStyle w:val="Heading2"/>
        <w:rPr>
          <w:b/>
          <w:bCs/>
        </w:rPr>
      </w:pPr>
      <w:r w:rsidRPr="002F239C">
        <w:t>CLINICAL PLACEMENT (ROTATION) REQUIREMENTS</w:t>
      </w:r>
    </w:p>
    <w:p w14:paraId="616509CD" w14:textId="77777777" w:rsidR="00B93C28" w:rsidRDefault="00B93C28" w:rsidP="002F239C">
      <w:pPr>
        <w:pStyle w:val="BodyText"/>
        <w:rPr>
          <w:lang w:val="en"/>
        </w:rPr>
      </w:pPr>
    </w:p>
    <w:p w14:paraId="2487C8DA" w14:textId="694D9BF6" w:rsidR="002B6969" w:rsidRPr="002F239C" w:rsidRDefault="008A619A" w:rsidP="002F239C">
      <w:pPr>
        <w:pStyle w:val="BodyText"/>
        <w:rPr>
          <w:lang w:val="en"/>
        </w:rPr>
      </w:pPr>
      <w:r w:rsidRPr="002F239C">
        <w:rPr>
          <w:lang w:val="en"/>
        </w:rPr>
        <w:t>The Clinical Laboratory Science (CLS) Program at Texas State provides clinical placements for all CLS students entering the clinical year (senior year / 2</w:t>
      </w:r>
      <w:r w:rsidRPr="002F239C">
        <w:rPr>
          <w:vertAlign w:val="superscript"/>
          <w:lang w:val="en"/>
        </w:rPr>
        <w:t>nd</w:t>
      </w:r>
      <w:r w:rsidRPr="002F239C">
        <w:rPr>
          <w:lang w:val="en"/>
        </w:rPr>
        <w:t xml:space="preserve"> year of post baccalaureate) in good academic standing. Clinical placements are carefully and methodically assigned while </w:t>
      </w:r>
      <w:proofErr w:type="gramStart"/>
      <w:r w:rsidRPr="002F239C">
        <w:rPr>
          <w:lang w:val="en"/>
        </w:rPr>
        <w:t>taking into account</w:t>
      </w:r>
      <w:proofErr w:type="gramEnd"/>
      <w:r w:rsidRPr="002F239C">
        <w:rPr>
          <w:lang w:val="en"/>
        </w:rPr>
        <w:t xml:space="preserve"> transportation issues, types of clinical affiliates, and student characteristics. In the event a clinical affiliate is unable to fulfill their prior obligation, alternative clinical rotations will be sought at other affiliate institutions. In the very unlikely event alternative clinical rotations are unable to be secured; affected students will be reassigned to the first available rotation site. The next available clinical rotation will occur as soon as possible but no later than one year from the time the rotation was cancelled. If the clinical rotation cancellation occurs after clinical rotations have commenced, the affected student will be placed first in the queue to receive the first available clinical rotation slot that will occur no later than one year after the cancellation. If the clinical rotation cancellation occurs prior to the start of clinical rotations, affected students will be selected based on GPA calculated from performance in the CLS courses. Students with the lowest GPAs will be required to relinquish their clinical rotation slots which will delay clinical rotations.</w:t>
      </w:r>
    </w:p>
    <w:p w14:paraId="39EF827F" w14:textId="77777777" w:rsidR="002F239C" w:rsidRPr="002F239C" w:rsidRDefault="002F239C" w:rsidP="002F239C">
      <w:pPr>
        <w:pStyle w:val="BodyText"/>
        <w:rPr>
          <w:lang w:val="en"/>
        </w:rPr>
      </w:pPr>
    </w:p>
    <w:p w14:paraId="0675B38E" w14:textId="77777777" w:rsidR="002F239C" w:rsidRPr="002F239C" w:rsidRDefault="002F239C" w:rsidP="002F239C">
      <w:pPr>
        <w:pStyle w:val="Heading2"/>
      </w:pPr>
      <w:r w:rsidRPr="002F239C">
        <w:t>GRADUATION WITH HONORS</w:t>
      </w:r>
    </w:p>
    <w:p w14:paraId="3B7A683D" w14:textId="77777777" w:rsidR="00B93C28" w:rsidRDefault="00B93C28" w:rsidP="00F009CD">
      <w:pPr>
        <w:pStyle w:val="BodyText"/>
        <w:rPr>
          <w:lang w:val="en"/>
        </w:rPr>
      </w:pPr>
    </w:p>
    <w:p w14:paraId="08310CD2" w14:textId="7C35EAB7" w:rsidR="002B6969" w:rsidRPr="002F239C" w:rsidRDefault="002B6969" w:rsidP="00F009CD">
      <w:pPr>
        <w:pStyle w:val="BodyText"/>
        <w:rPr>
          <w:lang w:val="en"/>
        </w:rPr>
      </w:pPr>
      <w:r w:rsidRPr="002F239C">
        <w:rPr>
          <w:lang w:val="en"/>
        </w:rPr>
        <w:t xml:space="preserve">Students earning a GPA of 3.40-3.59 will graduate </w:t>
      </w:r>
      <w:r w:rsidRPr="002F239C">
        <w:rPr>
          <w:rStyle w:val="Emphasis"/>
          <w:lang w:val="en"/>
        </w:rPr>
        <w:t>cum laude</w:t>
      </w:r>
      <w:r w:rsidRPr="002F239C">
        <w:rPr>
          <w:lang w:val="en"/>
        </w:rPr>
        <w:t xml:space="preserve">; 3.6-3.79 will graduate </w:t>
      </w:r>
      <w:r w:rsidRPr="002F239C">
        <w:rPr>
          <w:rStyle w:val="Emphasis"/>
          <w:lang w:val="en"/>
        </w:rPr>
        <w:t>magna cum laude</w:t>
      </w:r>
      <w:r w:rsidRPr="002F239C">
        <w:rPr>
          <w:lang w:val="en"/>
        </w:rPr>
        <w:t xml:space="preserve">; 3.8-4.0 will graduate </w:t>
      </w:r>
      <w:r w:rsidRPr="002F239C">
        <w:rPr>
          <w:rStyle w:val="Emphasis"/>
          <w:lang w:val="en"/>
        </w:rPr>
        <w:t>summa cum laude</w:t>
      </w:r>
      <w:r w:rsidRPr="002F239C">
        <w:rPr>
          <w:lang w:val="en"/>
        </w:rPr>
        <w:t>. Calculation of the GPA to determine honors status is based on all Texas State University coursework applied to the first baccalaureate degree, including work completed in the final semester. Effective summer 2012, to be eligible for graduation with honors, a student seeking a baccalaureate degree must have completed a minimum of 54 semester credit hours preceding graduation at Texas State.</w:t>
      </w:r>
    </w:p>
    <w:p w14:paraId="5CC57B8D" w14:textId="77777777" w:rsidR="002B6969" w:rsidRPr="002F239C" w:rsidRDefault="002B6969" w:rsidP="008A619A">
      <w:pPr>
        <w:pStyle w:val="basic-paragraphtext-w-indent"/>
        <w:spacing w:before="0" w:beforeAutospacing="0" w:after="0" w:afterAutospacing="0"/>
        <w:rPr>
          <w:rFonts w:ascii="Cambria" w:hAnsi="Cambria"/>
          <w:sz w:val="21"/>
          <w:szCs w:val="21"/>
          <w:lang w:val="en"/>
        </w:rPr>
      </w:pPr>
    </w:p>
    <w:p w14:paraId="1F21B0F5" w14:textId="77777777" w:rsidR="002B6969" w:rsidRPr="002F239C" w:rsidRDefault="002B6969" w:rsidP="002F3ADE">
      <w:pPr>
        <w:pStyle w:val="BodyText"/>
        <w:rPr>
          <w:lang w:val="en"/>
        </w:rPr>
      </w:pPr>
      <w:r w:rsidRPr="002F239C">
        <w:rPr>
          <w:lang w:val="en"/>
        </w:rPr>
        <w:t>Hours earned through Texas State correspondence courses and extension courses are counted in the hours required to be eligible for honors and in the GPA calculation for honors. Hours earned through Texas State credit-by-examination, work/life experience, and other courses receiving “CR” (pass/fail) grades are counted in the hours required to be eligible for honors, but do not count in the GPA calculation. Remedial courses with a “CR” grade and graduate courses are not counted in either the hours required or the GPA calculation for honors.</w:t>
      </w:r>
    </w:p>
    <w:p w14:paraId="6A8E6D96" w14:textId="77777777" w:rsidR="002B6969" w:rsidRPr="002F239C" w:rsidRDefault="002B6969" w:rsidP="008A619A">
      <w:pPr>
        <w:pStyle w:val="basic-paragraphtext-w-indent"/>
        <w:spacing w:before="0" w:beforeAutospacing="0" w:after="0" w:afterAutospacing="0"/>
        <w:rPr>
          <w:rFonts w:ascii="Cambria" w:hAnsi="Cambria"/>
          <w:sz w:val="21"/>
          <w:szCs w:val="21"/>
          <w:lang w:val="en"/>
        </w:rPr>
      </w:pPr>
    </w:p>
    <w:p w14:paraId="7005C16B" w14:textId="61FDCC71" w:rsidR="002F3ADE" w:rsidRDefault="002B6969" w:rsidP="00411A48">
      <w:pPr>
        <w:pStyle w:val="BodyText"/>
        <w:rPr>
          <w:lang w:val="en"/>
        </w:rPr>
      </w:pPr>
      <w:r w:rsidRPr="002F239C">
        <w:rPr>
          <w:lang w:val="en"/>
        </w:rPr>
        <w:t xml:space="preserve">Transfer students who have earned at least 54 semester hours at Texas State are eligible to graduate with </w:t>
      </w:r>
      <w:r w:rsidRPr="002F239C">
        <w:rPr>
          <w:lang w:val="en"/>
        </w:rPr>
        <w:lastRenderedPageBreak/>
        <w:t>honors if their Texas State GPA meets the above criteria. Students earning second baccalaureate degrees are eligible for graduation with honors if they complete 54 or more hours at Texas State in pursuit of the second degree.</w:t>
      </w:r>
    </w:p>
    <w:p w14:paraId="6098F48C" w14:textId="77777777" w:rsidR="00B93C28" w:rsidRPr="00411A48" w:rsidRDefault="00B93C28" w:rsidP="00411A48">
      <w:pPr>
        <w:pStyle w:val="BodyText"/>
        <w:rPr>
          <w:lang w:val="en"/>
        </w:rPr>
      </w:pPr>
    </w:p>
    <w:p w14:paraId="5C52341F" w14:textId="1E55ECEE" w:rsidR="00E16D7C" w:rsidRDefault="00E16D7C" w:rsidP="003722F6">
      <w:pPr>
        <w:pStyle w:val="Heading2"/>
      </w:pPr>
      <w:r w:rsidRPr="002F239C">
        <w:t>UNIVERSITY ADMISSION:</w:t>
      </w:r>
    </w:p>
    <w:p w14:paraId="616F373B" w14:textId="77777777" w:rsidR="00411A48" w:rsidRPr="002F239C" w:rsidRDefault="00411A48" w:rsidP="00411A48">
      <w:pPr>
        <w:pStyle w:val="BodyText"/>
      </w:pPr>
    </w:p>
    <w:p w14:paraId="54DE3E17" w14:textId="77777777" w:rsidR="0059611A" w:rsidRPr="002F239C" w:rsidRDefault="00E16D7C" w:rsidP="0059611A">
      <w:pPr>
        <w:pStyle w:val="ListParagraph"/>
        <w:numPr>
          <w:ilvl w:val="0"/>
          <w:numId w:val="2"/>
        </w:numPr>
        <w:tabs>
          <w:tab w:val="left" w:pos="817"/>
          <w:tab w:val="left" w:pos="818"/>
        </w:tabs>
        <w:spacing w:before="0"/>
        <w:ind w:right="0"/>
        <w:rPr>
          <w:sz w:val="21"/>
          <w:szCs w:val="21"/>
        </w:rPr>
      </w:pPr>
      <w:r w:rsidRPr="002F239C">
        <w:rPr>
          <w:sz w:val="21"/>
          <w:szCs w:val="21"/>
        </w:rPr>
        <w:t xml:space="preserve">Submit a completed </w:t>
      </w:r>
      <w:hyperlink r:id="rId11" w:history="1">
        <w:r w:rsidRPr="002F239C">
          <w:rPr>
            <w:rStyle w:val="Hyperlink"/>
            <w:sz w:val="21"/>
            <w:szCs w:val="21"/>
          </w:rPr>
          <w:t>application</w:t>
        </w:r>
      </w:hyperlink>
      <w:r w:rsidRPr="002F239C">
        <w:rPr>
          <w:sz w:val="21"/>
          <w:szCs w:val="21"/>
        </w:rPr>
        <w:t xml:space="preserve">, all supporting documents, including an official high school transcript and transcript(s) from every institution attended and application fee, to the Office of Undergraduate Admissions by the stated </w:t>
      </w:r>
      <w:hyperlink r:id="rId12">
        <w:r w:rsidRPr="002F239C">
          <w:rPr>
            <w:color w:val="0000FF"/>
            <w:sz w:val="21"/>
            <w:szCs w:val="21"/>
            <w:u w:val="single"/>
          </w:rPr>
          <w:t>priority</w:t>
        </w:r>
        <w:r w:rsidRPr="002F239C">
          <w:rPr>
            <w:color w:val="0000FF"/>
            <w:spacing w:val="-26"/>
            <w:sz w:val="21"/>
            <w:szCs w:val="21"/>
            <w:u w:val="single"/>
          </w:rPr>
          <w:t xml:space="preserve"> </w:t>
        </w:r>
        <w:r w:rsidRPr="002F239C">
          <w:rPr>
            <w:color w:val="0000FF"/>
            <w:sz w:val="21"/>
            <w:szCs w:val="21"/>
            <w:u w:val="single"/>
          </w:rPr>
          <w:t>date</w:t>
        </w:r>
        <w:r w:rsidRPr="002F239C">
          <w:rPr>
            <w:sz w:val="21"/>
            <w:szCs w:val="21"/>
          </w:rPr>
          <w:t>.</w:t>
        </w:r>
      </w:hyperlink>
    </w:p>
    <w:p w14:paraId="1428BE65" w14:textId="77777777" w:rsidR="0059611A" w:rsidRPr="002F239C" w:rsidRDefault="0059611A" w:rsidP="0059611A">
      <w:pPr>
        <w:pStyle w:val="ListParagraph"/>
        <w:tabs>
          <w:tab w:val="left" w:pos="817"/>
          <w:tab w:val="left" w:pos="818"/>
        </w:tabs>
        <w:spacing w:before="0"/>
        <w:ind w:left="720" w:right="0" w:firstLine="0"/>
        <w:rPr>
          <w:sz w:val="21"/>
          <w:szCs w:val="21"/>
        </w:rPr>
      </w:pPr>
    </w:p>
    <w:p w14:paraId="57B0A9D3" w14:textId="05CFE8F5" w:rsidR="0059611A" w:rsidRPr="002F239C" w:rsidRDefault="0059611A" w:rsidP="0059611A">
      <w:pPr>
        <w:pStyle w:val="ListParagraph"/>
        <w:numPr>
          <w:ilvl w:val="0"/>
          <w:numId w:val="2"/>
        </w:numPr>
        <w:tabs>
          <w:tab w:val="left" w:pos="817"/>
          <w:tab w:val="left" w:pos="818"/>
        </w:tabs>
        <w:spacing w:before="0"/>
        <w:ind w:right="0"/>
        <w:rPr>
          <w:sz w:val="21"/>
          <w:szCs w:val="21"/>
        </w:rPr>
      </w:pPr>
      <w:r w:rsidRPr="002F239C">
        <w:rPr>
          <w:sz w:val="21"/>
          <w:szCs w:val="21"/>
        </w:rPr>
        <w:t xml:space="preserve">Students with </w:t>
      </w:r>
      <w:r w:rsidRPr="002F239C">
        <w:rPr>
          <w:b/>
          <w:sz w:val="21"/>
          <w:szCs w:val="21"/>
        </w:rPr>
        <w:t xml:space="preserve">1-15 transferable hours </w:t>
      </w:r>
      <w:r w:rsidRPr="002F239C">
        <w:rPr>
          <w:sz w:val="21"/>
          <w:szCs w:val="21"/>
        </w:rPr>
        <w:t>must have a minimum 2.0 GPA in all transferable course work and meet</w:t>
      </w:r>
      <w:r w:rsidRPr="002F239C">
        <w:rPr>
          <w:color w:val="0462C1"/>
          <w:sz w:val="21"/>
          <w:szCs w:val="21"/>
        </w:rPr>
        <w:t xml:space="preserve"> </w:t>
      </w:r>
      <w:hyperlink r:id="rId13">
        <w:r w:rsidRPr="002F239C">
          <w:rPr>
            <w:color w:val="0462C1"/>
            <w:sz w:val="21"/>
            <w:szCs w:val="21"/>
            <w:u w:val="single" w:color="0462C1"/>
          </w:rPr>
          <w:t>freshman admission standards</w:t>
        </w:r>
        <w:r w:rsidRPr="002F239C">
          <w:rPr>
            <w:sz w:val="21"/>
            <w:szCs w:val="21"/>
          </w:rPr>
          <w:t xml:space="preserve">. </w:t>
        </w:r>
      </w:hyperlink>
      <w:r w:rsidRPr="002F239C">
        <w:rPr>
          <w:sz w:val="21"/>
          <w:szCs w:val="21"/>
        </w:rPr>
        <w:t xml:space="preserve">Students with </w:t>
      </w:r>
      <w:r w:rsidRPr="002F239C">
        <w:rPr>
          <w:b/>
          <w:sz w:val="21"/>
          <w:szCs w:val="21"/>
        </w:rPr>
        <w:t xml:space="preserve">16-29 transferable hours </w:t>
      </w:r>
      <w:r w:rsidRPr="002F239C">
        <w:rPr>
          <w:sz w:val="21"/>
          <w:szCs w:val="21"/>
        </w:rPr>
        <w:t xml:space="preserve">must have a minimum 2.5 GPA in all transferable course work. Students with </w:t>
      </w:r>
      <w:r w:rsidRPr="002F239C">
        <w:rPr>
          <w:b/>
          <w:sz w:val="21"/>
          <w:szCs w:val="21"/>
        </w:rPr>
        <w:t xml:space="preserve">30 or more transferable hours </w:t>
      </w:r>
      <w:r w:rsidRPr="002F239C">
        <w:rPr>
          <w:sz w:val="21"/>
          <w:szCs w:val="21"/>
        </w:rPr>
        <w:t>must have a minimum 2.25 GPA in all transferable course work. All students must be eligible to return to all previous institutions and be at least one full semester out of high</w:t>
      </w:r>
      <w:r w:rsidRPr="002F239C">
        <w:rPr>
          <w:spacing w:val="-15"/>
          <w:sz w:val="21"/>
          <w:szCs w:val="21"/>
        </w:rPr>
        <w:t xml:space="preserve"> </w:t>
      </w:r>
      <w:r w:rsidRPr="002F239C">
        <w:rPr>
          <w:sz w:val="21"/>
          <w:szCs w:val="21"/>
        </w:rPr>
        <w:t>school.</w:t>
      </w:r>
    </w:p>
    <w:p w14:paraId="5E1A7B94" w14:textId="77777777" w:rsidR="00E16D7C" w:rsidRPr="002F239C" w:rsidRDefault="00E16D7C" w:rsidP="00E16D7C">
      <w:pPr>
        <w:pStyle w:val="BodyText"/>
        <w:ind w:left="0"/>
      </w:pPr>
    </w:p>
    <w:p w14:paraId="28E65FED" w14:textId="64B69CAF" w:rsidR="00BD3CB6" w:rsidRPr="002F239C" w:rsidRDefault="00E16D7C" w:rsidP="00BC4AE8">
      <w:pPr>
        <w:pStyle w:val="BodyText"/>
        <w:ind w:left="0"/>
      </w:pPr>
      <w:r w:rsidRPr="002F239C">
        <w:t xml:space="preserve">Students transferring to Texas State from a community college may elect to follow the </w:t>
      </w:r>
      <w:hyperlink r:id="rId14">
        <w:r w:rsidRPr="002F239C">
          <w:rPr>
            <w:color w:val="0000FF"/>
            <w:u w:val="single"/>
          </w:rPr>
          <w:t>Texas State Undergraduate Catalog</w:t>
        </w:r>
        <w:r w:rsidRPr="002F239C">
          <w:rPr>
            <w:color w:val="0000FF"/>
          </w:rPr>
          <w:t xml:space="preserve"> </w:t>
        </w:r>
      </w:hyperlink>
      <w:r w:rsidRPr="002F239C">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F239C">
        <w:t>University</w:t>
      </w:r>
      <w:proofErr w:type="gramEnd"/>
      <w:r w:rsidRPr="002F239C">
        <w:t xml:space="preserve"> requirements for curriculum, graduation, probation/suspension, and other general</w:t>
      </w:r>
      <w:r w:rsidRPr="002F239C">
        <w:rPr>
          <w:spacing w:val="-7"/>
        </w:rPr>
        <w:t xml:space="preserve"> </w:t>
      </w:r>
      <w:r w:rsidRPr="002F239C">
        <w:t>information.</w:t>
      </w:r>
      <w:bookmarkStart w:id="0" w:name="FOR_MORE_INFORMATION,_CONTACT:"/>
      <w:bookmarkEnd w:id="0"/>
    </w:p>
    <w:p w14:paraId="7788D15A" w14:textId="2A96DE12" w:rsidR="008A619A" w:rsidRPr="002F239C" w:rsidRDefault="008A619A" w:rsidP="00BC4AE8">
      <w:pPr>
        <w:pStyle w:val="BodyText"/>
        <w:ind w:left="0"/>
      </w:pPr>
    </w:p>
    <w:p w14:paraId="6E45D22D" w14:textId="4A25D843" w:rsidR="00E16D7C" w:rsidRPr="002F239C" w:rsidRDefault="00E16D7C" w:rsidP="003722F6">
      <w:pPr>
        <w:pStyle w:val="Heading2"/>
        <w:rPr>
          <w:b/>
          <w:bCs/>
        </w:rPr>
      </w:pPr>
      <w:r w:rsidRPr="002F239C">
        <w:t>FOR MORE INFORMATION, CONTACT:</w:t>
      </w:r>
    </w:p>
    <w:p w14:paraId="50750B0A" w14:textId="77777777" w:rsidR="00B93C28" w:rsidRDefault="00B93C28" w:rsidP="00E16D7C">
      <w:pPr>
        <w:pStyle w:val="BodyText"/>
        <w:ind w:left="0"/>
      </w:pPr>
    </w:p>
    <w:p w14:paraId="079D09FA" w14:textId="66EA9578" w:rsidR="00E16D7C" w:rsidRPr="002F239C" w:rsidRDefault="00E16D7C" w:rsidP="00E16D7C">
      <w:pPr>
        <w:pStyle w:val="BodyText"/>
        <w:ind w:left="0"/>
      </w:pPr>
      <w:r w:rsidRPr="002F239C">
        <w:t xml:space="preserve">Office of Undergraduate Admissions </w:t>
      </w:r>
    </w:p>
    <w:p w14:paraId="2E947897" w14:textId="5B3CD741" w:rsidR="00E16D7C" w:rsidRPr="002F239C" w:rsidRDefault="00E16D7C" w:rsidP="00E16D7C">
      <w:pPr>
        <w:pStyle w:val="BodyText"/>
        <w:ind w:left="0"/>
      </w:pPr>
      <w:r w:rsidRPr="002F239C">
        <w:t>Texas State University</w:t>
      </w:r>
    </w:p>
    <w:p w14:paraId="481ACFC0" w14:textId="47A0CB3F" w:rsidR="00BD3CB6" w:rsidRPr="002F239C" w:rsidRDefault="00BD3CB6" w:rsidP="00E16D7C">
      <w:pPr>
        <w:pStyle w:val="BodyText"/>
        <w:ind w:left="0"/>
      </w:pPr>
      <w:r w:rsidRPr="002F239C">
        <w:rPr>
          <w:rFonts w:eastAsia="MS Mincho" w:cs="Times New Roman"/>
        </w:rPr>
        <w:t>Richard A. Castro Undergraduate Admissions Center</w:t>
      </w:r>
    </w:p>
    <w:p w14:paraId="10E2F83F" w14:textId="77777777" w:rsidR="00E16D7C" w:rsidRPr="002F239C" w:rsidRDefault="00E16D7C" w:rsidP="00E16D7C">
      <w:pPr>
        <w:pStyle w:val="BodyText"/>
        <w:ind w:left="0"/>
      </w:pPr>
      <w:r w:rsidRPr="002F239C">
        <w:t>429 N. Guadalupe St.</w:t>
      </w:r>
    </w:p>
    <w:p w14:paraId="6E5A55FC" w14:textId="77777777" w:rsidR="00E16D7C" w:rsidRPr="002F239C" w:rsidRDefault="00E16D7C" w:rsidP="00E16D7C">
      <w:pPr>
        <w:pStyle w:val="BodyText"/>
        <w:ind w:left="0"/>
      </w:pPr>
      <w:r w:rsidRPr="002F239C">
        <w:t>San Marcos, Texas 78666 512.245.2364</w:t>
      </w:r>
    </w:p>
    <w:p w14:paraId="1AA1A13B" w14:textId="79A14FC6" w:rsidR="00E16D7C" w:rsidRPr="002F239C" w:rsidRDefault="009E506C" w:rsidP="00E16D7C">
      <w:pPr>
        <w:pStyle w:val="BodyText"/>
        <w:ind w:left="0"/>
      </w:pPr>
      <w:hyperlink r:id="rId15" w:history="1">
        <w:r w:rsidR="0059611A" w:rsidRPr="002F239C">
          <w:rPr>
            <w:rStyle w:val="Hyperlink"/>
          </w:rPr>
          <w:t>https://www.admissions.txstate.edu/</w:t>
        </w:r>
      </w:hyperlink>
    </w:p>
    <w:p w14:paraId="45B31180" w14:textId="77777777" w:rsidR="00E16D7C" w:rsidRPr="002F239C" w:rsidRDefault="00E16D7C" w:rsidP="00BD3CB6">
      <w:pPr>
        <w:pStyle w:val="BodyText"/>
        <w:ind w:left="0"/>
      </w:pPr>
    </w:p>
    <w:p w14:paraId="2B881A74" w14:textId="77777777" w:rsidR="0059611A" w:rsidRPr="002F239C" w:rsidRDefault="00BD3CB6" w:rsidP="00BD3CB6">
      <w:pPr>
        <w:spacing w:after="0" w:line="240" w:lineRule="auto"/>
        <w:rPr>
          <w:rFonts w:ascii="Cambria" w:eastAsia="MS Mincho" w:hAnsi="Cambria" w:cs="Times New Roman"/>
          <w:sz w:val="21"/>
          <w:szCs w:val="21"/>
        </w:rPr>
      </w:pPr>
      <w:r w:rsidRPr="002F239C">
        <w:rPr>
          <w:rFonts w:ascii="Cambria" w:eastAsia="MS Mincho" w:hAnsi="Cambria" w:cs="Times New Roman"/>
          <w:sz w:val="21"/>
          <w:szCs w:val="21"/>
        </w:rPr>
        <w:t>College of Health Professions</w:t>
      </w:r>
      <w:r w:rsidR="0059611A" w:rsidRPr="002F239C">
        <w:rPr>
          <w:rFonts w:ascii="Cambria" w:eastAsia="Cambria" w:hAnsi="Cambria" w:cs="Times New Roman"/>
          <w:sz w:val="21"/>
          <w:szCs w:val="21"/>
        </w:rPr>
        <w:t xml:space="preserve"> </w:t>
      </w:r>
      <w:r w:rsidRPr="002F239C">
        <w:rPr>
          <w:rFonts w:ascii="Cambria" w:eastAsia="MS Mincho" w:hAnsi="Cambria" w:cs="Times New Roman"/>
          <w:sz w:val="21"/>
          <w:szCs w:val="21"/>
        </w:rPr>
        <w:t>Advising Center</w:t>
      </w:r>
    </w:p>
    <w:p w14:paraId="6B2AF075" w14:textId="22E0F79E" w:rsidR="00BD3CB6" w:rsidRPr="002F239C" w:rsidRDefault="00BD3CB6" w:rsidP="00BD3CB6">
      <w:pPr>
        <w:spacing w:after="0" w:line="240" w:lineRule="auto"/>
        <w:rPr>
          <w:rFonts w:ascii="Cambria" w:eastAsia="Cambria" w:hAnsi="Cambria" w:cs="Times New Roman"/>
          <w:sz w:val="21"/>
          <w:szCs w:val="21"/>
        </w:rPr>
      </w:pPr>
      <w:r w:rsidRPr="002F239C">
        <w:rPr>
          <w:rFonts w:ascii="Cambria" w:eastAsia="MS Mincho" w:hAnsi="Cambria" w:cs="Times New Roman"/>
          <w:sz w:val="21"/>
          <w:szCs w:val="21"/>
        </w:rPr>
        <w:t xml:space="preserve">Encino Hall </w:t>
      </w:r>
      <w:r w:rsidR="00374C88" w:rsidRPr="002F239C">
        <w:rPr>
          <w:rFonts w:ascii="Cambria" w:eastAsia="MS Mincho" w:hAnsi="Cambria" w:cs="Times New Roman"/>
          <w:sz w:val="21"/>
          <w:szCs w:val="21"/>
        </w:rPr>
        <w:t>302</w:t>
      </w:r>
    </w:p>
    <w:p w14:paraId="6957B555" w14:textId="77777777" w:rsidR="00BD3CB6" w:rsidRPr="002F239C" w:rsidRDefault="00BD3CB6" w:rsidP="00BD3CB6">
      <w:pPr>
        <w:spacing w:after="0" w:line="240" w:lineRule="auto"/>
        <w:rPr>
          <w:rFonts w:ascii="Cambria" w:eastAsia="MS Mincho" w:hAnsi="Cambria" w:cs="Times New Roman"/>
          <w:sz w:val="21"/>
          <w:szCs w:val="21"/>
        </w:rPr>
      </w:pPr>
      <w:r w:rsidRPr="002F239C">
        <w:rPr>
          <w:rFonts w:ascii="Cambria" w:eastAsia="MS Mincho" w:hAnsi="Cambria" w:cs="Times New Roman"/>
          <w:sz w:val="21"/>
          <w:szCs w:val="21"/>
        </w:rPr>
        <w:t>512.245.3506</w:t>
      </w:r>
    </w:p>
    <w:p w14:paraId="70FCD3CF" w14:textId="7C4A1130" w:rsidR="004F70F6" w:rsidRPr="002F239C" w:rsidRDefault="009E506C" w:rsidP="00BC4AE8">
      <w:pPr>
        <w:spacing w:after="0" w:line="240" w:lineRule="auto"/>
        <w:rPr>
          <w:rStyle w:val="Hyperlink"/>
          <w:rFonts w:ascii="Cambria" w:eastAsia="MS Mincho" w:hAnsi="Cambria" w:cs="Times New Roman"/>
          <w:sz w:val="21"/>
          <w:szCs w:val="21"/>
        </w:rPr>
      </w:pPr>
      <w:hyperlink r:id="rId16" w:history="1">
        <w:r w:rsidR="0059611A" w:rsidRPr="002F239C">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9250128" w14:textId="5727C4DE" w:rsidR="00E474D1" w:rsidRPr="00E16D7C" w:rsidRDefault="009E506C" w:rsidP="00E16D7C">
      <w:pPr>
        <w:spacing w:after="0" w:line="240" w:lineRule="auto"/>
        <w:jc w:val="right"/>
        <w:rPr>
          <w:rFonts w:ascii="Cambria" w:hAnsi="Cambria"/>
          <w:b/>
          <w:sz w:val="17"/>
        </w:rPr>
      </w:pPr>
      <w:r>
        <w:rPr>
          <w:rFonts w:ascii="Cambria" w:hAnsi="Cambria"/>
          <w:b/>
          <w:sz w:val="17"/>
        </w:rPr>
        <w:t>JULY 2022</w:t>
      </w:r>
    </w:p>
    <w:sectPr w:rsidR="00E474D1"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2"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5"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1988124310">
    <w:abstractNumId w:val="1"/>
  </w:num>
  <w:num w:numId="2" w16cid:durableId="1222908250">
    <w:abstractNumId w:val="5"/>
  </w:num>
  <w:num w:numId="3" w16cid:durableId="1642491487">
    <w:abstractNumId w:val="8"/>
  </w:num>
  <w:num w:numId="4" w16cid:durableId="69740274">
    <w:abstractNumId w:val="6"/>
  </w:num>
  <w:num w:numId="5" w16cid:durableId="154959702">
    <w:abstractNumId w:val="3"/>
  </w:num>
  <w:num w:numId="6" w16cid:durableId="1814911828">
    <w:abstractNumId w:val="7"/>
  </w:num>
  <w:num w:numId="7" w16cid:durableId="446044278">
    <w:abstractNumId w:val="4"/>
  </w:num>
  <w:num w:numId="8" w16cid:durableId="1538808411">
    <w:abstractNumId w:val="2"/>
  </w:num>
  <w:num w:numId="9" w16cid:durableId="5316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163B8"/>
    <w:rsid w:val="00032BD3"/>
    <w:rsid w:val="00057B1F"/>
    <w:rsid w:val="000A728A"/>
    <w:rsid w:val="0018097E"/>
    <w:rsid w:val="00202EC2"/>
    <w:rsid w:val="002B6969"/>
    <w:rsid w:val="002C76A1"/>
    <w:rsid w:val="002F239C"/>
    <w:rsid w:val="002F3ADE"/>
    <w:rsid w:val="00335866"/>
    <w:rsid w:val="003722F6"/>
    <w:rsid w:val="00374C88"/>
    <w:rsid w:val="003C4C25"/>
    <w:rsid w:val="00411A48"/>
    <w:rsid w:val="0044372F"/>
    <w:rsid w:val="00466EA5"/>
    <w:rsid w:val="004F25CD"/>
    <w:rsid w:val="004F70F6"/>
    <w:rsid w:val="004F744D"/>
    <w:rsid w:val="005805AE"/>
    <w:rsid w:val="0059611A"/>
    <w:rsid w:val="00667197"/>
    <w:rsid w:val="00695315"/>
    <w:rsid w:val="00730E21"/>
    <w:rsid w:val="00792CAE"/>
    <w:rsid w:val="00803AB3"/>
    <w:rsid w:val="008862A3"/>
    <w:rsid w:val="008A619A"/>
    <w:rsid w:val="008B33C2"/>
    <w:rsid w:val="008C71B2"/>
    <w:rsid w:val="0091007D"/>
    <w:rsid w:val="00913D52"/>
    <w:rsid w:val="009D4A85"/>
    <w:rsid w:val="009E506C"/>
    <w:rsid w:val="00AB1F6C"/>
    <w:rsid w:val="00AC4E0E"/>
    <w:rsid w:val="00AF7A21"/>
    <w:rsid w:val="00B17390"/>
    <w:rsid w:val="00B93C28"/>
    <w:rsid w:val="00BC4AE8"/>
    <w:rsid w:val="00BD3CB6"/>
    <w:rsid w:val="00C44F3A"/>
    <w:rsid w:val="00D50567"/>
    <w:rsid w:val="00D55EA6"/>
    <w:rsid w:val="00DC3A67"/>
    <w:rsid w:val="00E16D7C"/>
    <w:rsid w:val="00E41476"/>
    <w:rsid w:val="00E474D1"/>
    <w:rsid w:val="00E50290"/>
    <w:rsid w:val="00F009CD"/>
    <w:rsid w:val="00F4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1"/>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5AE"/>
    <w:rPr>
      <w:color w:val="605E5C"/>
      <w:shd w:val="clear" w:color="auto" w:fill="E1DFDD"/>
    </w:rPr>
  </w:style>
  <w:style w:type="character" w:styleId="FollowedHyperlink">
    <w:name w:val="FollowedHyperlink"/>
    <w:basedOn w:val="DefaultParagraphFont"/>
    <w:uiPriority w:val="99"/>
    <w:semiHidden/>
    <w:unhideWhenUsed/>
    <w:rsid w:val="00886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application-dat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txstate.edu/advis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pplytexas.org/adappc/gen/c_start.WBX"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mycatalog.txstate.edu/undergraduate/health-professions/clinical-laboratory-science-program/bscls/" TargetMode="External"/><Relationship Id="rId4" Type="http://schemas.openxmlformats.org/officeDocument/2006/relationships/settings" Target="settings.xml"/><Relationship Id="rId9" Type="http://schemas.openxmlformats.org/officeDocument/2006/relationships/hyperlink" Target="http://www.health.txstate.edu/cls/degrees-programs/undergraduate.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DB38-4848-429F-B1EE-4DFA6DAB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2019-02-13T14:43:00Z</cp:lastPrinted>
  <dcterms:created xsi:type="dcterms:W3CDTF">2022-07-11T14:59:00Z</dcterms:created>
  <dcterms:modified xsi:type="dcterms:W3CDTF">2022-07-11T14:59:00Z</dcterms:modified>
</cp:coreProperties>
</file>