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E9B6" w14:textId="56B0B40F" w:rsidR="00D55EA6" w:rsidRDefault="00AF7A21" w:rsidP="00AF7A21">
      <w:pPr>
        <w:jc w:val="center"/>
      </w:pPr>
      <w:r>
        <w:rPr>
          <w:rFonts w:ascii="Times New Roman"/>
          <w:noProof/>
          <w:sz w:val="20"/>
        </w:rPr>
        <w:drawing>
          <wp:inline distT="0" distB="0" distL="0" distR="0" wp14:anchorId="2A9DF1E5" wp14:editId="2CCEAEFB">
            <wp:extent cx="3575480"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80" cy="600741"/>
                    </a:xfrm>
                    <a:prstGeom prst="rect">
                      <a:avLst/>
                    </a:prstGeom>
                  </pic:spPr>
                </pic:pic>
              </a:graphicData>
            </a:graphic>
          </wp:inline>
        </w:drawing>
      </w:r>
    </w:p>
    <w:p w14:paraId="53F8800F" w14:textId="3773977D" w:rsidR="00AF7A21" w:rsidRPr="00AC4E0E" w:rsidRDefault="00AF7A21" w:rsidP="00AC4E0E">
      <w:pPr>
        <w:pStyle w:val="Heading2"/>
        <w:jc w:val="center"/>
        <w:rPr>
          <w:b/>
          <w:bCs/>
          <w:sz w:val="26"/>
          <w:szCs w:val="26"/>
        </w:rPr>
      </w:pPr>
      <w:r w:rsidRPr="00AC4E0E">
        <w:rPr>
          <w:sz w:val="26"/>
          <w:szCs w:val="26"/>
        </w:rPr>
        <w:t xml:space="preserve">Transfer Planning Guide </w:t>
      </w:r>
      <w:r w:rsidR="00085301">
        <w:rPr>
          <w:sz w:val="26"/>
          <w:szCs w:val="26"/>
        </w:rPr>
        <w:t>202</w:t>
      </w:r>
      <w:r w:rsidR="00864912">
        <w:rPr>
          <w:sz w:val="26"/>
          <w:szCs w:val="26"/>
        </w:rPr>
        <w:t>2</w:t>
      </w:r>
      <w:r w:rsidR="00085301">
        <w:rPr>
          <w:sz w:val="26"/>
          <w:szCs w:val="26"/>
        </w:rPr>
        <w:t>-202</w:t>
      </w:r>
      <w:r w:rsidR="00864912">
        <w:rPr>
          <w:sz w:val="26"/>
          <w:szCs w:val="26"/>
        </w:rPr>
        <w:t>3</w:t>
      </w:r>
    </w:p>
    <w:p w14:paraId="0117E974" w14:textId="3529986E" w:rsidR="00792CAE" w:rsidRPr="00AC4E0E" w:rsidRDefault="00AF7A21" w:rsidP="00AC4E0E">
      <w:pPr>
        <w:pStyle w:val="Heading2"/>
        <w:jc w:val="center"/>
        <w:rPr>
          <w:b/>
          <w:bCs/>
          <w:sz w:val="26"/>
          <w:szCs w:val="26"/>
        </w:rPr>
      </w:pPr>
      <w:r w:rsidRPr="00AC4E0E">
        <w:rPr>
          <w:sz w:val="26"/>
          <w:szCs w:val="26"/>
        </w:rPr>
        <w:t xml:space="preserve">Major in </w:t>
      </w:r>
      <w:r w:rsidR="00A2641F">
        <w:rPr>
          <w:sz w:val="26"/>
          <w:szCs w:val="26"/>
        </w:rPr>
        <w:t>Communication Disorders</w:t>
      </w:r>
    </w:p>
    <w:p w14:paraId="03B072AF" w14:textId="22A430B4" w:rsidR="00AF7A21" w:rsidRPr="00AC4E0E" w:rsidRDefault="00AF7A21" w:rsidP="00AC4E0E">
      <w:pPr>
        <w:pStyle w:val="Heading2"/>
        <w:jc w:val="center"/>
        <w:rPr>
          <w:b/>
          <w:bCs/>
          <w:sz w:val="26"/>
          <w:szCs w:val="26"/>
        </w:rPr>
      </w:pPr>
      <w:r w:rsidRPr="00AC4E0E">
        <w:rPr>
          <w:sz w:val="26"/>
          <w:szCs w:val="26"/>
        </w:rPr>
        <w:t xml:space="preserve">Bachelor of </w:t>
      </w:r>
      <w:r w:rsidR="00792CAE" w:rsidRPr="00AC4E0E">
        <w:rPr>
          <w:sz w:val="26"/>
          <w:szCs w:val="26"/>
        </w:rPr>
        <w:t xml:space="preserve">Science in </w:t>
      </w:r>
      <w:r w:rsidR="00A2641F">
        <w:rPr>
          <w:sz w:val="26"/>
          <w:szCs w:val="26"/>
        </w:rPr>
        <w:t>Communication Disorders</w:t>
      </w:r>
      <w:r w:rsidR="00A2641F" w:rsidRPr="00AC4E0E">
        <w:rPr>
          <w:sz w:val="26"/>
          <w:szCs w:val="26"/>
        </w:rPr>
        <w:t xml:space="preserve"> </w:t>
      </w:r>
      <w:r w:rsidR="00BD0A97">
        <w:rPr>
          <w:sz w:val="26"/>
          <w:szCs w:val="26"/>
        </w:rPr>
        <w:t xml:space="preserve">Degree </w:t>
      </w:r>
      <w:r w:rsidRPr="00AC4E0E">
        <w:rPr>
          <w:sz w:val="26"/>
          <w:szCs w:val="26"/>
        </w:rPr>
        <w:t>(B</w:t>
      </w:r>
      <w:r w:rsidR="00792CAE" w:rsidRPr="00AC4E0E">
        <w:rPr>
          <w:sz w:val="26"/>
          <w:szCs w:val="26"/>
        </w:rPr>
        <w:t>S</w:t>
      </w:r>
      <w:r w:rsidR="00A2641F">
        <w:rPr>
          <w:sz w:val="26"/>
          <w:szCs w:val="26"/>
        </w:rPr>
        <w:t>CD</w:t>
      </w:r>
      <w:r w:rsidRPr="00AC4E0E">
        <w:rPr>
          <w:sz w:val="26"/>
          <w:szCs w:val="26"/>
        </w:rPr>
        <w:t>)</w:t>
      </w:r>
    </w:p>
    <w:p w14:paraId="1B9BB093" w14:textId="197F9832" w:rsidR="00AF7A21" w:rsidRPr="00AC4E0E" w:rsidRDefault="00AF7A21" w:rsidP="00AC4E0E">
      <w:pPr>
        <w:pStyle w:val="Heading2"/>
        <w:jc w:val="center"/>
        <w:rPr>
          <w:b/>
          <w:bCs/>
          <w:sz w:val="26"/>
          <w:szCs w:val="26"/>
        </w:rPr>
      </w:pPr>
      <w:r w:rsidRPr="00AC4E0E">
        <w:rPr>
          <w:sz w:val="26"/>
          <w:szCs w:val="26"/>
        </w:rPr>
        <w:t>120 Credit Hours</w:t>
      </w:r>
    </w:p>
    <w:p w14:paraId="4EFE654B" w14:textId="1080D1C1" w:rsidR="00AF7A21" w:rsidRPr="00AF7A21" w:rsidRDefault="00AF7A21" w:rsidP="00AF7A21">
      <w:pPr>
        <w:spacing w:after="0"/>
        <w:rPr>
          <w:rFonts w:ascii="Cambria" w:hAnsi="Cambria"/>
        </w:rPr>
      </w:pPr>
    </w:p>
    <w:p w14:paraId="2A97F1F1" w14:textId="77777777" w:rsidR="00803AB3" w:rsidRPr="00025FD1" w:rsidRDefault="00803AB3" w:rsidP="00803AB3">
      <w:pPr>
        <w:pStyle w:val="BodyText"/>
        <w:ind w:left="360" w:right="180"/>
      </w:pPr>
      <w:r w:rsidRPr="00025FD1">
        <w:t xml:space="preserve">Texas Education Code Section 61.822 requires that Texas public institutions facilitate the transferability of lower-division course credit through the </w:t>
      </w:r>
      <w:r w:rsidRPr="00025FD1">
        <w:rPr>
          <w:b/>
        </w:rPr>
        <w:t>Core Curriculum</w:t>
      </w:r>
      <w:r w:rsidRPr="00025FD1">
        <w:t xml:space="preserve">. The </w:t>
      </w:r>
      <w:hyperlink r:id="rId7">
        <w:r w:rsidRPr="00025FD1">
          <w:rPr>
            <w:color w:val="0000FF"/>
            <w:u w:val="single" w:color="0000FF"/>
          </w:rPr>
          <w:t>Core Curriculum</w:t>
        </w:r>
        <w:r w:rsidRPr="00025FD1">
          <w:rPr>
            <w:color w:val="0000FF"/>
          </w:rPr>
          <w:t xml:space="preserve"> </w:t>
        </w:r>
      </w:hyperlink>
      <w:r w:rsidRPr="00025FD1">
        <w:t>contains nine Foundational Component Areas (42 hours), which every Texas State student must satisfy to graduate.</w:t>
      </w:r>
    </w:p>
    <w:p w14:paraId="222984B1" w14:textId="77777777" w:rsidR="00803AB3" w:rsidRPr="00025FD1" w:rsidRDefault="00803AB3" w:rsidP="00803AB3">
      <w:pPr>
        <w:pStyle w:val="BodyText"/>
        <w:ind w:left="360" w:right="180"/>
      </w:pPr>
    </w:p>
    <w:p w14:paraId="2DD4417C" w14:textId="77777777" w:rsidR="00803AB3" w:rsidRPr="00025FD1" w:rsidRDefault="00803AB3" w:rsidP="00803AB3">
      <w:pPr>
        <w:pStyle w:val="BodyText"/>
        <w:ind w:left="360" w:right="180"/>
        <w:jc w:val="both"/>
      </w:pPr>
      <w:r w:rsidRPr="00025FD1">
        <w:t>Texas</w:t>
      </w:r>
      <w:r w:rsidRPr="00025FD1">
        <w:rPr>
          <w:spacing w:val="-7"/>
        </w:rPr>
        <w:t xml:space="preserve"> </w:t>
      </w:r>
      <w:r w:rsidRPr="00025FD1">
        <w:t>State</w:t>
      </w:r>
      <w:r w:rsidRPr="00025FD1">
        <w:rPr>
          <w:spacing w:val="-7"/>
        </w:rPr>
        <w:t xml:space="preserve"> </w:t>
      </w:r>
      <w:r w:rsidRPr="00025FD1">
        <w:t>is</w:t>
      </w:r>
      <w:r w:rsidRPr="00025FD1">
        <w:rPr>
          <w:spacing w:val="-7"/>
        </w:rPr>
        <w:t xml:space="preserve"> </w:t>
      </w:r>
      <w:r w:rsidRPr="00025FD1">
        <w:t>a</w:t>
      </w:r>
      <w:r w:rsidRPr="00025FD1">
        <w:rPr>
          <w:spacing w:val="-7"/>
        </w:rPr>
        <w:t xml:space="preserve"> </w:t>
      </w:r>
      <w:r w:rsidRPr="00025FD1">
        <w:t>participant</w:t>
      </w:r>
      <w:r w:rsidRPr="00025FD1">
        <w:rPr>
          <w:spacing w:val="-7"/>
        </w:rPr>
        <w:t xml:space="preserve"> </w:t>
      </w:r>
      <w:r w:rsidRPr="00025FD1">
        <w:t>in</w:t>
      </w:r>
      <w:r w:rsidRPr="00025FD1">
        <w:rPr>
          <w:spacing w:val="-7"/>
        </w:rPr>
        <w:t xml:space="preserve"> </w:t>
      </w:r>
      <w:r w:rsidRPr="00025FD1">
        <w:t>the</w:t>
      </w:r>
      <w:r w:rsidRPr="00025FD1">
        <w:rPr>
          <w:spacing w:val="-8"/>
        </w:rPr>
        <w:t xml:space="preserve"> </w:t>
      </w:r>
      <w:r w:rsidRPr="00025FD1">
        <w:t>*</w:t>
      </w:r>
      <w:r w:rsidRPr="00025FD1">
        <w:rPr>
          <w:b/>
        </w:rPr>
        <w:t>Texas</w:t>
      </w:r>
      <w:r w:rsidRPr="00025FD1">
        <w:rPr>
          <w:b/>
          <w:spacing w:val="-8"/>
        </w:rPr>
        <w:t xml:space="preserve"> </w:t>
      </w:r>
      <w:r w:rsidRPr="00025FD1">
        <w:rPr>
          <w:b/>
        </w:rPr>
        <w:t>Common</w:t>
      </w:r>
      <w:r w:rsidRPr="00025FD1">
        <w:rPr>
          <w:b/>
          <w:spacing w:val="-8"/>
        </w:rPr>
        <w:t xml:space="preserve"> </w:t>
      </w:r>
      <w:r w:rsidRPr="00025FD1">
        <w:rPr>
          <w:b/>
        </w:rPr>
        <w:t>Course</w:t>
      </w:r>
      <w:r w:rsidRPr="00025FD1">
        <w:rPr>
          <w:b/>
          <w:spacing w:val="-8"/>
        </w:rPr>
        <w:t xml:space="preserve"> </w:t>
      </w:r>
      <w:r w:rsidRPr="00025FD1">
        <w:rPr>
          <w:b/>
        </w:rPr>
        <w:t>Numbering</w:t>
      </w:r>
      <w:r w:rsidRPr="00025FD1">
        <w:rPr>
          <w:b/>
          <w:spacing w:val="-7"/>
        </w:rPr>
        <w:t xml:space="preserve"> </w:t>
      </w:r>
      <w:r w:rsidRPr="00025FD1">
        <w:rPr>
          <w:b/>
        </w:rPr>
        <w:t>System</w:t>
      </w:r>
      <w:r w:rsidRPr="00025FD1">
        <w:rPr>
          <w:b/>
          <w:spacing w:val="-6"/>
        </w:rPr>
        <w:t xml:space="preserve"> </w:t>
      </w:r>
      <w:hyperlink r:id="rId8">
        <w:r w:rsidRPr="00025FD1">
          <w:t>(</w:t>
        </w:r>
        <w:r w:rsidRPr="00025FD1">
          <w:rPr>
            <w:color w:val="0000FF"/>
            <w:u w:val="single" w:color="0000FF"/>
          </w:rPr>
          <w:t>TCCNS</w:t>
        </w:r>
        <w:r w:rsidRPr="00025FD1">
          <w:t>).</w:t>
        </w:r>
        <w:r w:rsidRPr="00025FD1">
          <w:rPr>
            <w:spacing w:val="-7"/>
          </w:rPr>
          <w:t xml:space="preserve"> </w:t>
        </w:r>
      </w:hyperlink>
      <w:r w:rsidRPr="00025FD1">
        <w:t>Use</w:t>
      </w:r>
      <w:r w:rsidRPr="00025FD1">
        <w:rPr>
          <w:spacing w:val="-7"/>
        </w:rPr>
        <w:t xml:space="preserve"> </w:t>
      </w:r>
      <w:r w:rsidRPr="00025FD1">
        <w:t>the</w:t>
      </w:r>
      <w:r w:rsidRPr="00025FD1">
        <w:rPr>
          <w:spacing w:val="-7"/>
        </w:rPr>
        <w:t xml:space="preserve"> </w:t>
      </w:r>
      <w:r w:rsidRPr="00025FD1">
        <w:t>TCCNS</w:t>
      </w:r>
      <w:r w:rsidRPr="00025FD1">
        <w:rPr>
          <w:spacing w:val="-6"/>
        </w:rPr>
        <w:t xml:space="preserve"> </w:t>
      </w:r>
      <w:r w:rsidRPr="00025FD1">
        <w:t>to</w:t>
      </w:r>
      <w:r w:rsidRPr="00025FD1">
        <w:rPr>
          <w:spacing w:val="-7"/>
        </w:rPr>
        <w:t xml:space="preserve"> </w:t>
      </w:r>
      <w:r w:rsidRPr="00025FD1">
        <w:t>find courses you can take at your institution to ensure transfer of credit toward freshman- and sophomore- level degree requirements at Texas</w:t>
      </w:r>
      <w:r w:rsidRPr="00025FD1">
        <w:rPr>
          <w:spacing w:val="-5"/>
        </w:rPr>
        <w:t xml:space="preserve"> </w:t>
      </w:r>
      <w:r w:rsidRPr="00025FD1">
        <w:t>State.</w:t>
      </w:r>
    </w:p>
    <w:p w14:paraId="42E0FAF4" w14:textId="77777777" w:rsidR="00803AB3" w:rsidRPr="00025FD1"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803AB3" w:rsidRPr="00025FD1" w14:paraId="21B936C8" w14:textId="77777777" w:rsidTr="0015023D">
        <w:trPr>
          <w:trHeight w:val="247"/>
          <w:tblHeader/>
        </w:trPr>
        <w:tc>
          <w:tcPr>
            <w:tcW w:w="630" w:type="dxa"/>
          </w:tcPr>
          <w:p w14:paraId="4C08325D" w14:textId="77777777" w:rsidR="00803AB3" w:rsidRPr="00025FD1" w:rsidRDefault="00803AB3" w:rsidP="0015023D">
            <w:pPr>
              <w:pStyle w:val="TableParagraph"/>
              <w:spacing w:line="240" w:lineRule="auto"/>
              <w:rPr>
                <w:sz w:val="21"/>
                <w:szCs w:val="21"/>
                <w:u w:val="single"/>
              </w:rPr>
            </w:pPr>
            <w:r w:rsidRPr="00025FD1">
              <w:rPr>
                <w:sz w:val="21"/>
                <w:szCs w:val="21"/>
                <w:u w:val="single"/>
              </w:rPr>
              <w:t>Code</w:t>
            </w:r>
          </w:p>
        </w:tc>
        <w:tc>
          <w:tcPr>
            <w:tcW w:w="3150" w:type="dxa"/>
          </w:tcPr>
          <w:p w14:paraId="7180FDD0" w14:textId="77777777" w:rsidR="00803AB3" w:rsidRPr="00025FD1" w:rsidRDefault="00803AB3" w:rsidP="0015023D">
            <w:pPr>
              <w:pStyle w:val="TableParagraph"/>
              <w:spacing w:line="240" w:lineRule="auto"/>
              <w:rPr>
                <w:sz w:val="21"/>
                <w:szCs w:val="21"/>
                <w:u w:val="single"/>
              </w:rPr>
            </w:pPr>
            <w:r w:rsidRPr="00025FD1">
              <w:rPr>
                <w:sz w:val="21"/>
                <w:szCs w:val="21"/>
                <w:u w:val="single"/>
              </w:rPr>
              <w:t>Course</w:t>
            </w:r>
          </w:p>
        </w:tc>
        <w:tc>
          <w:tcPr>
            <w:tcW w:w="6310" w:type="dxa"/>
          </w:tcPr>
          <w:p w14:paraId="7C960135" w14:textId="77777777" w:rsidR="00803AB3" w:rsidRPr="00025FD1" w:rsidRDefault="00803AB3" w:rsidP="0015023D">
            <w:pPr>
              <w:pStyle w:val="TableParagraph"/>
              <w:spacing w:line="240" w:lineRule="auto"/>
              <w:rPr>
                <w:sz w:val="21"/>
                <w:szCs w:val="21"/>
                <w:u w:val="single"/>
              </w:rPr>
            </w:pPr>
            <w:r w:rsidRPr="00025FD1">
              <w:rPr>
                <w:sz w:val="21"/>
                <w:szCs w:val="21"/>
                <w:u w:val="single"/>
              </w:rPr>
              <w:t>Required Hours</w:t>
            </w:r>
          </w:p>
        </w:tc>
      </w:tr>
      <w:tr w:rsidR="00803AB3" w:rsidRPr="00025FD1" w14:paraId="0D10E6D2" w14:textId="77777777" w:rsidTr="0015023D">
        <w:trPr>
          <w:trHeight w:val="247"/>
        </w:trPr>
        <w:tc>
          <w:tcPr>
            <w:tcW w:w="630" w:type="dxa"/>
          </w:tcPr>
          <w:p w14:paraId="5977591E" w14:textId="77777777" w:rsidR="00803AB3" w:rsidRPr="00025FD1" w:rsidRDefault="00803AB3" w:rsidP="0015023D">
            <w:pPr>
              <w:pStyle w:val="TableParagraph"/>
              <w:spacing w:line="240" w:lineRule="auto"/>
              <w:rPr>
                <w:sz w:val="21"/>
                <w:szCs w:val="21"/>
              </w:rPr>
            </w:pPr>
            <w:r w:rsidRPr="00025FD1">
              <w:rPr>
                <w:sz w:val="21"/>
                <w:szCs w:val="21"/>
              </w:rPr>
              <w:t>010</w:t>
            </w:r>
          </w:p>
        </w:tc>
        <w:tc>
          <w:tcPr>
            <w:tcW w:w="3150" w:type="dxa"/>
          </w:tcPr>
          <w:p w14:paraId="52A2B228" w14:textId="77777777" w:rsidR="00803AB3" w:rsidRPr="00025FD1" w:rsidRDefault="00803AB3" w:rsidP="0015023D">
            <w:pPr>
              <w:pStyle w:val="TableParagraph"/>
              <w:spacing w:line="240" w:lineRule="auto"/>
              <w:rPr>
                <w:sz w:val="21"/>
                <w:szCs w:val="21"/>
              </w:rPr>
            </w:pPr>
            <w:r w:rsidRPr="00025FD1">
              <w:rPr>
                <w:sz w:val="21"/>
                <w:szCs w:val="21"/>
              </w:rPr>
              <w:t>Communication</w:t>
            </w:r>
          </w:p>
        </w:tc>
        <w:tc>
          <w:tcPr>
            <w:tcW w:w="6310" w:type="dxa"/>
          </w:tcPr>
          <w:p w14:paraId="469995B4" w14:textId="77777777" w:rsidR="00803AB3" w:rsidRPr="00025FD1" w:rsidRDefault="00803AB3" w:rsidP="0015023D">
            <w:pPr>
              <w:pStyle w:val="TableParagraph"/>
              <w:spacing w:line="240" w:lineRule="auto"/>
              <w:rPr>
                <w:i/>
                <w:sz w:val="21"/>
                <w:szCs w:val="21"/>
              </w:rPr>
            </w:pPr>
            <w:r w:rsidRPr="00025FD1">
              <w:rPr>
                <w:sz w:val="21"/>
                <w:szCs w:val="21"/>
              </w:rPr>
              <w:t>6 required hours</w:t>
            </w:r>
          </w:p>
        </w:tc>
      </w:tr>
      <w:tr w:rsidR="00803AB3" w:rsidRPr="00025FD1" w14:paraId="27D8D8D1" w14:textId="77777777" w:rsidTr="0015023D">
        <w:trPr>
          <w:trHeight w:val="245"/>
        </w:trPr>
        <w:tc>
          <w:tcPr>
            <w:tcW w:w="630" w:type="dxa"/>
          </w:tcPr>
          <w:p w14:paraId="5C73C441" w14:textId="77777777" w:rsidR="00803AB3" w:rsidRPr="00025FD1" w:rsidRDefault="00803AB3" w:rsidP="0015023D">
            <w:pPr>
              <w:pStyle w:val="TableParagraph"/>
              <w:spacing w:line="240" w:lineRule="auto"/>
              <w:rPr>
                <w:sz w:val="21"/>
                <w:szCs w:val="21"/>
              </w:rPr>
            </w:pPr>
            <w:r w:rsidRPr="00025FD1">
              <w:rPr>
                <w:sz w:val="21"/>
                <w:szCs w:val="21"/>
              </w:rPr>
              <w:t>020</w:t>
            </w:r>
          </w:p>
        </w:tc>
        <w:tc>
          <w:tcPr>
            <w:tcW w:w="3150" w:type="dxa"/>
          </w:tcPr>
          <w:p w14:paraId="603CD3C5" w14:textId="77777777" w:rsidR="00803AB3" w:rsidRPr="00025FD1" w:rsidRDefault="00803AB3" w:rsidP="0015023D">
            <w:pPr>
              <w:pStyle w:val="TableParagraph"/>
              <w:spacing w:line="240" w:lineRule="auto"/>
              <w:rPr>
                <w:sz w:val="21"/>
                <w:szCs w:val="21"/>
              </w:rPr>
            </w:pPr>
            <w:r w:rsidRPr="00025FD1">
              <w:rPr>
                <w:sz w:val="21"/>
                <w:szCs w:val="21"/>
              </w:rPr>
              <w:t>Mathematics</w:t>
            </w:r>
          </w:p>
        </w:tc>
        <w:tc>
          <w:tcPr>
            <w:tcW w:w="6310" w:type="dxa"/>
          </w:tcPr>
          <w:p w14:paraId="18950476" w14:textId="77777777" w:rsidR="00803AB3" w:rsidRPr="00025FD1" w:rsidRDefault="00803AB3" w:rsidP="0015023D">
            <w:pPr>
              <w:pStyle w:val="TableParagraph"/>
              <w:spacing w:line="240" w:lineRule="auto"/>
              <w:rPr>
                <w:i/>
                <w:sz w:val="21"/>
                <w:szCs w:val="21"/>
              </w:rPr>
            </w:pPr>
            <w:r w:rsidRPr="00025FD1">
              <w:rPr>
                <w:sz w:val="21"/>
                <w:szCs w:val="21"/>
              </w:rPr>
              <w:t xml:space="preserve">3 required hours </w:t>
            </w:r>
            <w:r w:rsidRPr="00025FD1">
              <w:rPr>
                <w:i/>
                <w:sz w:val="21"/>
                <w:szCs w:val="21"/>
              </w:rPr>
              <w:t>(see Recommended Core Curriculum Choices below)</w:t>
            </w:r>
          </w:p>
        </w:tc>
      </w:tr>
      <w:tr w:rsidR="00803AB3" w:rsidRPr="00025FD1" w14:paraId="785477B7" w14:textId="77777777" w:rsidTr="0015023D">
        <w:trPr>
          <w:trHeight w:val="246"/>
        </w:trPr>
        <w:tc>
          <w:tcPr>
            <w:tcW w:w="630" w:type="dxa"/>
          </w:tcPr>
          <w:p w14:paraId="45029B5F" w14:textId="77777777" w:rsidR="00803AB3" w:rsidRPr="00025FD1" w:rsidRDefault="00803AB3" w:rsidP="0015023D">
            <w:pPr>
              <w:pStyle w:val="TableParagraph"/>
              <w:spacing w:line="240" w:lineRule="auto"/>
              <w:rPr>
                <w:sz w:val="21"/>
                <w:szCs w:val="21"/>
              </w:rPr>
            </w:pPr>
            <w:r w:rsidRPr="00025FD1">
              <w:rPr>
                <w:sz w:val="21"/>
                <w:szCs w:val="21"/>
              </w:rPr>
              <w:t>030</w:t>
            </w:r>
          </w:p>
        </w:tc>
        <w:tc>
          <w:tcPr>
            <w:tcW w:w="3150" w:type="dxa"/>
          </w:tcPr>
          <w:p w14:paraId="100F765D" w14:textId="77777777" w:rsidR="00803AB3" w:rsidRPr="00025FD1" w:rsidRDefault="00803AB3" w:rsidP="0015023D">
            <w:pPr>
              <w:pStyle w:val="TableParagraph"/>
              <w:spacing w:line="240" w:lineRule="auto"/>
              <w:rPr>
                <w:sz w:val="21"/>
                <w:szCs w:val="21"/>
              </w:rPr>
            </w:pPr>
            <w:r w:rsidRPr="00025FD1">
              <w:rPr>
                <w:sz w:val="21"/>
                <w:szCs w:val="21"/>
              </w:rPr>
              <w:t>Life and Physical Sciences</w:t>
            </w:r>
          </w:p>
        </w:tc>
        <w:tc>
          <w:tcPr>
            <w:tcW w:w="6310" w:type="dxa"/>
          </w:tcPr>
          <w:p w14:paraId="3C3C8203" w14:textId="77777777" w:rsidR="00803AB3" w:rsidRPr="00025FD1" w:rsidRDefault="00803AB3" w:rsidP="0015023D">
            <w:pPr>
              <w:pStyle w:val="TableParagraph"/>
              <w:spacing w:line="240" w:lineRule="auto"/>
              <w:rPr>
                <w:sz w:val="21"/>
                <w:szCs w:val="21"/>
              </w:rPr>
            </w:pPr>
            <w:r w:rsidRPr="00025FD1">
              <w:rPr>
                <w:sz w:val="21"/>
                <w:szCs w:val="21"/>
              </w:rPr>
              <w:t xml:space="preserve">6 required hours </w:t>
            </w:r>
            <w:r w:rsidRPr="00025FD1">
              <w:rPr>
                <w:i/>
                <w:sz w:val="21"/>
                <w:szCs w:val="21"/>
              </w:rPr>
              <w:t>(see Recommended Core Curriculum Choices below)</w:t>
            </w:r>
          </w:p>
        </w:tc>
      </w:tr>
      <w:tr w:rsidR="00803AB3" w:rsidRPr="00025FD1" w14:paraId="311BDAFD" w14:textId="77777777" w:rsidTr="0015023D">
        <w:trPr>
          <w:trHeight w:val="246"/>
        </w:trPr>
        <w:tc>
          <w:tcPr>
            <w:tcW w:w="630" w:type="dxa"/>
          </w:tcPr>
          <w:p w14:paraId="5B81A462" w14:textId="77777777" w:rsidR="00803AB3" w:rsidRPr="00025FD1" w:rsidRDefault="00803AB3" w:rsidP="0015023D">
            <w:pPr>
              <w:pStyle w:val="TableParagraph"/>
              <w:spacing w:line="240" w:lineRule="auto"/>
              <w:rPr>
                <w:sz w:val="21"/>
                <w:szCs w:val="21"/>
              </w:rPr>
            </w:pPr>
            <w:r w:rsidRPr="00025FD1">
              <w:rPr>
                <w:sz w:val="21"/>
                <w:szCs w:val="21"/>
              </w:rPr>
              <w:t>040</w:t>
            </w:r>
          </w:p>
        </w:tc>
        <w:tc>
          <w:tcPr>
            <w:tcW w:w="3150" w:type="dxa"/>
          </w:tcPr>
          <w:p w14:paraId="178C3C04" w14:textId="77777777" w:rsidR="00803AB3" w:rsidRPr="00025FD1" w:rsidRDefault="00803AB3" w:rsidP="0015023D">
            <w:pPr>
              <w:pStyle w:val="TableParagraph"/>
              <w:spacing w:line="240" w:lineRule="auto"/>
              <w:rPr>
                <w:sz w:val="21"/>
                <w:szCs w:val="21"/>
              </w:rPr>
            </w:pPr>
            <w:r w:rsidRPr="00025FD1">
              <w:rPr>
                <w:sz w:val="21"/>
                <w:szCs w:val="21"/>
              </w:rPr>
              <w:t>Language, Philosophy &amp; Culture</w:t>
            </w:r>
          </w:p>
        </w:tc>
        <w:tc>
          <w:tcPr>
            <w:tcW w:w="6310" w:type="dxa"/>
          </w:tcPr>
          <w:p w14:paraId="79E714F4" w14:textId="77777777" w:rsidR="00803AB3" w:rsidRPr="00025FD1" w:rsidRDefault="00803AB3" w:rsidP="0015023D">
            <w:pPr>
              <w:pStyle w:val="TableParagraph"/>
              <w:spacing w:line="240" w:lineRule="auto"/>
              <w:rPr>
                <w:i/>
                <w:sz w:val="21"/>
                <w:szCs w:val="21"/>
              </w:rPr>
            </w:pPr>
            <w:r w:rsidRPr="00025FD1">
              <w:rPr>
                <w:sz w:val="21"/>
                <w:szCs w:val="21"/>
              </w:rPr>
              <w:t>3 required hours</w:t>
            </w:r>
          </w:p>
        </w:tc>
      </w:tr>
      <w:tr w:rsidR="00803AB3" w:rsidRPr="00025FD1" w14:paraId="54814780" w14:textId="77777777" w:rsidTr="0015023D">
        <w:trPr>
          <w:trHeight w:val="245"/>
        </w:trPr>
        <w:tc>
          <w:tcPr>
            <w:tcW w:w="630" w:type="dxa"/>
          </w:tcPr>
          <w:p w14:paraId="14ACE99D" w14:textId="77777777" w:rsidR="00803AB3" w:rsidRPr="00025FD1" w:rsidRDefault="00803AB3" w:rsidP="0015023D">
            <w:pPr>
              <w:pStyle w:val="TableParagraph"/>
              <w:spacing w:line="240" w:lineRule="auto"/>
              <w:rPr>
                <w:sz w:val="21"/>
                <w:szCs w:val="21"/>
              </w:rPr>
            </w:pPr>
            <w:r w:rsidRPr="00025FD1">
              <w:rPr>
                <w:sz w:val="21"/>
                <w:szCs w:val="21"/>
              </w:rPr>
              <w:t>050</w:t>
            </w:r>
          </w:p>
        </w:tc>
        <w:tc>
          <w:tcPr>
            <w:tcW w:w="3150" w:type="dxa"/>
          </w:tcPr>
          <w:p w14:paraId="488AED5F" w14:textId="77777777" w:rsidR="00803AB3" w:rsidRPr="00025FD1" w:rsidRDefault="00803AB3" w:rsidP="0015023D">
            <w:pPr>
              <w:pStyle w:val="TableParagraph"/>
              <w:spacing w:line="240" w:lineRule="auto"/>
              <w:rPr>
                <w:sz w:val="21"/>
                <w:szCs w:val="21"/>
              </w:rPr>
            </w:pPr>
            <w:r w:rsidRPr="00025FD1">
              <w:rPr>
                <w:sz w:val="21"/>
                <w:szCs w:val="21"/>
              </w:rPr>
              <w:t>Creative Arts</w:t>
            </w:r>
          </w:p>
        </w:tc>
        <w:tc>
          <w:tcPr>
            <w:tcW w:w="6310" w:type="dxa"/>
          </w:tcPr>
          <w:p w14:paraId="14C13E57" w14:textId="77777777" w:rsidR="00803AB3" w:rsidRPr="00025FD1" w:rsidRDefault="00803AB3" w:rsidP="0015023D">
            <w:pPr>
              <w:pStyle w:val="TableParagraph"/>
              <w:spacing w:line="240" w:lineRule="auto"/>
              <w:rPr>
                <w:sz w:val="21"/>
                <w:szCs w:val="21"/>
              </w:rPr>
            </w:pPr>
            <w:r w:rsidRPr="00025FD1">
              <w:rPr>
                <w:sz w:val="21"/>
                <w:szCs w:val="21"/>
              </w:rPr>
              <w:t>3 required hours</w:t>
            </w:r>
          </w:p>
        </w:tc>
      </w:tr>
      <w:tr w:rsidR="00803AB3" w:rsidRPr="00025FD1" w14:paraId="0C0B28B1" w14:textId="77777777" w:rsidTr="0015023D">
        <w:trPr>
          <w:trHeight w:val="246"/>
        </w:trPr>
        <w:tc>
          <w:tcPr>
            <w:tcW w:w="630" w:type="dxa"/>
          </w:tcPr>
          <w:p w14:paraId="7EA0E6AB" w14:textId="77777777" w:rsidR="00803AB3" w:rsidRPr="00025FD1" w:rsidRDefault="00803AB3" w:rsidP="0015023D">
            <w:pPr>
              <w:pStyle w:val="TableParagraph"/>
              <w:spacing w:line="240" w:lineRule="auto"/>
              <w:rPr>
                <w:sz w:val="21"/>
                <w:szCs w:val="21"/>
              </w:rPr>
            </w:pPr>
            <w:r w:rsidRPr="00025FD1">
              <w:rPr>
                <w:sz w:val="21"/>
                <w:szCs w:val="21"/>
              </w:rPr>
              <w:t>060</w:t>
            </w:r>
          </w:p>
        </w:tc>
        <w:tc>
          <w:tcPr>
            <w:tcW w:w="3150" w:type="dxa"/>
          </w:tcPr>
          <w:p w14:paraId="7DBE20E8" w14:textId="77777777" w:rsidR="00803AB3" w:rsidRPr="00025FD1" w:rsidRDefault="00803AB3" w:rsidP="0015023D">
            <w:pPr>
              <w:pStyle w:val="TableParagraph"/>
              <w:spacing w:line="240" w:lineRule="auto"/>
              <w:rPr>
                <w:sz w:val="21"/>
                <w:szCs w:val="21"/>
              </w:rPr>
            </w:pPr>
            <w:r w:rsidRPr="00025FD1">
              <w:rPr>
                <w:sz w:val="21"/>
                <w:szCs w:val="21"/>
              </w:rPr>
              <w:t>American History</w:t>
            </w:r>
          </w:p>
        </w:tc>
        <w:tc>
          <w:tcPr>
            <w:tcW w:w="6310" w:type="dxa"/>
          </w:tcPr>
          <w:p w14:paraId="02016EFA" w14:textId="77777777" w:rsidR="00803AB3" w:rsidRPr="00025FD1" w:rsidRDefault="00803AB3" w:rsidP="0015023D">
            <w:pPr>
              <w:pStyle w:val="TableParagraph"/>
              <w:spacing w:line="240" w:lineRule="auto"/>
              <w:rPr>
                <w:sz w:val="21"/>
                <w:szCs w:val="21"/>
              </w:rPr>
            </w:pPr>
            <w:r w:rsidRPr="00025FD1">
              <w:rPr>
                <w:sz w:val="21"/>
                <w:szCs w:val="21"/>
              </w:rPr>
              <w:t>6 required hours</w:t>
            </w:r>
          </w:p>
        </w:tc>
      </w:tr>
      <w:tr w:rsidR="00803AB3" w:rsidRPr="00025FD1" w14:paraId="55EF0537" w14:textId="77777777" w:rsidTr="0015023D">
        <w:trPr>
          <w:trHeight w:val="246"/>
        </w:trPr>
        <w:tc>
          <w:tcPr>
            <w:tcW w:w="630" w:type="dxa"/>
          </w:tcPr>
          <w:p w14:paraId="2324C6CD" w14:textId="77777777" w:rsidR="00803AB3" w:rsidRPr="00025FD1" w:rsidRDefault="00803AB3" w:rsidP="0015023D">
            <w:pPr>
              <w:pStyle w:val="TableParagraph"/>
              <w:spacing w:line="240" w:lineRule="auto"/>
              <w:rPr>
                <w:sz w:val="21"/>
                <w:szCs w:val="21"/>
              </w:rPr>
            </w:pPr>
            <w:r w:rsidRPr="00025FD1">
              <w:rPr>
                <w:sz w:val="21"/>
                <w:szCs w:val="21"/>
              </w:rPr>
              <w:t>070</w:t>
            </w:r>
          </w:p>
        </w:tc>
        <w:tc>
          <w:tcPr>
            <w:tcW w:w="3150" w:type="dxa"/>
          </w:tcPr>
          <w:p w14:paraId="54EB6F4B" w14:textId="77777777" w:rsidR="00803AB3" w:rsidRPr="00025FD1" w:rsidRDefault="00803AB3" w:rsidP="0015023D">
            <w:pPr>
              <w:pStyle w:val="TableParagraph"/>
              <w:spacing w:line="240" w:lineRule="auto"/>
              <w:rPr>
                <w:sz w:val="21"/>
                <w:szCs w:val="21"/>
              </w:rPr>
            </w:pPr>
            <w:r w:rsidRPr="00025FD1">
              <w:rPr>
                <w:sz w:val="21"/>
                <w:szCs w:val="21"/>
              </w:rPr>
              <w:t>Government/Political Science</w:t>
            </w:r>
          </w:p>
        </w:tc>
        <w:tc>
          <w:tcPr>
            <w:tcW w:w="6310" w:type="dxa"/>
          </w:tcPr>
          <w:p w14:paraId="6719701D" w14:textId="77777777" w:rsidR="00803AB3" w:rsidRPr="00025FD1" w:rsidRDefault="00803AB3" w:rsidP="0015023D">
            <w:pPr>
              <w:pStyle w:val="TableParagraph"/>
              <w:spacing w:line="240" w:lineRule="auto"/>
              <w:rPr>
                <w:sz w:val="21"/>
                <w:szCs w:val="21"/>
              </w:rPr>
            </w:pPr>
            <w:r w:rsidRPr="00025FD1">
              <w:rPr>
                <w:sz w:val="21"/>
                <w:szCs w:val="21"/>
              </w:rPr>
              <w:t>6 required hours</w:t>
            </w:r>
          </w:p>
        </w:tc>
      </w:tr>
      <w:tr w:rsidR="00803AB3" w:rsidRPr="00025FD1" w14:paraId="6B96F1A7" w14:textId="77777777" w:rsidTr="0015023D">
        <w:trPr>
          <w:trHeight w:val="247"/>
        </w:trPr>
        <w:tc>
          <w:tcPr>
            <w:tcW w:w="630" w:type="dxa"/>
          </w:tcPr>
          <w:p w14:paraId="4DA7F269" w14:textId="77777777" w:rsidR="00803AB3" w:rsidRPr="00025FD1" w:rsidRDefault="00803AB3" w:rsidP="0015023D">
            <w:pPr>
              <w:pStyle w:val="TableParagraph"/>
              <w:spacing w:line="240" w:lineRule="auto"/>
              <w:rPr>
                <w:sz w:val="21"/>
                <w:szCs w:val="21"/>
              </w:rPr>
            </w:pPr>
            <w:r w:rsidRPr="00025FD1">
              <w:rPr>
                <w:sz w:val="21"/>
                <w:szCs w:val="21"/>
              </w:rPr>
              <w:t>080</w:t>
            </w:r>
          </w:p>
        </w:tc>
        <w:tc>
          <w:tcPr>
            <w:tcW w:w="3150" w:type="dxa"/>
          </w:tcPr>
          <w:p w14:paraId="3F0B8168" w14:textId="77777777" w:rsidR="00803AB3" w:rsidRPr="00025FD1" w:rsidRDefault="00803AB3" w:rsidP="0015023D">
            <w:pPr>
              <w:pStyle w:val="TableParagraph"/>
              <w:spacing w:line="240" w:lineRule="auto"/>
              <w:rPr>
                <w:sz w:val="21"/>
                <w:szCs w:val="21"/>
              </w:rPr>
            </w:pPr>
            <w:r w:rsidRPr="00025FD1">
              <w:rPr>
                <w:sz w:val="21"/>
                <w:szCs w:val="21"/>
              </w:rPr>
              <w:t>Social and Behavioral Sciences</w:t>
            </w:r>
          </w:p>
        </w:tc>
        <w:tc>
          <w:tcPr>
            <w:tcW w:w="6310" w:type="dxa"/>
          </w:tcPr>
          <w:p w14:paraId="377055C3" w14:textId="4B49E8DD" w:rsidR="00803AB3" w:rsidRPr="00025FD1" w:rsidRDefault="00803AB3" w:rsidP="0015023D">
            <w:pPr>
              <w:pStyle w:val="TableParagraph"/>
              <w:spacing w:line="240" w:lineRule="auto"/>
              <w:rPr>
                <w:i/>
                <w:sz w:val="21"/>
                <w:szCs w:val="21"/>
              </w:rPr>
            </w:pPr>
            <w:r w:rsidRPr="00025FD1">
              <w:rPr>
                <w:sz w:val="21"/>
                <w:szCs w:val="21"/>
              </w:rPr>
              <w:t>3 required hours</w:t>
            </w:r>
            <w:r w:rsidR="00A2641F" w:rsidRPr="00025FD1">
              <w:rPr>
                <w:sz w:val="21"/>
                <w:szCs w:val="21"/>
              </w:rPr>
              <w:t xml:space="preserve"> </w:t>
            </w:r>
            <w:r w:rsidR="00A2641F" w:rsidRPr="00025FD1">
              <w:rPr>
                <w:i/>
                <w:sz w:val="21"/>
                <w:szCs w:val="21"/>
              </w:rPr>
              <w:t>(see Recommended Core Curriculum Choices below)</w:t>
            </w:r>
          </w:p>
        </w:tc>
      </w:tr>
      <w:tr w:rsidR="00803AB3" w:rsidRPr="00025FD1" w14:paraId="0AABF4AF" w14:textId="77777777" w:rsidTr="0015023D">
        <w:trPr>
          <w:trHeight w:val="247"/>
        </w:trPr>
        <w:tc>
          <w:tcPr>
            <w:tcW w:w="630" w:type="dxa"/>
          </w:tcPr>
          <w:p w14:paraId="18C18F61" w14:textId="77777777" w:rsidR="00803AB3" w:rsidRPr="00025FD1" w:rsidRDefault="00803AB3" w:rsidP="0015023D">
            <w:pPr>
              <w:pStyle w:val="TableParagraph"/>
              <w:spacing w:line="240" w:lineRule="auto"/>
              <w:rPr>
                <w:sz w:val="21"/>
                <w:szCs w:val="21"/>
              </w:rPr>
            </w:pPr>
            <w:r w:rsidRPr="00025FD1">
              <w:rPr>
                <w:sz w:val="21"/>
                <w:szCs w:val="21"/>
              </w:rPr>
              <w:t>090</w:t>
            </w:r>
          </w:p>
        </w:tc>
        <w:tc>
          <w:tcPr>
            <w:tcW w:w="3150" w:type="dxa"/>
          </w:tcPr>
          <w:p w14:paraId="54A62B84" w14:textId="77777777" w:rsidR="00803AB3" w:rsidRPr="00025FD1" w:rsidRDefault="00803AB3" w:rsidP="0015023D">
            <w:pPr>
              <w:pStyle w:val="TableParagraph"/>
              <w:spacing w:line="240" w:lineRule="auto"/>
              <w:rPr>
                <w:sz w:val="21"/>
                <w:szCs w:val="21"/>
              </w:rPr>
            </w:pPr>
            <w:r w:rsidRPr="00025FD1">
              <w:rPr>
                <w:sz w:val="21"/>
                <w:szCs w:val="21"/>
              </w:rPr>
              <w:t>Component Area Option</w:t>
            </w:r>
          </w:p>
        </w:tc>
        <w:tc>
          <w:tcPr>
            <w:tcW w:w="6310" w:type="dxa"/>
          </w:tcPr>
          <w:p w14:paraId="05E05866" w14:textId="77777777" w:rsidR="00803AB3" w:rsidRPr="00025FD1" w:rsidRDefault="00803AB3" w:rsidP="0015023D">
            <w:pPr>
              <w:pStyle w:val="TableParagraph"/>
              <w:spacing w:line="240" w:lineRule="auto"/>
              <w:rPr>
                <w:i/>
                <w:sz w:val="21"/>
                <w:szCs w:val="21"/>
              </w:rPr>
            </w:pPr>
            <w:r w:rsidRPr="00025FD1">
              <w:rPr>
                <w:sz w:val="21"/>
                <w:szCs w:val="21"/>
              </w:rPr>
              <w:t>6 required hours</w:t>
            </w:r>
          </w:p>
        </w:tc>
      </w:tr>
    </w:tbl>
    <w:p w14:paraId="01D696D3" w14:textId="77777777" w:rsidR="00803AB3" w:rsidRPr="00025FD1" w:rsidRDefault="00803AB3" w:rsidP="00803AB3">
      <w:pPr>
        <w:pStyle w:val="BodyText"/>
        <w:ind w:left="360" w:right="180"/>
      </w:pPr>
    </w:p>
    <w:p w14:paraId="2064C770" w14:textId="77777777" w:rsidR="00803AB3" w:rsidRPr="00025FD1" w:rsidRDefault="00803AB3" w:rsidP="00803AB3">
      <w:pPr>
        <w:ind w:left="360" w:right="180"/>
        <w:rPr>
          <w:rFonts w:ascii="Cambria" w:hAnsi="Cambria"/>
          <w:i/>
          <w:sz w:val="21"/>
          <w:szCs w:val="21"/>
        </w:rPr>
      </w:pPr>
      <w:r w:rsidRPr="00025FD1">
        <w:rPr>
          <w:rFonts w:ascii="Cambria" w:hAnsi="Cambria"/>
          <w:i/>
          <w:sz w:val="21"/>
          <w:szCs w:val="21"/>
        </w:rPr>
        <w:t>Students will receive core credit at Texas State for any course successfully completed in the Core Curriculum of the sending institution.</w:t>
      </w:r>
    </w:p>
    <w:p w14:paraId="5543E2AA" w14:textId="77777777" w:rsidR="00803AB3" w:rsidRPr="00025FD1" w:rsidRDefault="00803AB3" w:rsidP="00803AB3">
      <w:pPr>
        <w:pStyle w:val="BodyText"/>
        <w:ind w:left="360" w:right="180"/>
        <w:rPr>
          <w:i/>
        </w:rPr>
      </w:pPr>
    </w:p>
    <w:p w14:paraId="285B6F79" w14:textId="2112388D" w:rsidR="00803AB3" w:rsidRPr="00025FD1" w:rsidRDefault="00803AB3" w:rsidP="003722F6">
      <w:pPr>
        <w:pStyle w:val="Heading2"/>
      </w:pPr>
      <w:r w:rsidRPr="00025FD1">
        <w:t>RECOMMENDED CORE CURRICULUM CHOICES FOR THE BS</w:t>
      </w:r>
      <w:r w:rsidR="00A2641F" w:rsidRPr="00025FD1">
        <w:t>CD</w:t>
      </w:r>
    </w:p>
    <w:p w14:paraId="56D03505" w14:textId="77777777" w:rsidR="00803AB3" w:rsidRPr="00025FD1" w:rsidRDefault="00803AB3" w:rsidP="00803AB3">
      <w:pPr>
        <w:pStyle w:val="BodyText"/>
        <w:ind w:left="360" w:right="180"/>
        <w:rPr>
          <w:b/>
        </w:rPr>
      </w:pPr>
    </w:p>
    <w:p w14:paraId="0C8EE646" w14:textId="4B0FE280" w:rsidR="00803AB3" w:rsidRPr="00025FD1" w:rsidRDefault="00803AB3" w:rsidP="00803AB3">
      <w:pPr>
        <w:pStyle w:val="BodyText"/>
        <w:ind w:left="360" w:right="180"/>
      </w:pPr>
      <w:r w:rsidRPr="00025FD1">
        <w:t>This degree requires specific courses for degree completion, and with wise planning, you may take courses that satisfy both the Core Curriculum and the BS</w:t>
      </w:r>
      <w:r w:rsidR="00A2641F" w:rsidRPr="00025FD1">
        <w:t>CD</w:t>
      </w:r>
      <w:r w:rsidRPr="00025FD1">
        <w:t xml:space="preserve"> requirements:</w:t>
      </w:r>
    </w:p>
    <w:p w14:paraId="6124BCA8" w14:textId="77777777" w:rsidR="00803AB3" w:rsidRPr="00025FD1"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960"/>
        <w:gridCol w:w="2607"/>
        <w:gridCol w:w="2676"/>
      </w:tblGrid>
      <w:tr w:rsidR="00803AB3" w:rsidRPr="00025FD1" w14:paraId="024A450A" w14:textId="77777777" w:rsidTr="003554F0">
        <w:trPr>
          <w:trHeight w:val="257"/>
          <w:tblHeader/>
        </w:trPr>
        <w:tc>
          <w:tcPr>
            <w:tcW w:w="3960" w:type="dxa"/>
          </w:tcPr>
          <w:p w14:paraId="59665FD5" w14:textId="77777777" w:rsidR="00803AB3" w:rsidRPr="00025FD1" w:rsidRDefault="00803AB3" w:rsidP="0015023D">
            <w:pPr>
              <w:pStyle w:val="TableParagraph"/>
              <w:spacing w:line="240" w:lineRule="auto"/>
              <w:jc w:val="both"/>
              <w:rPr>
                <w:sz w:val="21"/>
                <w:szCs w:val="21"/>
              </w:rPr>
            </w:pPr>
            <w:r w:rsidRPr="00025FD1">
              <w:rPr>
                <w:sz w:val="21"/>
                <w:szCs w:val="21"/>
                <w:u w:val="single"/>
              </w:rPr>
              <w:t>Courses</w:t>
            </w:r>
          </w:p>
        </w:tc>
        <w:tc>
          <w:tcPr>
            <w:tcW w:w="2607" w:type="dxa"/>
          </w:tcPr>
          <w:p w14:paraId="4777504F" w14:textId="77777777" w:rsidR="00803AB3" w:rsidRPr="00025FD1" w:rsidRDefault="00803AB3" w:rsidP="0015023D">
            <w:pPr>
              <w:pStyle w:val="TableParagraph"/>
              <w:spacing w:line="240" w:lineRule="auto"/>
              <w:jc w:val="both"/>
              <w:rPr>
                <w:sz w:val="21"/>
                <w:szCs w:val="21"/>
              </w:rPr>
            </w:pPr>
            <w:r w:rsidRPr="00025FD1">
              <w:rPr>
                <w:sz w:val="21"/>
                <w:szCs w:val="21"/>
                <w:u w:val="single"/>
              </w:rPr>
              <w:t>TCCN</w:t>
            </w:r>
          </w:p>
        </w:tc>
        <w:tc>
          <w:tcPr>
            <w:tcW w:w="2676" w:type="dxa"/>
          </w:tcPr>
          <w:p w14:paraId="4750D00C" w14:textId="77777777" w:rsidR="00803AB3" w:rsidRPr="00025FD1" w:rsidRDefault="00803AB3" w:rsidP="0015023D">
            <w:pPr>
              <w:pStyle w:val="TableParagraph"/>
              <w:spacing w:line="240" w:lineRule="auto"/>
              <w:jc w:val="both"/>
              <w:rPr>
                <w:sz w:val="21"/>
                <w:szCs w:val="21"/>
              </w:rPr>
            </w:pPr>
            <w:r w:rsidRPr="00025FD1">
              <w:rPr>
                <w:sz w:val="21"/>
                <w:szCs w:val="21"/>
                <w:u w:val="single"/>
              </w:rPr>
              <w:t>TEXAS STATE</w:t>
            </w:r>
          </w:p>
        </w:tc>
      </w:tr>
      <w:tr w:rsidR="00803AB3" w:rsidRPr="00025FD1" w14:paraId="242B900F" w14:textId="77777777" w:rsidTr="003554F0">
        <w:trPr>
          <w:trHeight w:val="265"/>
        </w:trPr>
        <w:tc>
          <w:tcPr>
            <w:tcW w:w="3960" w:type="dxa"/>
          </w:tcPr>
          <w:p w14:paraId="76473A97" w14:textId="77777777" w:rsidR="00803AB3" w:rsidRPr="00025FD1" w:rsidRDefault="00803AB3" w:rsidP="0015023D">
            <w:pPr>
              <w:pStyle w:val="TableParagraph"/>
              <w:spacing w:line="240" w:lineRule="auto"/>
              <w:jc w:val="both"/>
              <w:rPr>
                <w:sz w:val="21"/>
                <w:szCs w:val="21"/>
              </w:rPr>
            </w:pPr>
            <w:r w:rsidRPr="00025FD1">
              <w:rPr>
                <w:sz w:val="21"/>
                <w:szCs w:val="21"/>
              </w:rPr>
              <w:t>020 Mathematics</w:t>
            </w:r>
          </w:p>
        </w:tc>
        <w:tc>
          <w:tcPr>
            <w:tcW w:w="2607" w:type="dxa"/>
          </w:tcPr>
          <w:p w14:paraId="259FA846" w14:textId="77777777" w:rsidR="00803AB3" w:rsidRPr="00025FD1" w:rsidRDefault="00803AB3" w:rsidP="0015023D">
            <w:pPr>
              <w:pStyle w:val="TableParagraph"/>
              <w:spacing w:line="240" w:lineRule="auto"/>
              <w:jc w:val="both"/>
              <w:rPr>
                <w:sz w:val="21"/>
                <w:szCs w:val="21"/>
              </w:rPr>
            </w:pPr>
            <w:r w:rsidRPr="00025FD1">
              <w:rPr>
                <w:sz w:val="21"/>
                <w:szCs w:val="21"/>
              </w:rPr>
              <w:t xml:space="preserve">MATH 1314, 1324, 1325, </w:t>
            </w:r>
          </w:p>
          <w:p w14:paraId="790741BE" w14:textId="77777777" w:rsidR="00803AB3" w:rsidRPr="00025FD1" w:rsidRDefault="00803AB3" w:rsidP="0015023D">
            <w:pPr>
              <w:pStyle w:val="TableParagraph"/>
              <w:spacing w:line="240" w:lineRule="auto"/>
              <w:jc w:val="both"/>
              <w:rPr>
                <w:sz w:val="21"/>
                <w:szCs w:val="21"/>
              </w:rPr>
            </w:pPr>
            <w:r w:rsidRPr="00025FD1">
              <w:rPr>
                <w:sz w:val="21"/>
                <w:szCs w:val="21"/>
              </w:rPr>
              <w:t>2313, 2412 or 2413</w:t>
            </w:r>
          </w:p>
        </w:tc>
        <w:tc>
          <w:tcPr>
            <w:tcW w:w="2676" w:type="dxa"/>
          </w:tcPr>
          <w:p w14:paraId="26721EB2" w14:textId="77777777" w:rsidR="00803AB3" w:rsidRPr="00025FD1" w:rsidRDefault="00803AB3" w:rsidP="0015023D">
            <w:pPr>
              <w:pStyle w:val="TableParagraph"/>
              <w:spacing w:line="240" w:lineRule="auto"/>
              <w:jc w:val="both"/>
              <w:rPr>
                <w:sz w:val="21"/>
                <w:szCs w:val="21"/>
              </w:rPr>
            </w:pPr>
            <w:r w:rsidRPr="00025FD1">
              <w:rPr>
                <w:sz w:val="21"/>
                <w:szCs w:val="21"/>
              </w:rPr>
              <w:t>MATH 1315, 1319, 1329,</w:t>
            </w:r>
          </w:p>
          <w:p w14:paraId="03105222" w14:textId="77777777" w:rsidR="00803AB3" w:rsidRPr="00025FD1" w:rsidRDefault="00803AB3" w:rsidP="0015023D">
            <w:pPr>
              <w:pStyle w:val="TableParagraph"/>
              <w:spacing w:line="240" w:lineRule="auto"/>
              <w:jc w:val="both"/>
              <w:rPr>
                <w:sz w:val="21"/>
                <w:szCs w:val="21"/>
              </w:rPr>
            </w:pPr>
            <w:r w:rsidRPr="00025FD1">
              <w:rPr>
                <w:sz w:val="21"/>
                <w:szCs w:val="21"/>
              </w:rPr>
              <w:t>2321, 2417 or 2471</w:t>
            </w:r>
          </w:p>
        </w:tc>
      </w:tr>
      <w:tr w:rsidR="00803AB3" w:rsidRPr="00025FD1" w14:paraId="75C221CB" w14:textId="77777777" w:rsidTr="003554F0">
        <w:trPr>
          <w:trHeight w:val="266"/>
        </w:trPr>
        <w:tc>
          <w:tcPr>
            <w:tcW w:w="3960" w:type="dxa"/>
          </w:tcPr>
          <w:p w14:paraId="364261A6" w14:textId="68E54C1E" w:rsidR="00803AB3" w:rsidRPr="00025FD1" w:rsidRDefault="00803AB3" w:rsidP="0015023D">
            <w:pPr>
              <w:pStyle w:val="TableParagraph"/>
              <w:spacing w:line="240" w:lineRule="auto"/>
              <w:jc w:val="both"/>
              <w:rPr>
                <w:sz w:val="21"/>
                <w:szCs w:val="21"/>
              </w:rPr>
            </w:pPr>
            <w:r w:rsidRPr="00025FD1">
              <w:rPr>
                <w:sz w:val="21"/>
                <w:szCs w:val="21"/>
              </w:rPr>
              <w:t>030 Life and Physical Sciences</w:t>
            </w:r>
            <w:r w:rsidR="003554F0" w:rsidRPr="00025FD1">
              <w:rPr>
                <w:sz w:val="21"/>
                <w:szCs w:val="21"/>
              </w:rPr>
              <w:t>*</w:t>
            </w:r>
          </w:p>
        </w:tc>
        <w:tc>
          <w:tcPr>
            <w:tcW w:w="2607" w:type="dxa"/>
          </w:tcPr>
          <w:p w14:paraId="0EFE1A1B" w14:textId="77777777" w:rsidR="00A2641F" w:rsidRPr="00025FD1" w:rsidRDefault="00803AB3" w:rsidP="0015023D">
            <w:pPr>
              <w:pStyle w:val="TableParagraph"/>
              <w:spacing w:line="240" w:lineRule="auto"/>
              <w:jc w:val="both"/>
              <w:rPr>
                <w:sz w:val="21"/>
                <w:szCs w:val="21"/>
              </w:rPr>
            </w:pPr>
            <w:r w:rsidRPr="00025FD1">
              <w:rPr>
                <w:sz w:val="21"/>
                <w:szCs w:val="21"/>
              </w:rPr>
              <w:t>BIOL 1</w:t>
            </w:r>
            <w:r w:rsidR="00A2641F" w:rsidRPr="00025FD1">
              <w:rPr>
                <w:sz w:val="21"/>
                <w:szCs w:val="21"/>
              </w:rPr>
              <w:t>3</w:t>
            </w:r>
            <w:r w:rsidRPr="00025FD1">
              <w:rPr>
                <w:sz w:val="21"/>
                <w:szCs w:val="21"/>
              </w:rPr>
              <w:t>06</w:t>
            </w:r>
            <w:r w:rsidR="00A2641F" w:rsidRPr="00025FD1">
              <w:rPr>
                <w:sz w:val="21"/>
                <w:szCs w:val="21"/>
              </w:rPr>
              <w:t xml:space="preserve"> &amp; 1106 </w:t>
            </w:r>
          </w:p>
          <w:p w14:paraId="2BA8F1C0" w14:textId="00246332" w:rsidR="00803AB3" w:rsidRPr="00025FD1" w:rsidRDefault="00A2641F" w:rsidP="0015023D">
            <w:pPr>
              <w:pStyle w:val="TableParagraph"/>
              <w:spacing w:line="240" w:lineRule="auto"/>
              <w:jc w:val="both"/>
              <w:rPr>
                <w:sz w:val="21"/>
                <w:szCs w:val="21"/>
              </w:rPr>
            </w:pPr>
            <w:r w:rsidRPr="00025FD1">
              <w:rPr>
                <w:sz w:val="21"/>
                <w:szCs w:val="21"/>
              </w:rPr>
              <w:t>or BIOL 1307 &amp; 1107</w:t>
            </w:r>
          </w:p>
        </w:tc>
        <w:tc>
          <w:tcPr>
            <w:tcW w:w="2676" w:type="dxa"/>
          </w:tcPr>
          <w:p w14:paraId="34635938" w14:textId="77777777" w:rsidR="00803AB3" w:rsidRPr="00025FD1" w:rsidRDefault="00803AB3" w:rsidP="0015023D">
            <w:pPr>
              <w:pStyle w:val="TableParagraph"/>
              <w:spacing w:line="240" w:lineRule="auto"/>
              <w:jc w:val="both"/>
              <w:rPr>
                <w:sz w:val="21"/>
                <w:szCs w:val="21"/>
              </w:rPr>
            </w:pPr>
            <w:r w:rsidRPr="00025FD1">
              <w:rPr>
                <w:sz w:val="21"/>
                <w:szCs w:val="21"/>
              </w:rPr>
              <w:t>BIO 1330 &amp; 1130</w:t>
            </w:r>
          </w:p>
          <w:p w14:paraId="0B4F216E" w14:textId="315EFDBC" w:rsidR="00A2641F" w:rsidRPr="00025FD1" w:rsidRDefault="00A2641F" w:rsidP="0015023D">
            <w:pPr>
              <w:pStyle w:val="TableParagraph"/>
              <w:spacing w:line="240" w:lineRule="auto"/>
              <w:jc w:val="both"/>
              <w:rPr>
                <w:sz w:val="21"/>
                <w:szCs w:val="21"/>
              </w:rPr>
            </w:pPr>
            <w:r w:rsidRPr="00025FD1">
              <w:rPr>
                <w:sz w:val="21"/>
                <w:szCs w:val="21"/>
              </w:rPr>
              <w:t>or BIO 1331 &amp; 1131</w:t>
            </w:r>
          </w:p>
        </w:tc>
      </w:tr>
      <w:tr w:rsidR="00803AB3" w:rsidRPr="00025FD1" w14:paraId="7C842FBC" w14:textId="77777777" w:rsidTr="003554F0">
        <w:trPr>
          <w:trHeight w:val="265"/>
        </w:trPr>
        <w:tc>
          <w:tcPr>
            <w:tcW w:w="3960" w:type="dxa"/>
          </w:tcPr>
          <w:p w14:paraId="339768BA" w14:textId="3FA61867" w:rsidR="00803AB3" w:rsidRPr="00025FD1" w:rsidRDefault="00803AB3" w:rsidP="0015023D">
            <w:pPr>
              <w:pStyle w:val="TableParagraph"/>
              <w:spacing w:line="240" w:lineRule="auto"/>
              <w:jc w:val="both"/>
              <w:rPr>
                <w:sz w:val="21"/>
                <w:szCs w:val="21"/>
              </w:rPr>
            </w:pPr>
            <w:r w:rsidRPr="00025FD1">
              <w:rPr>
                <w:sz w:val="21"/>
                <w:szCs w:val="21"/>
              </w:rPr>
              <w:t>030 Life and Physical Sciences continued</w:t>
            </w:r>
            <w:r w:rsidR="003554F0" w:rsidRPr="00025FD1">
              <w:rPr>
                <w:sz w:val="21"/>
                <w:szCs w:val="21"/>
              </w:rPr>
              <w:t>*</w:t>
            </w:r>
          </w:p>
        </w:tc>
        <w:tc>
          <w:tcPr>
            <w:tcW w:w="2607" w:type="dxa"/>
          </w:tcPr>
          <w:p w14:paraId="45F47AEE" w14:textId="77777777" w:rsidR="00A2641F" w:rsidRPr="00025FD1" w:rsidRDefault="00A2641F" w:rsidP="0015023D">
            <w:pPr>
              <w:pStyle w:val="TableParagraph"/>
              <w:spacing w:line="240" w:lineRule="auto"/>
              <w:jc w:val="both"/>
              <w:rPr>
                <w:sz w:val="21"/>
                <w:szCs w:val="21"/>
              </w:rPr>
            </w:pPr>
            <w:r w:rsidRPr="00025FD1">
              <w:rPr>
                <w:sz w:val="21"/>
                <w:szCs w:val="21"/>
              </w:rPr>
              <w:t xml:space="preserve">PHYS 1305, 1307, </w:t>
            </w:r>
          </w:p>
          <w:p w14:paraId="52996456" w14:textId="537B8D9C" w:rsidR="00803AB3" w:rsidRPr="00025FD1" w:rsidRDefault="00A2641F" w:rsidP="0015023D">
            <w:pPr>
              <w:pStyle w:val="TableParagraph"/>
              <w:spacing w:line="240" w:lineRule="auto"/>
              <w:jc w:val="both"/>
              <w:rPr>
                <w:sz w:val="21"/>
                <w:szCs w:val="21"/>
              </w:rPr>
            </w:pPr>
            <w:r w:rsidRPr="00025FD1">
              <w:rPr>
                <w:sz w:val="21"/>
                <w:szCs w:val="21"/>
              </w:rPr>
              <w:t>1301 or 1302</w:t>
            </w:r>
          </w:p>
        </w:tc>
        <w:tc>
          <w:tcPr>
            <w:tcW w:w="2676" w:type="dxa"/>
          </w:tcPr>
          <w:p w14:paraId="1F02E8E8" w14:textId="77777777" w:rsidR="00A2641F" w:rsidRPr="00025FD1" w:rsidRDefault="00A2641F" w:rsidP="0015023D">
            <w:pPr>
              <w:pStyle w:val="TableParagraph"/>
              <w:spacing w:line="240" w:lineRule="auto"/>
              <w:jc w:val="both"/>
              <w:rPr>
                <w:sz w:val="21"/>
                <w:szCs w:val="21"/>
              </w:rPr>
            </w:pPr>
            <w:r w:rsidRPr="00025FD1">
              <w:rPr>
                <w:sz w:val="21"/>
                <w:szCs w:val="21"/>
              </w:rPr>
              <w:t xml:space="preserve">PHYS 1310, 1320, </w:t>
            </w:r>
          </w:p>
          <w:p w14:paraId="61AB1CFE" w14:textId="4F1CCD75" w:rsidR="00803AB3" w:rsidRPr="00025FD1" w:rsidRDefault="00A2641F" w:rsidP="0015023D">
            <w:pPr>
              <w:pStyle w:val="TableParagraph"/>
              <w:spacing w:line="240" w:lineRule="auto"/>
              <w:jc w:val="both"/>
              <w:rPr>
                <w:sz w:val="21"/>
                <w:szCs w:val="21"/>
              </w:rPr>
            </w:pPr>
            <w:r w:rsidRPr="00025FD1">
              <w:rPr>
                <w:sz w:val="21"/>
                <w:szCs w:val="21"/>
              </w:rPr>
              <w:t>1315 or 1325</w:t>
            </w:r>
          </w:p>
        </w:tc>
      </w:tr>
      <w:tr w:rsidR="00A2641F" w:rsidRPr="00025FD1" w14:paraId="1CF196B5" w14:textId="77777777" w:rsidTr="003554F0">
        <w:trPr>
          <w:trHeight w:val="265"/>
        </w:trPr>
        <w:tc>
          <w:tcPr>
            <w:tcW w:w="3960" w:type="dxa"/>
          </w:tcPr>
          <w:p w14:paraId="1EA20F55" w14:textId="3D4542CB" w:rsidR="00A2641F" w:rsidRPr="00025FD1" w:rsidRDefault="00A2641F" w:rsidP="0015023D">
            <w:pPr>
              <w:pStyle w:val="TableParagraph"/>
              <w:spacing w:line="240" w:lineRule="auto"/>
              <w:jc w:val="both"/>
              <w:rPr>
                <w:sz w:val="21"/>
                <w:szCs w:val="21"/>
              </w:rPr>
            </w:pPr>
            <w:r w:rsidRPr="00025FD1">
              <w:rPr>
                <w:sz w:val="21"/>
                <w:szCs w:val="21"/>
              </w:rPr>
              <w:t>080 Social and Behavioral Sciences</w:t>
            </w:r>
          </w:p>
        </w:tc>
        <w:tc>
          <w:tcPr>
            <w:tcW w:w="2607" w:type="dxa"/>
          </w:tcPr>
          <w:p w14:paraId="4A32F38A" w14:textId="340CF4D0" w:rsidR="00A2641F" w:rsidRPr="00025FD1" w:rsidRDefault="00A2641F" w:rsidP="0015023D">
            <w:pPr>
              <w:pStyle w:val="TableParagraph"/>
              <w:spacing w:line="240" w:lineRule="auto"/>
              <w:jc w:val="both"/>
              <w:rPr>
                <w:sz w:val="21"/>
                <w:szCs w:val="21"/>
              </w:rPr>
            </w:pPr>
            <w:r w:rsidRPr="00025FD1">
              <w:rPr>
                <w:sz w:val="21"/>
                <w:szCs w:val="21"/>
              </w:rPr>
              <w:t>PSYC 2301</w:t>
            </w:r>
          </w:p>
        </w:tc>
        <w:tc>
          <w:tcPr>
            <w:tcW w:w="2676" w:type="dxa"/>
          </w:tcPr>
          <w:p w14:paraId="1FB5CFCC" w14:textId="4AD9959E" w:rsidR="00A2641F" w:rsidRPr="00025FD1" w:rsidRDefault="00A2641F" w:rsidP="0015023D">
            <w:pPr>
              <w:pStyle w:val="TableParagraph"/>
              <w:spacing w:line="240" w:lineRule="auto"/>
              <w:jc w:val="both"/>
              <w:rPr>
                <w:sz w:val="21"/>
                <w:szCs w:val="21"/>
              </w:rPr>
            </w:pPr>
            <w:r w:rsidRPr="00025FD1">
              <w:rPr>
                <w:sz w:val="21"/>
                <w:szCs w:val="21"/>
              </w:rPr>
              <w:t>PSY 1300</w:t>
            </w:r>
          </w:p>
        </w:tc>
      </w:tr>
      <w:tr w:rsidR="004E2E71" w:rsidRPr="00025FD1" w14:paraId="6450418B" w14:textId="77777777" w:rsidTr="003152EF">
        <w:trPr>
          <w:trHeight w:val="265"/>
        </w:trPr>
        <w:tc>
          <w:tcPr>
            <w:tcW w:w="9243" w:type="dxa"/>
            <w:gridSpan w:val="3"/>
          </w:tcPr>
          <w:p w14:paraId="000BEB58" w14:textId="14CDF5A0" w:rsidR="004E2E71" w:rsidRPr="00025FD1" w:rsidRDefault="004E2E71" w:rsidP="0015023D">
            <w:pPr>
              <w:pStyle w:val="TableParagraph"/>
              <w:spacing w:line="240" w:lineRule="auto"/>
              <w:jc w:val="both"/>
              <w:rPr>
                <w:sz w:val="21"/>
                <w:szCs w:val="21"/>
              </w:rPr>
            </w:pPr>
            <w:r w:rsidRPr="00025FD1">
              <w:rPr>
                <w:i/>
                <w:iCs/>
                <w:sz w:val="21"/>
                <w:szCs w:val="21"/>
              </w:rPr>
              <w:t>*Must choose one Biology course and lab, and one Physics course from those listed.</w:t>
            </w:r>
          </w:p>
        </w:tc>
      </w:tr>
    </w:tbl>
    <w:p w14:paraId="486CED06" w14:textId="77777777" w:rsidR="003554F0" w:rsidRPr="00025FD1" w:rsidRDefault="003554F0" w:rsidP="00803AB3">
      <w:pPr>
        <w:pStyle w:val="BodyText"/>
        <w:ind w:left="360" w:right="180"/>
      </w:pPr>
    </w:p>
    <w:p w14:paraId="0091C941" w14:textId="3AE3F212" w:rsidR="00803AB3" w:rsidRPr="00025FD1" w:rsidRDefault="00803AB3" w:rsidP="003722F6">
      <w:pPr>
        <w:pStyle w:val="Heading2"/>
      </w:pPr>
      <w:r w:rsidRPr="00025FD1">
        <w:t>ADDITIONAL LOWER-DIVISION BSC</w:t>
      </w:r>
      <w:r w:rsidR="003554F0" w:rsidRPr="00025FD1">
        <w:t>D</w:t>
      </w:r>
      <w:r w:rsidRPr="00025FD1">
        <w:t xml:space="preserve"> REQUIREMENTS</w:t>
      </w:r>
      <w:r w:rsidR="005F689E">
        <w:t>:</w:t>
      </w:r>
    </w:p>
    <w:p w14:paraId="73E27796" w14:textId="77777777" w:rsidR="00803AB3" w:rsidRPr="00025FD1" w:rsidRDefault="00803AB3" w:rsidP="00803AB3">
      <w:pPr>
        <w:pStyle w:val="BodyText"/>
        <w:ind w:left="360" w:right="180"/>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2"/>
        <w:gridCol w:w="5760"/>
      </w:tblGrid>
      <w:tr w:rsidR="00803AB3" w:rsidRPr="00025FD1" w14:paraId="32817231" w14:textId="77777777" w:rsidTr="00135214">
        <w:trPr>
          <w:trHeight w:val="265"/>
          <w:tblHeader/>
        </w:trPr>
        <w:tc>
          <w:tcPr>
            <w:tcW w:w="3762" w:type="dxa"/>
          </w:tcPr>
          <w:p w14:paraId="52129F71" w14:textId="77777777" w:rsidR="00803AB3" w:rsidRPr="00025FD1" w:rsidRDefault="00803AB3" w:rsidP="00135214">
            <w:pPr>
              <w:ind w:right="180"/>
              <w:rPr>
                <w:rFonts w:ascii="Cambria" w:hAnsi="Cambria"/>
                <w:sz w:val="21"/>
                <w:szCs w:val="21"/>
              </w:rPr>
            </w:pPr>
            <w:r w:rsidRPr="00025FD1">
              <w:rPr>
                <w:rFonts w:ascii="Cambria" w:hAnsi="Cambria"/>
                <w:sz w:val="21"/>
                <w:szCs w:val="21"/>
                <w:u w:val="single"/>
              </w:rPr>
              <w:t>TCCN</w:t>
            </w:r>
          </w:p>
        </w:tc>
        <w:tc>
          <w:tcPr>
            <w:tcW w:w="5760" w:type="dxa"/>
          </w:tcPr>
          <w:p w14:paraId="2F7B9149" w14:textId="77777777" w:rsidR="00803AB3" w:rsidRPr="00025FD1" w:rsidRDefault="00803AB3" w:rsidP="00135214">
            <w:pPr>
              <w:ind w:right="180"/>
              <w:rPr>
                <w:rFonts w:ascii="Cambria" w:hAnsi="Cambria"/>
                <w:sz w:val="21"/>
                <w:szCs w:val="21"/>
              </w:rPr>
            </w:pPr>
            <w:r w:rsidRPr="00025FD1">
              <w:rPr>
                <w:rFonts w:ascii="Cambria" w:hAnsi="Cambria"/>
                <w:sz w:val="21"/>
                <w:szCs w:val="21"/>
                <w:u w:val="single"/>
              </w:rPr>
              <w:t>TEXAS</w:t>
            </w:r>
            <w:r w:rsidRPr="00025FD1">
              <w:rPr>
                <w:rFonts w:ascii="Cambria" w:hAnsi="Cambria"/>
                <w:spacing w:val="-2"/>
                <w:sz w:val="21"/>
                <w:szCs w:val="21"/>
                <w:u w:val="single"/>
              </w:rPr>
              <w:t xml:space="preserve"> </w:t>
            </w:r>
            <w:r w:rsidRPr="00025FD1">
              <w:rPr>
                <w:rFonts w:ascii="Cambria" w:hAnsi="Cambria"/>
                <w:sz w:val="21"/>
                <w:szCs w:val="21"/>
                <w:u w:val="single"/>
              </w:rPr>
              <w:t>STATE</w:t>
            </w:r>
          </w:p>
        </w:tc>
      </w:tr>
      <w:tr w:rsidR="00803AB3" w:rsidRPr="00025FD1" w14:paraId="4536D268" w14:textId="77777777" w:rsidTr="00135214">
        <w:trPr>
          <w:trHeight w:val="265"/>
          <w:tblHeader/>
        </w:trPr>
        <w:tc>
          <w:tcPr>
            <w:tcW w:w="3762" w:type="dxa"/>
          </w:tcPr>
          <w:p w14:paraId="2B067F05" w14:textId="0032CBB4" w:rsidR="00803AB3" w:rsidRPr="00025FD1" w:rsidRDefault="003554F0" w:rsidP="00135214">
            <w:pPr>
              <w:ind w:right="180"/>
              <w:rPr>
                <w:rFonts w:ascii="Cambria" w:hAnsi="Cambria"/>
                <w:sz w:val="21"/>
                <w:szCs w:val="21"/>
              </w:rPr>
            </w:pPr>
            <w:r w:rsidRPr="00025FD1">
              <w:rPr>
                <w:rFonts w:ascii="Cambria" w:hAnsi="Cambria"/>
                <w:sz w:val="21"/>
                <w:szCs w:val="21"/>
              </w:rPr>
              <w:t>BIOL 2404</w:t>
            </w:r>
          </w:p>
        </w:tc>
        <w:tc>
          <w:tcPr>
            <w:tcW w:w="5760" w:type="dxa"/>
          </w:tcPr>
          <w:p w14:paraId="3343A5A7" w14:textId="68220BAF" w:rsidR="00803AB3" w:rsidRPr="00025FD1" w:rsidRDefault="003554F0" w:rsidP="00135214">
            <w:pPr>
              <w:ind w:right="180"/>
              <w:rPr>
                <w:rFonts w:ascii="Cambria" w:hAnsi="Cambria"/>
                <w:sz w:val="21"/>
                <w:szCs w:val="21"/>
              </w:rPr>
            </w:pPr>
            <w:r w:rsidRPr="00025FD1">
              <w:rPr>
                <w:rFonts w:ascii="Cambria" w:hAnsi="Cambria"/>
                <w:sz w:val="21"/>
                <w:szCs w:val="21"/>
              </w:rPr>
              <w:t>BIO 2430</w:t>
            </w:r>
          </w:p>
        </w:tc>
      </w:tr>
      <w:tr w:rsidR="00803AB3" w:rsidRPr="00025FD1" w14:paraId="2DECFFAB" w14:textId="77777777" w:rsidTr="00135214">
        <w:trPr>
          <w:trHeight w:val="249"/>
          <w:tblHeader/>
        </w:trPr>
        <w:tc>
          <w:tcPr>
            <w:tcW w:w="3762" w:type="dxa"/>
          </w:tcPr>
          <w:p w14:paraId="212AC043" w14:textId="632FB14B" w:rsidR="00803AB3" w:rsidRPr="00025FD1" w:rsidRDefault="003554F0" w:rsidP="00135214">
            <w:pPr>
              <w:ind w:right="180"/>
              <w:rPr>
                <w:rFonts w:ascii="Cambria" w:hAnsi="Cambria"/>
                <w:sz w:val="21"/>
                <w:szCs w:val="21"/>
              </w:rPr>
            </w:pPr>
            <w:r w:rsidRPr="00025FD1">
              <w:rPr>
                <w:rFonts w:ascii="Cambria" w:hAnsi="Cambria"/>
                <w:sz w:val="21"/>
                <w:szCs w:val="21"/>
              </w:rPr>
              <w:t>PSYC 2314</w:t>
            </w:r>
          </w:p>
        </w:tc>
        <w:tc>
          <w:tcPr>
            <w:tcW w:w="5760" w:type="dxa"/>
          </w:tcPr>
          <w:p w14:paraId="001E8550" w14:textId="00E2A01C" w:rsidR="00803AB3" w:rsidRPr="00025FD1" w:rsidRDefault="003554F0" w:rsidP="00135214">
            <w:pPr>
              <w:ind w:right="180"/>
              <w:rPr>
                <w:rFonts w:ascii="Cambria" w:hAnsi="Cambria"/>
                <w:sz w:val="21"/>
                <w:szCs w:val="21"/>
              </w:rPr>
            </w:pPr>
            <w:r w:rsidRPr="00025FD1">
              <w:rPr>
                <w:rFonts w:ascii="Cambria" w:hAnsi="Cambria"/>
                <w:sz w:val="21"/>
                <w:szCs w:val="21"/>
              </w:rPr>
              <w:t xml:space="preserve">PSY ELNA </w:t>
            </w:r>
            <w:r w:rsidRPr="00025FD1">
              <w:rPr>
                <w:rFonts w:ascii="Cambria" w:hAnsi="Cambria"/>
                <w:i/>
                <w:iCs/>
                <w:sz w:val="21"/>
                <w:szCs w:val="21"/>
              </w:rPr>
              <w:t xml:space="preserve">(Substitutes for </w:t>
            </w:r>
            <w:r w:rsidRPr="00025FD1">
              <w:rPr>
                <w:rFonts w:ascii="Cambria" w:hAnsi="Cambria"/>
                <w:sz w:val="21"/>
                <w:szCs w:val="21"/>
              </w:rPr>
              <w:t>PSY 3300</w:t>
            </w:r>
            <w:r w:rsidRPr="00025FD1">
              <w:rPr>
                <w:rFonts w:ascii="Cambria" w:hAnsi="Cambria"/>
                <w:i/>
                <w:iCs/>
                <w:sz w:val="21"/>
                <w:szCs w:val="21"/>
              </w:rPr>
              <w:t>)</w:t>
            </w:r>
          </w:p>
        </w:tc>
      </w:tr>
      <w:tr w:rsidR="00803AB3" w:rsidRPr="00025FD1" w14:paraId="51742565" w14:textId="77777777" w:rsidTr="00135214">
        <w:trPr>
          <w:trHeight w:val="265"/>
          <w:tblHeader/>
        </w:trPr>
        <w:tc>
          <w:tcPr>
            <w:tcW w:w="3762" w:type="dxa"/>
          </w:tcPr>
          <w:p w14:paraId="78190009" w14:textId="7E60B2AD" w:rsidR="00803AB3" w:rsidRPr="00025FD1" w:rsidRDefault="003554F0" w:rsidP="00135214">
            <w:pPr>
              <w:ind w:right="180"/>
              <w:rPr>
                <w:rFonts w:ascii="Cambria" w:hAnsi="Cambria"/>
                <w:sz w:val="21"/>
                <w:szCs w:val="21"/>
              </w:rPr>
            </w:pPr>
            <w:r w:rsidRPr="00025FD1">
              <w:rPr>
                <w:rFonts w:ascii="Cambria" w:hAnsi="Cambria"/>
                <w:sz w:val="21"/>
                <w:szCs w:val="21"/>
              </w:rPr>
              <w:t>PSYC 2317</w:t>
            </w:r>
          </w:p>
        </w:tc>
        <w:tc>
          <w:tcPr>
            <w:tcW w:w="5760" w:type="dxa"/>
          </w:tcPr>
          <w:p w14:paraId="72235B58" w14:textId="501AAB30" w:rsidR="00803AB3" w:rsidRPr="00025FD1" w:rsidRDefault="003554F0" w:rsidP="00135214">
            <w:pPr>
              <w:pStyle w:val="BodyText"/>
              <w:tabs>
                <w:tab w:val="left" w:pos="7501"/>
              </w:tabs>
              <w:ind w:left="0" w:right="180"/>
            </w:pPr>
            <w:r w:rsidRPr="00025FD1">
              <w:t>PSY 2301</w:t>
            </w:r>
          </w:p>
        </w:tc>
      </w:tr>
    </w:tbl>
    <w:p w14:paraId="3DFDF057" w14:textId="4908AC1C" w:rsidR="005F689E" w:rsidRPr="00793074" w:rsidRDefault="005F689E" w:rsidP="005F689E">
      <w:pPr>
        <w:ind w:left="360"/>
        <w:rPr>
          <w:rFonts w:ascii="Cambria" w:hAnsi="Cambria"/>
          <w:sz w:val="21"/>
          <w:szCs w:val="21"/>
        </w:rPr>
      </w:pPr>
      <w:r w:rsidRPr="00793074">
        <w:rPr>
          <w:rFonts w:ascii="Cambria" w:hAnsi="Cambria" w:cs="Times New Roman"/>
          <w:sz w:val="21"/>
          <w:szCs w:val="21"/>
        </w:rPr>
        <w:t>NOTE:  A 2- or 3-hour Medical Terminology course may also be taken to substitute for the HIM 2360 requirement</w:t>
      </w:r>
      <w:r>
        <w:rPr>
          <w:rFonts w:ascii="Cambria" w:hAnsi="Cambria" w:cs="Times New Roman"/>
          <w:sz w:val="21"/>
          <w:szCs w:val="21"/>
        </w:rPr>
        <w:t xml:space="preserve">. A </w:t>
      </w:r>
      <w:r w:rsidRPr="00793074">
        <w:rPr>
          <w:rFonts w:ascii="Cambria" w:hAnsi="Cambria" w:cs="Times New Roman"/>
          <w:sz w:val="21"/>
          <w:szCs w:val="21"/>
        </w:rPr>
        <w:t xml:space="preserve">grade of “C” or higher </w:t>
      </w:r>
      <w:r>
        <w:rPr>
          <w:rFonts w:ascii="Cambria" w:hAnsi="Cambria" w:cs="Times New Roman"/>
          <w:sz w:val="21"/>
          <w:szCs w:val="21"/>
        </w:rPr>
        <w:t>is required in Anatomy &amp; Physiology, Lifespan Development, Statistics, and Medical Terminology.</w:t>
      </w:r>
    </w:p>
    <w:p w14:paraId="06DAD92F" w14:textId="59BCBB16" w:rsidR="00DC3A67" w:rsidRPr="00025FD1" w:rsidRDefault="00DC3A67">
      <w:pPr>
        <w:rPr>
          <w:rFonts w:ascii="Cambria" w:hAnsi="Cambria"/>
          <w:sz w:val="21"/>
          <w:szCs w:val="21"/>
        </w:rPr>
      </w:pPr>
    </w:p>
    <w:p w14:paraId="5F6E54C5" w14:textId="466C175B" w:rsidR="008A619A" w:rsidRPr="00025FD1" w:rsidRDefault="00792CAE" w:rsidP="003722F6">
      <w:pPr>
        <w:pStyle w:val="Heading2"/>
      </w:pPr>
      <w:r w:rsidRPr="00025FD1">
        <w:t xml:space="preserve">ADMISSION TO THE </w:t>
      </w:r>
      <w:r w:rsidR="004E2E71" w:rsidRPr="00025FD1">
        <w:t>COMMUNICATION DISORDERS</w:t>
      </w:r>
      <w:r w:rsidRPr="00025FD1">
        <w:t xml:space="preserve"> PROGRAM: </w:t>
      </w:r>
    </w:p>
    <w:p w14:paraId="3BC8DA12" w14:textId="6A22076C" w:rsidR="00BF4BCD" w:rsidRPr="00025FD1" w:rsidRDefault="0033170C" w:rsidP="00BF4BCD">
      <w:pPr>
        <w:rPr>
          <w:rFonts w:ascii="Cambria" w:hAnsi="Cambria"/>
          <w:sz w:val="21"/>
          <w:szCs w:val="21"/>
        </w:rPr>
      </w:pPr>
      <w:r>
        <w:rPr>
          <w:rFonts w:ascii="Cambria" w:hAnsi="Cambria"/>
          <w:sz w:val="21"/>
          <w:szCs w:val="21"/>
        </w:rPr>
        <w:br/>
      </w:r>
      <w:r w:rsidR="00BF4BCD" w:rsidRPr="00025FD1">
        <w:rPr>
          <w:rFonts w:ascii="Cambria" w:hAnsi="Cambria"/>
          <w:sz w:val="21"/>
          <w:szCs w:val="21"/>
        </w:rPr>
        <w:t xml:space="preserve">Students must transfer to Texas State </w:t>
      </w:r>
      <w:r w:rsidR="00BF4BCD" w:rsidRPr="00025FD1">
        <w:rPr>
          <w:rFonts w:ascii="Cambria" w:hAnsi="Cambria" w:cs="Times"/>
          <w:color w:val="231F20"/>
          <w:sz w:val="21"/>
          <w:szCs w:val="21"/>
        </w:rPr>
        <w:t>in time to complete CDIS 1331 (Introduction to Communication Disorders)</w:t>
      </w:r>
      <w:r w:rsidR="005F689E">
        <w:rPr>
          <w:rFonts w:ascii="Cambria" w:hAnsi="Cambria" w:cs="Times"/>
          <w:color w:val="231F20"/>
          <w:sz w:val="21"/>
          <w:szCs w:val="21"/>
        </w:rPr>
        <w:t xml:space="preserve"> with a grade of “C” or higher</w:t>
      </w:r>
      <w:r w:rsidR="00BF4BCD" w:rsidRPr="00025FD1">
        <w:rPr>
          <w:rFonts w:ascii="Cambria" w:hAnsi="Cambria" w:cs="Times"/>
          <w:color w:val="231F20"/>
          <w:sz w:val="21"/>
          <w:szCs w:val="21"/>
        </w:rPr>
        <w:t xml:space="preserve"> by the end of the Summer I session in the same calendar year in which the student wishes to begin the Junior/Senior sequence. CDIS 1331 is taught each fall, spring, and summer I semester.</w:t>
      </w:r>
    </w:p>
    <w:p w14:paraId="4D267B15" w14:textId="77777777" w:rsidR="00330AA3" w:rsidRDefault="00374C88" w:rsidP="00EB6E2E">
      <w:pPr>
        <w:pStyle w:val="ListParagraph"/>
        <w:numPr>
          <w:ilvl w:val="0"/>
          <w:numId w:val="11"/>
        </w:numPr>
        <w:rPr>
          <w:sz w:val="21"/>
          <w:szCs w:val="21"/>
          <w:lang w:val="en"/>
        </w:rPr>
      </w:pPr>
      <w:r w:rsidRPr="00330AA3">
        <w:rPr>
          <w:sz w:val="21"/>
          <w:szCs w:val="21"/>
          <w:lang w:val="en"/>
        </w:rPr>
        <w:t xml:space="preserve">The Bachelor of Science in </w:t>
      </w:r>
      <w:r w:rsidR="00BF4BCD" w:rsidRPr="00330AA3">
        <w:rPr>
          <w:sz w:val="21"/>
          <w:szCs w:val="21"/>
          <w:lang w:val="en"/>
        </w:rPr>
        <w:t>Communication Disorders (B.S.C.D.) degree with a major in Communication Disorders requires admission to the university and admission to the program.  For more information visit: </w:t>
      </w:r>
      <w:hyperlink r:id="rId9" w:history="1">
        <w:r w:rsidR="00330AA3" w:rsidRPr="00CF6104">
          <w:rPr>
            <w:rStyle w:val="Hyperlink"/>
            <w:sz w:val="21"/>
            <w:szCs w:val="21"/>
            <w:lang w:val="en"/>
          </w:rPr>
          <w:t>https://www.health.txstate.edu/cdis/prospective-students/Admissions/Undergraduate-Admissions-Info--Requirements/Undergraduate-Admissions-Policy.html</w:t>
        </w:r>
      </w:hyperlink>
      <w:r w:rsidR="00330AA3">
        <w:rPr>
          <w:sz w:val="21"/>
          <w:szCs w:val="21"/>
          <w:lang w:val="en"/>
        </w:rPr>
        <w:t xml:space="preserve"> </w:t>
      </w:r>
    </w:p>
    <w:p w14:paraId="721D8D89" w14:textId="2A262E06" w:rsidR="007656C8" w:rsidRPr="00330AA3" w:rsidRDefault="007656C8">
      <w:pPr>
        <w:pStyle w:val="ListParagraph"/>
        <w:numPr>
          <w:ilvl w:val="0"/>
          <w:numId w:val="11"/>
        </w:numPr>
        <w:rPr>
          <w:rStyle w:val="Hyperlink"/>
          <w:color w:val="auto"/>
          <w:sz w:val="21"/>
          <w:szCs w:val="21"/>
          <w:u w:val="none"/>
          <w:lang w:val="en"/>
        </w:rPr>
      </w:pPr>
      <w:r w:rsidRPr="000A7B4F">
        <w:rPr>
          <w:rStyle w:val="Hyperlink"/>
          <w:color w:val="auto"/>
          <w:sz w:val="21"/>
          <w:szCs w:val="21"/>
          <w:u w:val="none"/>
          <w:lang w:val="en"/>
        </w:rPr>
        <w:t>Transfer students should review the admission, progression, and graduation requirements for the B.S.C.D</w:t>
      </w:r>
      <w:r w:rsidR="000A58CA">
        <w:rPr>
          <w:rStyle w:val="Hyperlink"/>
          <w:color w:val="auto"/>
          <w:sz w:val="21"/>
          <w:szCs w:val="21"/>
          <w:u w:val="none"/>
          <w:lang w:val="en"/>
        </w:rPr>
        <w:t>.</w:t>
      </w:r>
      <w:r w:rsidRPr="000A7B4F">
        <w:rPr>
          <w:rStyle w:val="Hyperlink"/>
          <w:color w:val="auto"/>
          <w:sz w:val="21"/>
          <w:szCs w:val="21"/>
          <w:u w:val="none"/>
          <w:lang w:val="en"/>
        </w:rPr>
        <w:t xml:space="preserve"> to inform transfer decisions. For more information visit: </w:t>
      </w:r>
      <w:hyperlink r:id="rId10" w:history="1">
        <w:r w:rsidRPr="00330AA3">
          <w:rPr>
            <w:rStyle w:val="Hyperlink"/>
            <w:sz w:val="21"/>
            <w:szCs w:val="21"/>
            <w:lang w:val="en"/>
          </w:rPr>
          <w:t>http://mycatalog.txstate.edu/undergraduate/health-professions/communication-disorders/bscd/</w:t>
        </w:r>
      </w:hyperlink>
      <w:r w:rsidRPr="00330AA3">
        <w:rPr>
          <w:rStyle w:val="Hyperlink"/>
          <w:color w:val="auto"/>
          <w:sz w:val="21"/>
          <w:szCs w:val="21"/>
          <w:u w:val="none"/>
          <w:lang w:val="en"/>
        </w:rPr>
        <w:t xml:space="preserve"> </w:t>
      </w:r>
      <w:r w:rsidRPr="000A7B4F">
        <w:rPr>
          <w:rStyle w:val="Hyperlink"/>
          <w:color w:val="auto"/>
          <w:sz w:val="21"/>
          <w:szCs w:val="21"/>
          <w:u w:val="none"/>
          <w:lang w:val="en"/>
        </w:rPr>
        <w:t xml:space="preserve"> </w:t>
      </w:r>
    </w:p>
    <w:p w14:paraId="48A33BD4" w14:textId="77777777" w:rsidR="00025FD1" w:rsidRPr="00025FD1" w:rsidRDefault="00025FD1" w:rsidP="00025FD1">
      <w:pPr>
        <w:pStyle w:val="ListParagraph"/>
        <w:ind w:left="720" w:firstLine="0"/>
        <w:rPr>
          <w:sz w:val="21"/>
          <w:szCs w:val="21"/>
          <w:lang w:val="en"/>
        </w:rPr>
      </w:pPr>
    </w:p>
    <w:p w14:paraId="78138C59" w14:textId="77777777" w:rsidR="002F239C" w:rsidRPr="00025FD1" w:rsidRDefault="002F239C" w:rsidP="002F239C">
      <w:pPr>
        <w:pStyle w:val="Heading2"/>
      </w:pPr>
      <w:r w:rsidRPr="00025FD1">
        <w:t>IMMUNIZATION REQUIREMENTS</w:t>
      </w:r>
    </w:p>
    <w:p w14:paraId="09B4D178" w14:textId="77777777" w:rsidR="0033170C" w:rsidRDefault="0033170C" w:rsidP="002F239C">
      <w:pPr>
        <w:pStyle w:val="BodyText"/>
        <w:rPr>
          <w:lang w:val="en"/>
        </w:rPr>
      </w:pPr>
    </w:p>
    <w:p w14:paraId="62DDD7D5" w14:textId="78D49480" w:rsidR="008A619A" w:rsidRPr="00025FD1" w:rsidRDefault="008A619A" w:rsidP="002F239C">
      <w:pPr>
        <w:pStyle w:val="BodyText"/>
        <w:rPr>
          <w:lang w:val="en"/>
        </w:rPr>
      </w:pPr>
      <w:r w:rsidRPr="00025FD1">
        <w:rPr>
          <w:lang w:val="en"/>
        </w:rPr>
        <w:t xml:space="preserve">It is a policy of the College of Health Professions that each student must provide a Health Report completed by a physician or licensed healthcare </w:t>
      </w:r>
      <w:r w:rsidR="002C76A1" w:rsidRPr="00025FD1">
        <w:rPr>
          <w:lang w:val="en"/>
        </w:rPr>
        <w:t>provider and</w:t>
      </w:r>
      <w:r w:rsidRPr="00025FD1">
        <w:rPr>
          <w:lang w:val="en"/>
        </w:rPr>
        <w:t xml:space="preserve"> must take certain immunizations before the student can be placed in a clinical or internship assignment. Information on these requirements and forms to be supplied may be obtained through the program office.</w:t>
      </w:r>
    </w:p>
    <w:p w14:paraId="7AE2CCFC" w14:textId="77777777" w:rsidR="002F239C" w:rsidRPr="00025FD1" w:rsidRDefault="002F239C" w:rsidP="002F239C">
      <w:pPr>
        <w:pStyle w:val="BodyText"/>
        <w:rPr>
          <w:lang w:val="en"/>
        </w:rPr>
      </w:pPr>
    </w:p>
    <w:p w14:paraId="17CCCD75" w14:textId="2E478BED" w:rsidR="002F239C" w:rsidRPr="00025FD1" w:rsidRDefault="002F239C" w:rsidP="002F239C">
      <w:pPr>
        <w:pStyle w:val="Heading2"/>
      </w:pPr>
      <w:r w:rsidRPr="00025FD1">
        <w:t>BACKGROUND CHECK</w:t>
      </w:r>
    </w:p>
    <w:p w14:paraId="79FF9357" w14:textId="77777777" w:rsidR="0033170C" w:rsidRDefault="0033170C" w:rsidP="00025FD1">
      <w:pPr>
        <w:pStyle w:val="BodyText"/>
        <w:rPr>
          <w:lang w:val="en"/>
        </w:rPr>
      </w:pPr>
    </w:p>
    <w:p w14:paraId="39EF827F" w14:textId="75A29A1F" w:rsidR="002F239C" w:rsidRPr="00025FD1" w:rsidRDefault="008A619A" w:rsidP="00025FD1">
      <w:pPr>
        <w:pStyle w:val="BodyText"/>
        <w:rPr>
          <w:lang w:val="en"/>
        </w:rPr>
      </w:pPr>
      <w:r w:rsidRPr="00025FD1">
        <w:rPr>
          <w:lang w:val="en"/>
        </w:rPr>
        <w:t xml:space="preserve">As a condition for </w:t>
      </w:r>
      <w:r w:rsidR="00025FD1" w:rsidRPr="00025FD1">
        <w:rPr>
          <w:lang w:val="en"/>
        </w:rPr>
        <w:t>participation in clinical aiding, in which direct client contact is required, students are required to have a background check. Information on the background check process will be provided by the department. Previous misdemeanor or felony convictions under various titles of the Texas Penal Code may affect eligibility for practitioner license status following graduation.</w:t>
      </w:r>
    </w:p>
    <w:p w14:paraId="6B4183BB" w14:textId="77777777" w:rsidR="00025FD1" w:rsidRPr="00025FD1" w:rsidRDefault="00025FD1" w:rsidP="00025FD1">
      <w:pPr>
        <w:pStyle w:val="BodyText"/>
        <w:rPr>
          <w:lang w:val="en"/>
        </w:rPr>
      </w:pPr>
    </w:p>
    <w:p w14:paraId="0675B38E" w14:textId="77777777" w:rsidR="002F239C" w:rsidRPr="00025FD1" w:rsidRDefault="002F239C" w:rsidP="002F239C">
      <w:pPr>
        <w:pStyle w:val="Heading2"/>
      </w:pPr>
      <w:r w:rsidRPr="00025FD1">
        <w:t>GRADUATION WITH HONORS</w:t>
      </w:r>
    </w:p>
    <w:p w14:paraId="75FD9465" w14:textId="77777777" w:rsidR="0033170C" w:rsidRDefault="0033170C" w:rsidP="00025FD1">
      <w:pPr>
        <w:pStyle w:val="BodyText"/>
        <w:rPr>
          <w:lang w:val="en"/>
        </w:rPr>
      </w:pPr>
    </w:p>
    <w:p w14:paraId="1E84C2B6" w14:textId="1AE0CCA7" w:rsidR="007656C8" w:rsidRDefault="007656C8" w:rsidP="00025FD1">
      <w:pPr>
        <w:pStyle w:val="BodyText"/>
        <w:rPr>
          <w:lang w:val="en"/>
        </w:rPr>
      </w:pPr>
      <w:r>
        <w:rPr>
          <w:lang w:val="en"/>
        </w:rPr>
        <w:t xml:space="preserve">For information about graduation with honors, visit: </w:t>
      </w:r>
      <w:hyperlink r:id="rId11" w:history="1">
        <w:r w:rsidRPr="00CF6104">
          <w:rPr>
            <w:rStyle w:val="Hyperlink"/>
            <w:lang w:val="en"/>
          </w:rPr>
          <w:t>http://mycatalog.txstate.edu/undergraduate/general-information/academic-policies/honors/</w:t>
        </w:r>
      </w:hyperlink>
      <w:r>
        <w:rPr>
          <w:lang w:val="en"/>
        </w:rPr>
        <w:t xml:space="preserve"> </w:t>
      </w:r>
    </w:p>
    <w:p w14:paraId="529F0EF8" w14:textId="2E7474BB" w:rsidR="00025FD1" w:rsidRPr="00025FD1" w:rsidRDefault="00025FD1">
      <w:pPr>
        <w:rPr>
          <w:rFonts w:ascii="Cambria" w:eastAsia="Cambria" w:hAnsi="Cambria" w:cs="Cambria"/>
          <w:sz w:val="21"/>
          <w:szCs w:val="21"/>
          <w:lang w:val="en" w:bidi="en-US"/>
        </w:rPr>
      </w:pPr>
    </w:p>
    <w:p w14:paraId="256A0C66" w14:textId="77777777" w:rsidR="00BD78BB" w:rsidRDefault="00BD78BB">
      <w:pPr>
        <w:rPr>
          <w:rFonts w:ascii="Cambria" w:eastAsia="Cambria" w:hAnsi="Cambria" w:cs="Cambria"/>
          <w:sz w:val="21"/>
          <w:szCs w:val="21"/>
          <w:lang w:val="en" w:bidi="en-US"/>
        </w:rPr>
      </w:pPr>
      <w:r>
        <w:br w:type="page"/>
      </w:r>
    </w:p>
    <w:p w14:paraId="5C52341F" w14:textId="3C29A9F6" w:rsidR="00E16D7C" w:rsidRPr="00BD78BB" w:rsidRDefault="00E16D7C" w:rsidP="003722F6">
      <w:pPr>
        <w:pStyle w:val="Heading2"/>
      </w:pPr>
      <w:r w:rsidRPr="00BD78BB">
        <w:lastRenderedPageBreak/>
        <w:t>UNIVERSITY ADMISSION:</w:t>
      </w:r>
    </w:p>
    <w:p w14:paraId="6407FC98" w14:textId="77777777" w:rsidR="0033170C" w:rsidRPr="00BD78BB" w:rsidRDefault="0033170C" w:rsidP="0033170C">
      <w:pPr>
        <w:pStyle w:val="BodyText"/>
      </w:pPr>
    </w:p>
    <w:p w14:paraId="4E1F3EE0" w14:textId="77777777" w:rsidR="00025FD1" w:rsidRPr="00BD78BB" w:rsidRDefault="00E16D7C" w:rsidP="00025FD1">
      <w:pPr>
        <w:pStyle w:val="ListParagraph"/>
        <w:numPr>
          <w:ilvl w:val="0"/>
          <w:numId w:val="15"/>
        </w:numPr>
        <w:tabs>
          <w:tab w:val="left" w:pos="817"/>
          <w:tab w:val="left" w:pos="818"/>
        </w:tabs>
        <w:rPr>
          <w:sz w:val="21"/>
          <w:szCs w:val="21"/>
        </w:rPr>
      </w:pPr>
      <w:r w:rsidRPr="00BD78BB">
        <w:rPr>
          <w:sz w:val="21"/>
          <w:szCs w:val="21"/>
        </w:rPr>
        <w:t xml:space="preserve">Submit a completed </w:t>
      </w:r>
      <w:hyperlink r:id="rId12" w:history="1">
        <w:r w:rsidRPr="00BD78BB">
          <w:rPr>
            <w:rStyle w:val="Hyperlink"/>
            <w:sz w:val="21"/>
            <w:szCs w:val="21"/>
          </w:rPr>
          <w:t>application</w:t>
        </w:r>
      </w:hyperlink>
      <w:r w:rsidRPr="00BD78BB">
        <w:rPr>
          <w:sz w:val="21"/>
          <w:szCs w:val="21"/>
        </w:rPr>
        <w:t xml:space="preserve">, all supporting documents, including an official high school transcript and transcript(s) from every institution attended and application fee, to the Office of Undergraduate Admissions by the stated </w:t>
      </w:r>
      <w:hyperlink r:id="rId13">
        <w:r w:rsidRPr="00BD78BB">
          <w:rPr>
            <w:color w:val="0000FF"/>
            <w:sz w:val="21"/>
            <w:szCs w:val="21"/>
            <w:u w:val="single"/>
          </w:rPr>
          <w:t>priority</w:t>
        </w:r>
        <w:r w:rsidRPr="00BD78BB">
          <w:rPr>
            <w:color w:val="0000FF"/>
            <w:spacing w:val="-26"/>
            <w:sz w:val="21"/>
            <w:szCs w:val="21"/>
            <w:u w:val="single"/>
          </w:rPr>
          <w:t xml:space="preserve"> </w:t>
        </w:r>
        <w:r w:rsidRPr="00BD78BB">
          <w:rPr>
            <w:color w:val="0000FF"/>
            <w:sz w:val="21"/>
            <w:szCs w:val="21"/>
            <w:u w:val="single"/>
          </w:rPr>
          <w:t>date</w:t>
        </w:r>
        <w:r w:rsidRPr="00BD78BB">
          <w:rPr>
            <w:sz w:val="21"/>
            <w:szCs w:val="21"/>
          </w:rPr>
          <w:t>.</w:t>
        </w:r>
      </w:hyperlink>
    </w:p>
    <w:p w14:paraId="57B0A9D3" w14:textId="01DE7445" w:rsidR="0059611A" w:rsidRPr="00BD78BB" w:rsidRDefault="0059611A" w:rsidP="00025FD1">
      <w:pPr>
        <w:pStyle w:val="ListParagraph"/>
        <w:numPr>
          <w:ilvl w:val="0"/>
          <w:numId w:val="15"/>
        </w:numPr>
        <w:tabs>
          <w:tab w:val="left" w:pos="817"/>
          <w:tab w:val="left" w:pos="818"/>
        </w:tabs>
        <w:rPr>
          <w:sz w:val="21"/>
          <w:szCs w:val="21"/>
        </w:rPr>
      </w:pPr>
      <w:r w:rsidRPr="00BD78BB">
        <w:rPr>
          <w:sz w:val="21"/>
          <w:szCs w:val="21"/>
        </w:rPr>
        <w:t xml:space="preserve">Students with </w:t>
      </w:r>
      <w:r w:rsidRPr="00BD78BB">
        <w:rPr>
          <w:b/>
          <w:sz w:val="21"/>
          <w:szCs w:val="21"/>
        </w:rPr>
        <w:t xml:space="preserve">1-15 transferable hours </w:t>
      </w:r>
      <w:r w:rsidRPr="00BD78BB">
        <w:rPr>
          <w:sz w:val="21"/>
          <w:szCs w:val="21"/>
        </w:rPr>
        <w:t>must have a minimum 2.0 GPA in all transferable course work and meet</w:t>
      </w:r>
      <w:r w:rsidRPr="00BD78BB">
        <w:rPr>
          <w:color w:val="0462C1"/>
          <w:sz w:val="21"/>
          <w:szCs w:val="21"/>
        </w:rPr>
        <w:t xml:space="preserve"> </w:t>
      </w:r>
      <w:hyperlink r:id="rId14">
        <w:r w:rsidRPr="00BD78BB">
          <w:rPr>
            <w:color w:val="0462C1"/>
            <w:sz w:val="21"/>
            <w:szCs w:val="21"/>
            <w:u w:val="single" w:color="0462C1"/>
          </w:rPr>
          <w:t>freshman admission standards</w:t>
        </w:r>
        <w:r w:rsidRPr="00BD78BB">
          <w:rPr>
            <w:sz w:val="21"/>
            <w:szCs w:val="21"/>
          </w:rPr>
          <w:t xml:space="preserve">. </w:t>
        </w:r>
      </w:hyperlink>
      <w:r w:rsidRPr="00BD78BB">
        <w:rPr>
          <w:sz w:val="21"/>
          <w:szCs w:val="21"/>
        </w:rPr>
        <w:t xml:space="preserve">Students with </w:t>
      </w:r>
      <w:r w:rsidRPr="00BD78BB">
        <w:rPr>
          <w:b/>
          <w:sz w:val="21"/>
          <w:szCs w:val="21"/>
        </w:rPr>
        <w:t xml:space="preserve">16-29 transferable hours </w:t>
      </w:r>
      <w:r w:rsidRPr="00BD78BB">
        <w:rPr>
          <w:sz w:val="21"/>
          <w:szCs w:val="21"/>
        </w:rPr>
        <w:t xml:space="preserve">must have a minimum 2.5 GPA in all transferable course work. Students with </w:t>
      </w:r>
      <w:r w:rsidRPr="00BD78BB">
        <w:rPr>
          <w:b/>
          <w:sz w:val="21"/>
          <w:szCs w:val="21"/>
        </w:rPr>
        <w:t xml:space="preserve">30 or more transferable hours </w:t>
      </w:r>
      <w:r w:rsidRPr="00BD78BB">
        <w:rPr>
          <w:sz w:val="21"/>
          <w:szCs w:val="21"/>
        </w:rPr>
        <w:t>must have a minimum 2.25 GPA in all transferable course work. All students must be eligible to return to all previous institutions and be at least one full semester out of high</w:t>
      </w:r>
      <w:r w:rsidRPr="00BD78BB">
        <w:rPr>
          <w:spacing w:val="-15"/>
          <w:sz w:val="21"/>
          <w:szCs w:val="21"/>
        </w:rPr>
        <w:t xml:space="preserve"> </w:t>
      </w:r>
      <w:r w:rsidRPr="00BD78BB">
        <w:rPr>
          <w:sz w:val="21"/>
          <w:szCs w:val="21"/>
        </w:rPr>
        <w:t>school.</w:t>
      </w:r>
    </w:p>
    <w:p w14:paraId="5E1A7B94" w14:textId="77777777" w:rsidR="00E16D7C" w:rsidRPr="00BD78BB" w:rsidRDefault="00E16D7C" w:rsidP="00E16D7C">
      <w:pPr>
        <w:pStyle w:val="BodyText"/>
        <w:ind w:left="0"/>
      </w:pPr>
    </w:p>
    <w:p w14:paraId="0227D90F" w14:textId="77777777" w:rsidR="00BD78BB" w:rsidRPr="00BD78BB" w:rsidRDefault="00E16D7C" w:rsidP="00BD78BB">
      <w:pPr>
        <w:spacing w:after="0"/>
        <w:rPr>
          <w:rFonts w:ascii="Cambria" w:hAnsi="Cambria"/>
          <w:sz w:val="21"/>
          <w:szCs w:val="21"/>
        </w:rPr>
      </w:pPr>
      <w:r w:rsidRPr="00BD78BB">
        <w:rPr>
          <w:rFonts w:ascii="Cambria" w:hAnsi="Cambria"/>
          <w:sz w:val="21"/>
          <w:szCs w:val="21"/>
        </w:rPr>
        <w:t xml:space="preserve">Students transferring to Texas State from a community college may elect to follow the </w:t>
      </w:r>
      <w:hyperlink r:id="rId15">
        <w:r w:rsidRPr="00BD78BB">
          <w:rPr>
            <w:rFonts w:ascii="Cambria" w:hAnsi="Cambria"/>
            <w:color w:val="0000FF"/>
            <w:sz w:val="21"/>
            <w:szCs w:val="21"/>
            <w:u w:val="single"/>
          </w:rPr>
          <w:t>Texas State Undergraduate Catalog</w:t>
        </w:r>
        <w:r w:rsidRPr="00BD78BB">
          <w:rPr>
            <w:rFonts w:ascii="Cambria" w:hAnsi="Cambria"/>
            <w:color w:val="0000FF"/>
            <w:sz w:val="21"/>
            <w:szCs w:val="21"/>
          </w:rPr>
          <w:t xml:space="preserve"> </w:t>
        </w:r>
      </w:hyperlink>
      <w:r w:rsidRPr="00BD78BB">
        <w:rPr>
          <w:rFonts w:ascii="Cambria" w:hAnsi="Cambria"/>
          <w:sz w:val="21"/>
          <w:szCs w:val="21"/>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BD78BB">
        <w:rPr>
          <w:rFonts w:ascii="Cambria" w:hAnsi="Cambria"/>
          <w:sz w:val="21"/>
          <w:szCs w:val="21"/>
        </w:rPr>
        <w:t>University</w:t>
      </w:r>
      <w:proofErr w:type="gramEnd"/>
      <w:r w:rsidRPr="00BD78BB">
        <w:rPr>
          <w:rFonts w:ascii="Cambria" w:hAnsi="Cambria"/>
          <w:sz w:val="21"/>
          <w:szCs w:val="21"/>
        </w:rPr>
        <w:t xml:space="preserve"> requirements for curriculum, graduation, probation/suspension, and other general</w:t>
      </w:r>
      <w:r w:rsidRPr="00BD78BB">
        <w:rPr>
          <w:rFonts w:ascii="Cambria" w:hAnsi="Cambria"/>
          <w:spacing w:val="-7"/>
          <w:sz w:val="21"/>
          <w:szCs w:val="21"/>
        </w:rPr>
        <w:t xml:space="preserve"> </w:t>
      </w:r>
      <w:r w:rsidRPr="00BD78BB">
        <w:rPr>
          <w:rFonts w:ascii="Cambria" w:hAnsi="Cambria"/>
          <w:sz w:val="21"/>
          <w:szCs w:val="21"/>
        </w:rPr>
        <w:t>information.</w:t>
      </w:r>
      <w:bookmarkStart w:id="0" w:name="FOR_MORE_INFORMATION,_CONTACT:"/>
      <w:bookmarkEnd w:id="0"/>
    </w:p>
    <w:p w14:paraId="2EA7F7B4" w14:textId="77777777" w:rsidR="00BD78BB" w:rsidRDefault="00BD78BB" w:rsidP="00BD78BB">
      <w:pPr>
        <w:spacing w:after="0"/>
        <w:rPr>
          <w:rFonts w:ascii="Cambria" w:hAnsi="Cambria"/>
          <w:sz w:val="21"/>
          <w:szCs w:val="21"/>
        </w:rPr>
      </w:pPr>
    </w:p>
    <w:p w14:paraId="6E45D22D" w14:textId="6C986D5A" w:rsidR="00E16D7C" w:rsidRPr="00BD78BB" w:rsidRDefault="00E16D7C" w:rsidP="00BD78BB">
      <w:pPr>
        <w:spacing w:after="0"/>
        <w:rPr>
          <w:rFonts w:ascii="Cambria" w:hAnsi="Cambria"/>
          <w:b/>
          <w:bCs/>
          <w:sz w:val="21"/>
          <w:szCs w:val="21"/>
        </w:rPr>
      </w:pPr>
      <w:r w:rsidRPr="00BD78BB">
        <w:rPr>
          <w:rFonts w:ascii="Cambria" w:hAnsi="Cambria"/>
          <w:sz w:val="21"/>
          <w:szCs w:val="21"/>
        </w:rPr>
        <w:t>FOR MORE INFORMATION, CONTACT:</w:t>
      </w:r>
    </w:p>
    <w:p w14:paraId="3764E586" w14:textId="77777777" w:rsidR="0033170C" w:rsidRPr="00BD78BB" w:rsidRDefault="0033170C" w:rsidP="00E16D7C">
      <w:pPr>
        <w:pStyle w:val="BodyText"/>
        <w:ind w:left="0"/>
      </w:pPr>
    </w:p>
    <w:p w14:paraId="079D09FA" w14:textId="21724244" w:rsidR="00E16D7C" w:rsidRPr="00BD78BB" w:rsidRDefault="00E16D7C" w:rsidP="00E16D7C">
      <w:pPr>
        <w:pStyle w:val="BodyText"/>
        <w:ind w:left="0"/>
      </w:pPr>
      <w:r w:rsidRPr="00BD78BB">
        <w:t xml:space="preserve">Office of Undergraduate Admissions </w:t>
      </w:r>
    </w:p>
    <w:p w14:paraId="2E947897" w14:textId="5B3CD741" w:rsidR="00E16D7C" w:rsidRPr="00025FD1" w:rsidRDefault="00E16D7C" w:rsidP="00E16D7C">
      <w:pPr>
        <w:pStyle w:val="BodyText"/>
        <w:ind w:left="0"/>
      </w:pPr>
      <w:r w:rsidRPr="00025FD1">
        <w:t>Texas State University</w:t>
      </w:r>
    </w:p>
    <w:p w14:paraId="481ACFC0" w14:textId="47A0CB3F" w:rsidR="00BD3CB6" w:rsidRPr="00025FD1" w:rsidRDefault="00BD3CB6" w:rsidP="00E16D7C">
      <w:pPr>
        <w:pStyle w:val="BodyText"/>
        <w:ind w:left="0"/>
      </w:pPr>
      <w:r w:rsidRPr="00025FD1">
        <w:rPr>
          <w:rFonts w:eastAsia="MS Mincho" w:cs="Times New Roman"/>
        </w:rPr>
        <w:t>Richard A. Castro Undergraduate Admissions Center</w:t>
      </w:r>
    </w:p>
    <w:p w14:paraId="10E2F83F" w14:textId="77777777" w:rsidR="00E16D7C" w:rsidRPr="00025FD1" w:rsidRDefault="00E16D7C" w:rsidP="00E16D7C">
      <w:pPr>
        <w:pStyle w:val="BodyText"/>
        <w:ind w:left="0"/>
      </w:pPr>
      <w:r w:rsidRPr="00025FD1">
        <w:t>429 N. Guadalupe St.</w:t>
      </w:r>
    </w:p>
    <w:p w14:paraId="6E5A55FC" w14:textId="77777777" w:rsidR="00E16D7C" w:rsidRPr="00025FD1" w:rsidRDefault="00E16D7C" w:rsidP="00E16D7C">
      <w:pPr>
        <w:pStyle w:val="BodyText"/>
        <w:ind w:left="0"/>
      </w:pPr>
      <w:r w:rsidRPr="00025FD1">
        <w:t>San Marcos, Texas 78666 512.245.2364</w:t>
      </w:r>
    </w:p>
    <w:p w14:paraId="1AA1A13B" w14:textId="79A14FC6" w:rsidR="00E16D7C" w:rsidRPr="00025FD1" w:rsidRDefault="00864912" w:rsidP="00E16D7C">
      <w:pPr>
        <w:pStyle w:val="BodyText"/>
        <w:ind w:left="0"/>
      </w:pPr>
      <w:hyperlink r:id="rId16" w:history="1">
        <w:r w:rsidR="0059611A" w:rsidRPr="00025FD1">
          <w:rPr>
            <w:rStyle w:val="Hyperlink"/>
          </w:rPr>
          <w:t>https://www.admissions.txstate.edu/</w:t>
        </w:r>
      </w:hyperlink>
    </w:p>
    <w:p w14:paraId="45B31180" w14:textId="77777777" w:rsidR="00E16D7C" w:rsidRPr="00025FD1" w:rsidRDefault="00E16D7C" w:rsidP="00BD3CB6">
      <w:pPr>
        <w:pStyle w:val="BodyText"/>
        <w:ind w:left="0"/>
      </w:pPr>
    </w:p>
    <w:p w14:paraId="2B881A74" w14:textId="77777777" w:rsidR="0059611A" w:rsidRPr="00025FD1" w:rsidRDefault="00BD3CB6" w:rsidP="00BD3CB6">
      <w:pPr>
        <w:spacing w:after="0" w:line="240" w:lineRule="auto"/>
        <w:rPr>
          <w:rFonts w:ascii="Cambria" w:eastAsia="MS Mincho" w:hAnsi="Cambria" w:cs="Times New Roman"/>
          <w:sz w:val="21"/>
          <w:szCs w:val="21"/>
        </w:rPr>
      </w:pPr>
      <w:r w:rsidRPr="00025FD1">
        <w:rPr>
          <w:rFonts w:ascii="Cambria" w:eastAsia="MS Mincho" w:hAnsi="Cambria" w:cs="Times New Roman"/>
          <w:sz w:val="21"/>
          <w:szCs w:val="21"/>
        </w:rPr>
        <w:t>College of Health Professions</w:t>
      </w:r>
      <w:r w:rsidR="0059611A" w:rsidRPr="00025FD1">
        <w:rPr>
          <w:rFonts w:ascii="Cambria" w:eastAsia="Cambria" w:hAnsi="Cambria" w:cs="Times New Roman"/>
          <w:sz w:val="21"/>
          <w:szCs w:val="21"/>
        </w:rPr>
        <w:t xml:space="preserve"> </w:t>
      </w:r>
      <w:r w:rsidRPr="00025FD1">
        <w:rPr>
          <w:rFonts w:ascii="Cambria" w:eastAsia="MS Mincho" w:hAnsi="Cambria" w:cs="Times New Roman"/>
          <w:sz w:val="21"/>
          <w:szCs w:val="21"/>
        </w:rPr>
        <w:t>Advising Center</w:t>
      </w:r>
    </w:p>
    <w:p w14:paraId="6B2AF075" w14:textId="22E0F79E" w:rsidR="00BD3CB6" w:rsidRPr="00025FD1" w:rsidRDefault="00BD3CB6" w:rsidP="00BD3CB6">
      <w:pPr>
        <w:spacing w:after="0" w:line="240" w:lineRule="auto"/>
        <w:rPr>
          <w:rFonts w:ascii="Cambria" w:eastAsia="Cambria" w:hAnsi="Cambria" w:cs="Times New Roman"/>
          <w:sz w:val="21"/>
          <w:szCs w:val="21"/>
        </w:rPr>
      </w:pPr>
      <w:r w:rsidRPr="00025FD1">
        <w:rPr>
          <w:rFonts w:ascii="Cambria" w:eastAsia="MS Mincho" w:hAnsi="Cambria" w:cs="Times New Roman"/>
          <w:sz w:val="21"/>
          <w:szCs w:val="21"/>
        </w:rPr>
        <w:t xml:space="preserve">Encino Hall </w:t>
      </w:r>
      <w:r w:rsidR="00374C88" w:rsidRPr="00025FD1">
        <w:rPr>
          <w:rFonts w:ascii="Cambria" w:eastAsia="MS Mincho" w:hAnsi="Cambria" w:cs="Times New Roman"/>
          <w:sz w:val="21"/>
          <w:szCs w:val="21"/>
        </w:rPr>
        <w:t>302</w:t>
      </w:r>
    </w:p>
    <w:p w14:paraId="6957B555" w14:textId="77777777" w:rsidR="00BD3CB6" w:rsidRPr="00025FD1" w:rsidRDefault="00BD3CB6" w:rsidP="00BD3CB6">
      <w:pPr>
        <w:spacing w:after="0" w:line="240" w:lineRule="auto"/>
        <w:rPr>
          <w:rFonts w:ascii="Cambria" w:eastAsia="MS Mincho" w:hAnsi="Cambria" w:cs="Times New Roman"/>
          <w:sz w:val="21"/>
          <w:szCs w:val="21"/>
        </w:rPr>
      </w:pPr>
      <w:r w:rsidRPr="00025FD1">
        <w:rPr>
          <w:rFonts w:ascii="Cambria" w:eastAsia="MS Mincho" w:hAnsi="Cambria" w:cs="Times New Roman"/>
          <w:sz w:val="21"/>
          <w:szCs w:val="21"/>
        </w:rPr>
        <w:t>512.245.3506</w:t>
      </w:r>
    </w:p>
    <w:p w14:paraId="70FCD3CF" w14:textId="7C4A1130" w:rsidR="004F70F6" w:rsidRPr="00025FD1" w:rsidRDefault="00864912" w:rsidP="00BC4AE8">
      <w:pPr>
        <w:spacing w:after="0" w:line="240" w:lineRule="auto"/>
        <w:rPr>
          <w:rStyle w:val="Hyperlink"/>
          <w:rFonts w:ascii="Cambria" w:eastAsia="MS Mincho" w:hAnsi="Cambria" w:cs="Times New Roman"/>
          <w:sz w:val="21"/>
          <w:szCs w:val="21"/>
        </w:rPr>
      </w:pPr>
      <w:hyperlink r:id="rId17" w:history="1">
        <w:r w:rsidR="0059611A" w:rsidRPr="00025FD1">
          <w:rPr>
            <w:rStyle w:val="Hyperlink"/>
            <w:rFonts w:ascii="Cambria" w:eastAsia="MS Mincho" w:hAnsi="Cambria" w:cs="Times New Roman"/>
            <w:sz w:val="21"/>
            <w:szCs w:val="21"/>
          </w:rPr>
          <w:t>https://www.health.txstate.edu/advising/</w:t>
        </w:r>
      </w:hyperlink>
    </w:p>
    <w:p w14:paraId="676E8CA5" w14:textId="77777777" w:rsidR="00BC4AE8" w:rsidRDefault="00BC4AE8" w:rsidP="00BC4AE8">
      <w:pPr>
        <w:spacing w:after="0" w:line="240" w:lineRule="auto"/>
        <w:rPr>
          <w:b/>
        </w:rPr>
      </w:pPr>
    </w:p>
    <w:p w14:paraId="7B941C2C" w14:textId="77777777" w:rsidR="00E16D7C" w:rsidRPr="00E16D7C" w:rsidRDefault="00E16D7C" w:rsidP="00E16D7C">
      <w:pPr>
        <w:spacing w:after="0" w:line="240" w:lineRule="auto"/>
        <w:rPr>
          <w:rFonts w:ascii="Cambria" w:hAnsi="Cambria"/>
          <w:b/>
          <w:i/>
          <w:sz w:val="17"/>
        </w:rPr>
      </w:pPr>
      <w:r w:rsidRPr="00E16D7C">
        <w:rPr>
          <w:rFonts w:ascii="Cambria" w:hAnsi="Cambria"/>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197E760" w14:textId="68875D8D" w:rsidR="00E16D7C" w:rsidRPr="00E16D7C" w:rsidRDefault="00864912" w:rsidP="00E16D7C">
      <w:pPr>
        <w:spacing w:after="0" w:line="240" w:lineRule="auto"/>
        <w:jc w:val="right"/>
        <w:rPr>
          <w:rFonts w:ascii="Cambria" w:hAnsi="Cambria"/>
          <w:b/>
          <w:sz w:val="17"/>
        </w:rPr>
      </w:pPr>
      <w:r>
        <w:rPr>
          <w:rFonts w:ascii="Cambria" w:hAnsi="Cambria"/>
          <w:b/>
          <w:sz w:val="17"/>
        </w:rPr>
        <w:t>JULY 2022</w:t>
      </w:r>
    </w:p>
    <w:sectPr w:rsidR="00E16D7C" w:rsidRPr="00E16D7C" w:rsidSect="00AF7A2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4A0"/>
    <w:multiLevelType w:val="hybridMultilevel"/>
    <w:tmpl w:val="279AB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1191"/>
    <w:multiLevelType w:val="hybridMultilevel"/>
    <w:tmpl w:val="1CA43904"/>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1527B"/>
    <w:multiLevelType w:val="hybridMultilevel"/>
    <w:tmpl w:val="1632C7F8"/>
    <w:lvl w:ilvl="0" w:tplc="1BD044F4">
      <w:start w:val="1"/>
      <w:numFmt w:val="decimal"/>
      <w:lvlText w:val="%1."/>
      <w:lvlJc w:val="left"/>
      <w:pPr>
        <w:ind w:left="817" w:hanging="362"/>
      </w:pPr>
      <w:rPr>
        <w:rFonts w:ascii="Cambria" w:eastAsia="Cambria" w:hAnsi="Cambria" w:cs="Cambria" w:hint="default"/>
        <w:w w:val="100"/>
        <w:sz w:val="21"/>
        <w:szCs w:val="21"/>
        <w:lang w:val="en-US" w:eastAsia="en-US" w:bidi="en-US"/>
      </w:rPr>
    </w:lvl>
    <w:lvl w:ilvl="1" w:tplc="A59E2054">
      <w:numFmt w:val="bullet"/>
      <w:lvlText w:val="•"/>
      <w:lvlJc w:val="left"/>
      <w:pPr>
        <w:ind w:left="1806" w:hanging="362"/>
      </w:pPr>
      <w:rPr>
        <w:rFonts w:hint="default"/>
        <w:lang w:val="en-US" w:eastAsia="en-US" w:bidi="en-US"/>
      </w:rPr>
    </w:lvl>
    <w:lvl w:ilvl="2" w:tplc="BAD86734">
      <w:numFmt w:val="bullet"/>
      <w:lvlText w:val="•"/>
      <w:lvlJc w:val="left"/>
      <w:pPr>
        <w:ind w:left="2792" w:hanging="362"/>
      </w:pPr>
      <w:rPr>
        <w:rFonts w:hint="default"/>
        <w:lang w:val="en-US" w:eastAsia="en-US" w:bidi="en-US"/>
      </w:rPr>
    </w:lvl>
    <w:lvl w:ilvl="3" w:tplc="B07AC7A2">
      <w:numFmt w:val="bullet"/>
      <w:lvlText w:val="•"/>
      <w:lvlJc w:val="left"/>
      <w:pPr>
        <w:ind w:left="3778" w:hanging="362"/>
      </w:pPr>
      <w:rPr>
        <w:rFonts w:hint="default"/>
        <w:lang w:val="en-US" w:eastAsia="en-US" w:bidi="en-US"/>
      </w:rPr>
    </w:lvl>
    <w:lvl w:ilvl="4" w:tplc="33D038E8">
      <w:numFmt w:val="bullet"/>
      <w:lvlText w:val="•"/>
      <w:lvlJc w:val="left"/>
      <w:pPr>
        <w:ind w:left="4764" w:hanging="362"/>
      </w:pPr>
      <w:rPr>
        <w:rFonts w:hint="default"/>
        <w:lang w:val="en-US" w:eastAsia="en-US" w:bidi="en-US"/>
      </w:rPr>
    </w:lvl>
    <w:lvl w:ilvl="5" w:tplc="6C92A5AA">
      <w:numFmt w:val="bullet"/>
      <w:lvlText w:val="•"/>
      <w:lvlJc w:val="left"/>
      <w:pPr>
        <w:ind w:left="5750" w:hanging="362"/>
      </w:pPr>
      <w:rPr>
        <w:rFonts w:hint="default"/>
        <w:lang w:val="en-US" w:eastAsia="en-US" w:bidi="en-US"/>
      </w:rPr>
    </w:lvl>
    <w:lvl w:ilvl="6" w:tplc="1B3AE9B0">
      <w:numFmt w:val="bullet"/>
      <w:lvlText w:val="•"/>
      <w:lvlJc w:val="left"/>
      <w:pPr>
        <w:ind w:left="6736" w:hanging="362"/>
      </w:pPr>
      <w:rPr>
        <w:rFonts w:hint="default"/>
        <w:lang w:val="en-US" w:eastAsia="en-US" w:bidi="en-US"/>
      </w:rPr>
    </w:lvl>
    <w:lvl w:ilvl="7" w:tplc="9FDC5B04">
      <w:numFmt w:val="bullet"/>
      <w:lvlText w:val="•"/>
      <w:lvlJc w:val="left"/>
      <w:pPr>
        <w:ind w:left="7722" w:hanging="362"/>
      </w:pPr>
      <w:rPr>
        <w:rFonts w:hint="default"/>
        <w:lang w:val="en-US" w:eastAsia="en-US" w:bidi="en-US"/>
      </w:rPr>
    </w:lvl>
    <w:lvl w:ilvl="8" w:tplc="358A77E6">
      <w:numFmt w:val="bullet"/>
      <w:lvlText w:val="•"/>
      <w:lvlJc w:val="left"/>
      <w:pPr>
        <w:ind w:left="8708" w:hanging="362"/>
      </w:pPr>
      <w:rPr>
        <w:rFonts w:hint="default"/>
        <w:lang w:val="en-US" w:eastAsia="en-US" w:bidi="en-US"/>
      </w:rPr>
    </w:lvl>
  </w:abstractNum>
  <w:abstractNum w:abstractNumId="3" w15:restartNumberingAfterBreak="0">
    <w:nsid w:val="11A51E40"/>
    <w:multiLevelType w:val="hybridMultilevel"/>
    <w:tmpl w:val="CFC67A14"/>
    <w:lvl w:ilvl="0" w:tplc="0409000F">
      <w:start w:val="1"/>
      <w:numFmt w:val="decimal"/>
      <w:lvlText w:val="%1."/>
      <w:lvlJc w:val="left"/>
      <w:pPr>
        <w:ind w:left="720" w:hanging="360"/>
      </w:pPr>
      <w:rPr>
        <w:rFonts w:hint="default"/>
      </w:rPr>
    </w:lvl>
    <w:lvl w:ilvl="1" w:tplc="9752C1C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54468"/>
    <w:multiLevelType w:val="hybridMultilevel"/>
    <w:tmpl w:val="21F29866"/>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9752C1C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B0A57"/>
    <w:multiLevelType w:val="hybridMultilevel"/>
    <w:tmpl w:val="D848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F24BA"/>
    <w:multiLevelType w:val="hybridMultilevel"/>
    <w:tmpl w:val="789EB8A4"/>
    <w:lvl w:ilvl="0" w:tplc="0409000F">
      <w:start w:val="1"/>
      <w:numFmt w:val="decimal"/>
      <w:lvlText w:val="%1."/>
      <w:lvlJc w:val="left"/>
      <w:pPr>
        <w:ind w:left="720" w:hanging="360"/>
      </w:pPr>
    </w:lvl>
    <w:lvl w:ilvl="1" w:tplc="9752C1C6">
      <w:start w:val="1"/>
      <w:numFmt w:val="bullet"/>
      <w:lvlText w:val="-"/>
      <w:lvlJc w:val="left"/>
      <w:pPr>
        <w:ind w:left="1440" w:hanging="360"/>
      </w:pPr>
      <w:rPr>
        <w:rFonts w:ascii="Symbol" w:hAnsi="Symbol" w:hint="default"/>
      </w:r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14ADA"/>
    <w:multiLevelType w:val="hybridMultilevel"/>
    <w:tmpl w:val="C4F47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9" w15:restartNumberingAfterBreak="0">
    <w:nsid w:val="4073422E"/>
    <w:multiLevelType w:val="hybridMultilevel"/>
    <w:tmpl w:val="2DAEE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A41"/>
    <w:multiLevelType w:val="hybridMultilevel"/>
    <w:tmpl w:val="0CE2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B7D02"/>
    <w:multiLevelType w:val="multilevel"/>
    <w:tmpl w:val="2280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D7783F"/>
    <w:multiLevelType w:val="multilevel"/>
    <w:tmpl w:val="115E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B844E7"/>
    <w:multiLevelType w:val="multilevel"/>
    <w:tmpl w:val="09A6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7676C9"/>
    <w:multiLevelType w:val="multilevel"/>
    <w:tmpl w:val="B98E1C30"/>
    <w:lvl w:ilvl="0">
      <w:start w:val="1"/>
      <w:numFmt w:val="bullet"/>
      <w:lvlText w:val=""/>
      <w:lvlJc w:val="left"/>
      <w:pPr>
        <w:tabs>
          <w:tab w:val="num" w:pos="990"/>
        </w:tabs>
        <w:ind w:left="990" w:hanging="360"/>
      </w:pPr>
      <w:rPr>
        <w:rFonts w:ascii="Symbol" w:hAnsi="Symbol" w:hint="default"/>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16cid:durableId="260339575">
    <w:abstractNumId w:val="2"/>
  </w:num>
  <w:num w:numId="2" w16cid:durableId="1596599142">
    <w:abstractNumId w:val="10"/>
  </w:num>
  <w:num w:numId="3" w16cid:durableId="1732577164">
    <w:abstractNumId w:val="14"/>
  </w:num>
  <w:num w:numId="4" w16cid:durableId="67461198">
    <w:abstractNumId w:val="11"/>
  </w:num>
  <w:num w:numId="5" w16cid:durableId="1768236156">
    <w:abstractNumId w:val="7"/>
  </w:num>
  <w:num w:numId="6" w16cid:durableId="897784686">
    <w:abstractNumId w:val="12"/>
  </w:num>
  <w:num w:numId="7" w16cid:durableId="2018925713">
    <w:abstractNumId w:val="8"/>
  </w:num>
  <w:num w:numId="8" w16cid:durableId="574752440">
    <w:abstractNumId w:val="3"/>
  </w:num>
  <w:num w:numId="9" w16cid:durableId="1268193843">
    <w:abstractNumId w:val="0"/>
  </w:num>
  <w:num w:numId="10" w16cid:durableId="45614636">
    <w:abstractNumId w:val="13"/>
  </w:num>
  <w:num w:numId="11" w16cid:durableId="286085633">
    <w:abstractNumId w:val="1"/>
  </w:num>
  <w:num w:numId="12" w16cid:durableId="1374961182">
    <w:abstractNumId w:val="9"/>
  </w:num>
  <w:num w:numId="13" w16cid:durableId="1970477401">
    <w:abstractNumId w:val="4"/>
  </w:num>
  <w:num w:numId="14" w16cid:durableId="886914631">
    <w:abstractNumId w:val="6"/>
  </w:num>
  <w:num w:numId="15" w16cid:durableId="132528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21"/>
    <w:rsid w:val="000163B8"/>
    <w:rsid w:val="00025FD1"/>
    <w:rsid w:val="00032BD3"/>
    <w:rsid w:val="00057B1F"/>
    <w:rsid w:val="00085301"/>
    <w:rsid w:val="000A58CA"/>
    <w:rsid w:val="000A728A"/>
    <w:rsid w:val="000A7B4F"/>
    <w:rsid w:val="00135214"/>
    <w:rsid w:val="00202EC2"/>
    <w:rsid w:val="00261AFC"/>
    <w:rsid w:val="002B6969"/>
    <w:rsid w:val="002C76A1"/>
    <w:rsid w:val="002F239C"/>
    <w:rsid w:val="002F3ADE"/>
    <w:rsid w:val="003252B6"/>
    <w:rsid w:val="00330AA3"/>
    <w:rsid w:val="0033170C"/>
    <w:rsid w:val="00335866"/>
    <w:rsid w:val="003554F0"/>
    <w:rsid w:val="003722F6"/>
    <w:rsid w:val="00374C88"/>
    <w:rsid w:val="003C4C25"/>
    <w:rsid w:val="0044372F"/>
    <w:rsid w:val="00466EA5"/>
    <w:rsid w:val="004E2E71"/>
    <w:rsid w:val="004F70F6"/>
    <w:rsid w:val="004F744D"/>
    <w:rsid w:val="0059611A"/>
    <w:rsid w:val="005F689E"/>
    <w:rsid w:val="007656C8"/>
    <w:rsid w:val="00792CAE"/>
    <w:rsid w:val="00803AB3"/>
    <w:rsid w:val="00864912"/>
    <w:rsid w:val="008A619A"/>
    <w:rsid w:val="008B33C2"/>
    <w:rsid w:val="008C71B2"/>
    <w:rsid w:val="0091007D"/>
    <w:rsid w:val="00913D52"/>
    <w:rsid w:val="009D4A85"/>
    <w:rsid w:val="00A2641F"/>
    <w:rsid w:val="00AB1F6C"/>
    <w:rsid w:val="00AC4E0E"/>
    <w:rsid w:val="00AF7A21"/>
    <w:rsid w:val="00B17390"/>
    <w:rsid w:val="00BC4AE8"/>
    <w:rsid w:val="00BD0A97"/>
    <w:rsid w:val="00BD3CB6"/>
    <w:rsid w:val="00BD78BB"/>
    <w:rsid w:val="00BF4BCD"/>
    <w:rsid w:val="00C44F3A"/>
    <w:rsid w:val="00D50567"/>
    <w:rsid w:val="00D55EA6"/>
    <w:rsid w:val="00DC3A67"/>
    <w:rsid w:val="00E16D7C"/>
    <w:rsid w:val="00E41476"/>
    <w:rsid w:val="00E50290"/>
    <w:rsid w:val="00F009CD"/>
    <w:rsid w:val="00F4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D371"/>
  <w15:chartTrackingRefBased/>
  <w15:docId w15:val="{9CE6258E-3671-4399-B90E-AD0227C9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722F6"/>
    <w:pPr>
      <w:widowControl w:val="0"/>
      <w:autoSpaceDE w:val="0"/>
      <w:autoSpaceDN w:val="0"/>
      <w:spacing w:after="0" w:line="240" w:lineRule="auto"/>
      <w:outlineLvl w:val="1"/>
    </w:pPr>
    <w:rPr>
      <w:rFonts w:ascii="Cambria" w:eastAsia="Cambria" w:hAnsi="Cambria" w:cs="Cambria"/>
      <w:sz w:val="21"/>
      <w:szCs w:val="21"/>
      <w:lang w:val="e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A21"/>
    <w:pPr>
      <w:widowControl w:val="0"/>
      <w:autoSpaceDE w:val="0"/>
      <w:autoSpaceDN w:val="0"/>
      <w:spacing w:after="0" w:line="240" w:lineRule="auto"/>
      <w:ind w:left="420"/>
    </w:pPr>
    <w:rPr>
      <w:rFonts w:ascii="Cambria" w:eastAsia="Cambria" w:hAnsi="Cambria" w:cs="Cambria"/>
      <w:sz w:val="21"/>
      <w:szCs w:val="21"/>
      <w:lang w:bidi="en-US"/>
    </w:rPr>
  </w:style>
  <w:style w:type="character" w:customStyle="1" w:styleId="BodyTextChar">
    <w:name w:val="Body Text Char"/>
    <w:basedOn w:val="DefaultParagraphFont"/>
    <w:link w:val="BodyText"/>
    <w:uiPriority w:val="1"/>
    <w:rsid w:val="00AF7A21"/>
    <w:rPr>
      <w:rFonts w:ascii="Cambria" w:eastAsia="Cambria" w:hAnsi="Cambria" w:cs="Cambria"/>
      <w:sz w:val="21"/>
      <w:szCs w:val="21"/>
      <w:lang w:bidi="en-US"/>
    </w:rPr>
  </w:style>
  <w:style w:type="paragraph" w:customStyle="1" w:styleId="TableParagraph">
    <w:name w:val="Table Paragraph"/>
    <w:basedOn w:val="Normal"/>
    <w:uiPriority w:val="1"/>
    <w:qFormat/>
    <w:rsid w:val="00AF7A21"/>
    <w:pPr>
      <w:widowControl w:val="0"/>
      <w:autoSpaceDE w:val="0"/>
      <w:autoSpaceDN w:val="0"/>
      <w:spacing w:after="0" w:line="225" w:lineRule="exact"/>
    </w:pPr>
    <w:rPr>
      <w:rFonts w:ascii="Cambria" w:eastAsia="Cambria" w:hAnsi="Cambria" w:cs="Cambria"/>
      <w:lang w:bidi="en-US"/>
    </w:rPr>
  </w:style>
  <w:style w:type="character" w:customStyle="1" w:styleId="Heading2Char">
    <w:name w:val="Heading 2 Char"/>
    <w:basedOn w:val="DefaultParagraphFont"/>
    <w:link w:val="Heading2"/>
    <w:uiPriority w:val="9"/>
    <w:rsid w:val="003722F6"/>
    <w:rPr>
      <w:rFonts w:ascii="Cambria" w:eastAsia="Cambria" w:hAnsi="Cambria" w:cs="Cambria"/>
      <w:sz w:val="21"/>
      <w:szCs w:val="21"/>
      <w:lang w:val="en" w:bidi="en-US"/>
    </w:rPr>
  </w:style>
  <w:style w:type="paragraph" w:styleId="ListParagraph">
    <w:name w:val="List Paragraph"/>
    <w:basedOn w:val="Normal"/>
    <w:uiPriority w:val="34"/>
    <w:qFormat/>
    <w:rsid w:val="00E16D7C"/>
    <w:pPr>
      <w:widowControl w:val="0"/>
      <w:autoSpaceDE w:val="0"/>
      <w:autoSpaceDN w:val="0"/>
      <w:spacing w:before="44" w:after="0" w:line="240" w:lineRule="auto"/>
      <w:ind w:left="817" w:right="759" w:hanging="362"/>
    </w:pPr>
    <w:rPr>
      <w:rFonts w:ascii="Cambria" w:eastAsia="Cambria" w:hAnsi="Cambria" w:cs="Cambria"/>
      <w:lang w:bidi="en-US"/>
    </w:rPr>
  </w:style>
  <w:style w:type="character" w:styleId="Hyperlink">
    <w:name w:val="Hyperlink"/>
    <w:basedOn w:val="DefaultParagraphFont"/>
    <w:uiPriority w:val="99"/>
    <w:unhideWhenUsed/>
    <w:rsid w:val="00E16D7C"/>
    <w:rPr>
      <w:color w:val="0563C1" w:themeColor="hyperlink"/>
      <w:u w:val="single"/>
    </w:rPr>
  </w:style>
  <w:style w:type="paragraph" w:customStyle="1" w:styleId="Default">
    <w:name w:val="Default"/>
    <w:rsid w:val="0079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sic-paragraphtext-w-indent">
    <w:name w:val="basic-paragraph_text-w-indent"/>
    <w:basedOn w:val="Normal"/>
    <w:rsid w:val="002B6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header">
    <w:name w:val="course-header"/>
    <w:basedOn w:val="DefaultParagraphFont"/>
    <w:rsid w:val="002B6969"/>
  </w:style>
  <w:style w:type="character" w:styleId="Emphasis">
    <w:name w:val="Emphasis"/>
    <w:basedOn w:val="DefaultParagraphFont"/>
    <w:uiPriority w:val="20"/>
    <w:qFormat/>
    <w:rsid w:val="002B6969"/>
    <w:rPr>
      <w:i/>
      <w:iCs/>
    </w:rPr>
  </w:style>
  <w:style w:type="paragraph" w:styleId="NormalWeb">
    <w:name w:val="Normal (Web)"/>
    <w:basedOn w:val="Normal"/>
    <w:uiPriority w:val="99"/>
    <w:semiHidden/>
    <w:unhideWhenUsed/>
    <w:rsid w:val="008A619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1F6C"/>
    <w:rPr>
      <w:sz w:val="16"/>
      <w:szCs w:val="16"/>
    </w:rPr>
  </w:style>
  <w:style w:type="paragraph" w:styleId="CommentText">
    <w:name w:val="annotation text"/>
    <w:basedOn w:val="Normal"/>
    <w:link w:val="CommentTextChar"/>
    <w:uiPriority w:val="99"/>
    <w:semiHidden/>
    <w:unhideWhenUsed/>
    <w:rsid w:val="00AB1F6C"/>
    <w:pPr>
      <w:spacing w:line="240" w:lineRule="auto"/>
    </w:pPr>
    <w:rPr>
      <w:sz w:val="20"/>
      <w:szCs w:val="20"/>
    </w:rPr>
  </w:style>
  <w:style w:type="character" w:customStyle="1" w:styleId="CommentTextChar">
    <w:name w:val="Comment Text Char"/>
    <w:basedOn w:val="DefaultParagraphFont"/>
    <w:link w:val="CommentText"/>
    <w:uiPriority w:val="99"/>
    <w:semiHidden/>
    <w:rsid w:val="00AB1F6C"/>
    <w:rPr>
      <w:sz w:val="20"/>
      <w:szCs w:val="20"/>
    </w:rPr>
  </w:style>
  <w:style w:type="paragraph" w:styleId="CommentSubject">
    <w:name w:val="annotation subject"/>
    <w:basedOn w:val="CommentText"/>
    <w:next w:val="CommentText"/>
    <w:link w:val="CommentSubjectChar"/>
    <w:uiPriority w:val="99"/>
    <w:semiHidden/>
    <w:unhideWhenUsed/>
    <w:rsid w:val="00AB1F6C"/>
    <w:rPr>
      <w:b/>
      <w:bCs/>
    </w:rPr>
  </w:style>
  <w:style w:type="character" w:customStyle="1" w:styleId="CommentSubjectChar">
    <w:name w:val="Comment Subject Char"/>
    <w:basedOn w:val="CommentTextChar"/>
    <w:link w:val="CommentSubject"/>
    <w:uiPriority w:val="99"/>
    <w:semiHidden/>
    <w:rsid w:val="00AB1F6C"/>
    <w:rPr>
      <w:b/>
      <w:bCs/>
      <w:sz w:val="20"/>
      <w:szCs w:val="20"/>
    </w:rPr>
  </w:style>
  <w:style w:type="paragraph" w:styleId="BalloonText">
    <w:name w:val="Balloon Text"/>
    <w:basedOn w:val="Normal"/>
    <w:link w:val="BalloonTextChar"/>
    <w:uiPriority w:val="99"/>
    <w:semiHidden/>
    <w:unhideWhenUsed/>
    <w:rsid w:val="00AB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6C"/>
    <w:rPr>
      <w:rFonts w:ascii="Segoe UI" w:hAnsi="Segoe UI" w:cs="Segoe UI"/>
      <w:sz w:val="18"/>
      <w:szCs w:val="18"/>
    </w:rPr>
  </w:style>
  <w:style w:type="table" w:styleId="TableGrid">
    <w:name w:val="Table Grid"/>
    <w:basedOn w:val="TableNormal"/>
    <w:uiPriority w:val="39"/>
    <w:rsid w:val="00803AB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56C8"/>
    <w:rPr>
      <w:color w:val="605E5C"/>
      <w:shd w:val="clear" w:color="auto" w:fill="E1DFDD"/>
    </w:rPr>
  </w:style>
  <w:style w:type="character" w:styleId="FollowedHyperlink">
    <w:name w:val="FollowedHyperlink"/>
    <w:basedOn w:val="DefaultParagraphFont"/>
    <w:uiPriority w:val="99"/>
    <w:semiHidden/>
    <w:unhideWhenUsed/>
    <w:rsid w:val="00330AA3"/>
    <w:rPr>
      <w:color w:val="954F72" w:themeColor="followedHyperlink"/>
      <w:u w:val="single"/>
    </w:rPr>
  </w:style>
  <w:style w:type="paragraph" w:styleId="Revision">
    <w:name w:val="Revision"/>
    <w:hidden/>
    <w:uiPriority w:val="99"/>
    <w:semiHidden/>
    <w:rsid w:val="008649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5445">
      <w:bodyDiv w:val="1"/>
      <w:marLeft w:val="0"/>
      <w:marRight w:val="0"/>
      <w:marTop w:val="0"/>
      <w:marBottom w:val="0"/>
      <w:divBdr>
        <w:top w:val="none" w:sz="0" w:space="0" w:color="auto"/>
        <w:left w:val="none" w:sz="0" w:space="0" w:color="auto"/>
        <w:bottom w:val="none" w:sz="0" w:space="0" w:color="auto"/>
        <w:right w:val="none" w:sz="0" w:space="0" w:color="auto"/>
      </w:divBdr>
      <w:divsChild>
        <w:div w:id="676930363">
          <w:marLeft w:val="0"/>
          <w:marRight w:val="0"/>
          <w:marTop w:val="0"/>
          <w:marBottom w:val="0"/>
          <w:divBdr>
            <w:top w:val="none" w:sz="0" w:space="0" w:color="auto"/>
            <w:left w:val="none" w:sz="0" w:space="0" w:color="auto"/>
            <w:bottom w:val="none" w:sz="0" w:space="0" w:color="auto"/>
            <w:right w:val="none" w:sz="0" w:space="0" w:color="auto"/>
          </w:divBdr>
          <w:divsChild>
            <w:div w:id="1464807405">
              <w:marLeft w:val="0"/>
              <w:marRight w:val="0"/>
              <w:marTop w:val="0"/>
              <w:marBottom w:val="0"/>
              <w:divBdr>
                <w:top w:val="none" w:sz="0" w:space="0" w:color="auto"/>
                <w:left w:val="none" w:sz="0" w:space="0" w:color="auto"/>
                <w:bottom w:val="none" w:sz="0" w:space="0" w:color="auto"/>
                <w:right w:val="none" w:sz="0" w:space="0" w:color="auto"/>
              </w:divBdr>
              <w:divsChild>
                <w:div w:id="1224172333">
                  <w:marLeft w:val="0"/>
                  <w:marRight w:val="0"/>
                  <w:marTop w:val="0"/>
                  <w:marBottom w:val="0"/>
                  <w:divBdr>
                    <w:top w:val="none" w:sz="0" w:space="0" w:color="auto"/>
                    <w:left w:val="none" w:sz="0" w:space="0" w:color="auto"/>
                    <w:bottom w:val="none" w:sz="0" w:space="0" w:color="auto"/>
                    <w:right w:val="none" w:sz="0" w:space="0" w:color="auto"/>
                  </w:divBdr>
                  <w:divsChild>
                    <w:div w:id="2095321051">
                      <w:marLeft w:val="0"/>
                      <w:marRight w:val="0"/>
                      <w:marTop w:val="0"/>
                      <w:marBottom w:val="0"/>
                      <w:divBdr>
                        <w:top w:val="none" w:sz="0" w:space="0" w:color="auto"/>
                        <w:left w:val="none" w:sz="0" w:space="0" w:color="auto"/>
                        <w:bottom w:val="none" w:sz="0" w:space="0" w:color="auto"/>
                        <w:right w:val="none" w:sz="0" w:space="0" w:color="auto"/>
                      </w:divBdr>
                      <w:divsChild>
                        <w:div w:id="1588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846819985">
      <w:bodyDiv w:val="1"/>
      <w:marLeft w:val="0"/>
      <w:marRight w:val="0"/>
      <w:marTop w:val="0"/>
      <w:marBottom w:val="0"/>
      <w:divBdr>
        <w:top w:val="none" w:sz="0" w:space="0" w:color="auto"/>
        <w:left w:val="none" w:sz="0" w:space="0" w:color="auto"/>
        <w:bottom w:val="none" w:sz="0" w:space="0" w:color="auto"/>
        <w:right w:val="none" w:sz="0" w:space="0" w:color="auto"/>
      </w:divBdr>
      <w:divsChild>
        <w:div w:id="304240382">
          <w:marLeft w:val="0"/>
          <w:marRight w:val="0"/>
          <w:marTop w:val="0"/>
          <w:marBottom w:val="0"/>
          <w:divBdr>
            <w:top w:val="none" w:sz="0" w:space="0" w:color="auto"/>
            <w:left w:val="none" w:sz="0" w:space="0" w:color="auto"/>
            <w:bottom w:val="none" w:sz="0" w:space="0" w:color="auto"/>
            <w:right w:val="none" w:sz="0" w:space="0" w:color="auto"/>
          </w:divBdr>
          <w:divsChild>
            <w:div w:id="1014303662">
              <w:marLeft w:val="0"/>
              <w:marRight w:val="0"/>
              <w:marTop w:val="0"/>
              <w:marBottom w:val="0"/>
              <w:divBdr>
                <w:top w:val="none" w:sz="0" w:space="0" w:color="auto"/>
                <w:left w:val="none" w:sz="0" w:space="0" w:color="auto"/>
                <w:bottom w:val="none" w:sz="0" w:space="0" w:color="auto"/>
                <w:right w:val="none" w:sz="0" w:space="0" w:color="auto"/>
              </w:divBdr>
              <w:divsChild>
                <w:div w:id="518159527">
                  <w:marLeft w:val="0"/>
                  <w:marRight w:val="0"/>
                  <w:marTop w:val="0"/>
                  <w:marBottom w:val="0"/>
                  <w:divBdr>
                    <w:top w:val="none" w:sz="0" w:space="0" w:color="auto"/>
                    <w:left w:val="none" w:sz="0" w:space="0" w:color="auto"/>
                    <w:bottom w:val="none" w:sz="0" w:space="0" w:color="auto"/>
                    <w:right w:val="none" w:sz="0" w:space="0" w:color="auto"/>
                  </w:divBdr>
                  <w:divsChild>
                    <w:div w:id="1004094813">
                      <w:marLeft w:val="0"/>
                      <w:marRight w:val="0"/>
                      <w:marTop w:val="0"/>
                      <w:marBottom w:val="0"/>
                      <w:divBdr>
                        <w:top w:val="none" w:sz="0" w:space="0" w:color="auto"/>
                        <w:left w:val="none" w:sz="0" w:space="0" w:color="auto"/>
                        <w:bottom w:val="none" w:sz="0" w:space="0" w:color="auto"/>
                        <w:right w:val="none" w:sz="0" w:space="0" w:color="auto"/>
                      </w:divBdr>
                      <w:divsChild>
                        <w:div w:id="4940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328261">
      <w:bodyDiv w:val="1"/>
      <w:marLeft w:val="0"/>
      <w:marRight w:val="0"/>
      <w:marTop w:val="0"/>
      <w:marBottom w:val="0"/>
      <w:divBdr>
        <w:top w:val="none" w:sz="0" w:space="0" w:color="auto"/>
        <w:left w:val="none" w:sz="0" w:space="0" w:color="auto"/>
        <w:bottom w:val="none" w:sz="0" w:space="0" w:color="auto"/>
        <w:right w:val="none" w:sz="0" w:space="0" w:color="auto"/>
      </w:divBdr>
      <w:divsChild>
        <w:div w:id="1149320609">
          <w:marLeft w:val="0"/>
          <w:marRight w:val="0"/>
          <w:marTop w:val="0"/>
          <w:marBottom w:val="0"/>
          <w:divBdr>
            <w:top w:val="none" w:sz="0" w:space="0" w:color="auto"/>
            <w:left w:val="none" w:sz="0" w:space="0" w:color="auto"/>
            <w:bottom w:val="none" w:sz="0" w:space="0" w:color="auto"/>
            <w:right w:val="none" w:sz="0" w:space="0" w:color="auto"/>
          </w:divBdr>
          <w:divsChild>
            <w:div w:id="1687440541">
              <w:marLeft w:val="0"/>
              <w:marRight w:val="0"/>
              <w:marTop w:val="0"/>
              <w:marBottom w:val="0"/>
              <w:divBdr>
                <w:top w:val="none" w:sz="0" w:space="0" w:color="auto"/>
                <w:left w:val="none" w:sz="0" w:space="0" w:color="auto"/>
                <w:bottom w:val="none" w:sz="0" w:space="0" w:color="auto"/>
                <w:right w:val="none" w:sz="0" w:space="0" w:color="auto"/>
              </w:divBdr>
              <w:divsChild>
                <w:div w:id="1948736971">
                  <w:marLeft w:val="0"/>
                  <w:marRight w:val="0"/>
                  <w:marTop w:val="0"/>
                  <w:marBottom w:val="0"/>
                  <w:divBdr>
                    <w:top w:val="none" w:sz="0" w:space="0" w:color="auto"/>
                    <w:left w:val="none" w:sz="0" w:space="0" w:color="auto"/>
                    <w:bottom w:val="none" w:sz="0" w:space="0" w:color="auto"/>
                    <w:right w:val="none" w:sz="0" w:space="0" w:color="auto"/>
                  </w:divBdr>
                  <w:divsChild>
                    <w:div w:id="1178622828">
                      <w:marLeft w:val="0"/>
                      <w:marRight w:val="0"/>
                      <w:marTop w:val="0"/>
                      <w:marBottom w:val="0"/>
                      <w:divBdr>
                        <w:top w:val="none" w:sz="0" w:space="0" w:color="auto"/>
                        <w:left w:val="none" w:sz="0" w:space="0" w:color="auto"/>
                        <w:bottom w:val="none" w:sz="0" w:space="0" w:color="auto"/>
                        <w:right w:val="none" w:sz="0" w:space="0" w:color="auto"/>
                      </w:divBdr>
                      <w:divsChild>
                        <w:div w:id="8641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www.admissions.txstate.edu/future/application-dat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s://www.applytexas.org/adappc/gen/c_start.WBX" TargetMode="External"/><Relationship Id="rId17" Type="http://schemas.openxmlformats.org/officeDocument/2006/relationships/hyperlink" Target="https://www.health.txstate.edu/advising/" TargetMode="External"/><Relationship Id="rId2" Type="http://schemas.openxmlformats.org/officeDocument/2006/relationships/numbering" Target="numbering.xml"/><Relationship Id="rId16" Type="http://schemas.openxmlformats.org/officeDocument/2006/relationships/hyperlink" Target="https://www.admission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ycatalog.txstate.edu/undergraduate/general-information/academic-policies/honors/" TargetMode="External"/><Relationship Id="rId5" Type="http://schemas.openxmlformats.org/officeDocument/2006/relationships/webSettings" Target="webSettings.xml"/><Relationship Id="rId15" Type="http://schemas.openxmlformats.org/officeDocument/2006/relationships/hyperlink" Target="http://mycatalog.txstate.edu/" TargetMode="External"/><Relationship Id="rId10" Type="http://schemas.openxmlformats.org/officeDocument/2006/relationships/hyperlink" Target="http://mycatalog.txstate.edu/undergraduate/health-professions/communication-disorders/bsc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txstate.edu/cdis/prospective-students/Admissions/Undergraduate-Admissions-Info--Requirements/Undergraduate-Admissions-Policy.html" TargetMode="External"/><Relationship Id="rId14" Type="http://schemas.openxmlformats.org/officeDocument/2006/relationships/hyperlink" Target="http://www.admissions.txstate.edu/future/freshman/admission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74CC7-00DE-4DB9-9507-885AD4EE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Vaught, Terry L</dc:creator>
  <cp:keywords/>
  <dc:description/>
  <cp:lastModifiedBy>Vaught, Terry L</cp:lastModifiedBy>
  <cp:revision>2</cp:revision>
  <cp:lastPrinted>2019-02-13T14:43:00Z</cp:lastPrinted>
  <dcterms:created xsi:type="dcterms:W3CDTF">2022-07-11T15:00:00Z</dcterms:created>
  <dcterms:modified xsi:type="dcterms:W3CDTF">2022-07-11T15:00:00Z</dcterms:modified>
</cp:coreProperties>
</file>