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AFC080" w14:textId="77777777" w:rsidR="003D790E" w:rsidRDefault="003D790E">
      <w:pPr>
        <w:spacing w:line="240" w:lineRule="auto"/>
        <w:jc w:val="both"/>
        <w:rPr>
          <w:rFonts w:ascii="Cambria" w:eastAsia="Cambria" w:hAnsi="Cambria" w:cs="Cambria"/>
          <w:b/>
          <w:sz w:val="22"/>
          <w:szCs w:val="22"/>
        </w:rPr>
      </w:pPr>
    </w:p>
    <w:p w14:paraId="5978AE30" w14:textId="77777777" w:rsidR="003D790E" w:rsidRDefault="00F931C0">
      <w:pPr>
        <w:tabs>
          <w:tab w:val="left" w:pos="4680"/>
          <w:tab w:val="left" w:pos="5310"/>
          <w:tab w:val="right" w:pos="9360"/>
        </w:tabs>
        <w:spacing w:line="240" w:lineRule="auto"/>
        <w:jc w:val="both"/>
        <w:rPr>
          <w:rFonts w:ascii="Cambria" w:eastAsia="Cambria" w:hAnsi="Cambria" w:cs="Cambria"/>
          <w:b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IN THE JUSTICE COURT</w:t>
      </w:r>
    </w:p>
    <w:p w14:paraId="05BF506A" w14:textId="77777777" w:rsidR="003D790E" w:rsidRDefault="003D790E">
      <w:pPr>
        <w:tabs>
          <w:tab w:val="left" w:pos="4680"/>
          <w:tab w:val="left" w:pos="5310"/>
          <w:tab w:val="right" w:pos="9360"/>
        </w:tabs>
        <w:spacing w:line="240" w:lineRule="auto"/>
        <w:jc w:val="both"/>
        <w:rPr>
          <w:rFonts w:ascii="Cambria" w:eastAsia="Cambria" w:hAnsi="Cambria" w:cs="Cambria"/>
          <w:b/>
          <w:sz w:val="22"/>
          <w:szCs w:val="22"/>
        </w:rPr>
      </w:pPr>
    </w:p>
    <w:p w14:paraId="177CB858" w14:textId="77777777" w:rsidR="003D790E" w:rsidRDefault="00F931C0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mbria" w:eastAsia="Cambria" w:hAnsi="Cambria" w:cs="Cambria"/>
          <w:b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PRECINCT NO.  ________________________</w:t>
      </w:r>
    </w:p>
    <w:p w14:paraId="26B8C689" w14:textId="77777777" w:rsidR="003D790E" w:rsidRDefault="003D790E">
      <w:pPr>
        <w:tabs>
          <w:tab w:val="left" w:pos="4680"/>
          <w:tab w:val="left" w:pos="5310"/>
        </w:tabs>
        <w:spacing w:line="240" w:lineRule="auto"/>
        <w:jc w:val="both"/>
        <w:rPr>
          <w:rFonts w:ascii="Cambria" w:eastAsia="Cambria" w:hAnsi="Cambria" w:cs="Cambria"/>
          <w:b/>
          <w:sz w:val="22"/>
          <w:szCs w:val="22"/>
        </w:rPr>
      </w:pPr>
    </w:p>
    <w:p w14:paraId="19A542F3" w14:textId="77777777" w:rsidR="003D790E" w:rsidRDefault="00F931C0">
      <w:pPr>
        <w:tabs>
          <w:tab w:val="left" w:pos="4680"/>
          <w:tab w:val="left" w:pos="5310"/>
        </w:tabs>
        <w:spacing w:line="240" w:lineRule="auto"/>
        <w:jc w:val="both"/>
        <w:rPr>
          <w:rFonts w:ascii="Cambria" w:eastAsia="Cambria" w:hAnsi="Cambria" w:cs="Cambria"/>
          <w:b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______________________COUNTY, TEXAS</w:t>
      </w:r>
    </w:p>
    <w:p w14:paraId="74061B32" w14:textId="77777777" w:rsidR="003D790E" w:rsidRDefault="003D790E">
      <w:pPr>
        <w:tabs>
          <w:tab w:val="left" w:pos="4680"/>
          <w:tab w:val="left" w:pos="5310"/>
        </w:tabs>
        <w:spacing w:line="240" w:lineRule="auto"/>
        <w:jc w:val="both"/>
        <w:rPr>
          <w:rFonts w:ascii="Cambria" w:eastAsia="Cambria" w:hAnsi="Cambria" w:cs="Cambria"/>
          <w:b/>
          <w:sz w:val="22"/>
          <w:szCs w:val="22"/>
        </w:rPr>
      </w:pPr>
    </w:p>
    <w:p w14:paraId="294E52D6" w14:textId="77777777" w:rsidR="003D790E" w:rsidRDefault="003D790E">
      <w:pPr>
        <w:tabs>
          <w:tab w:val="left" w:pos="4680"/>
          <w:tab w:val="left" w:pos="5310"/>
        </w:tabs>
        <w:spacing w:line="240" w:lineRule="auto"/>
        <w:jc w:val="center"/>
        <w:rPr>
          <w:rFonts w:ascii="Cambria" w:eastAsia="Cambria" w:hAnsi="Cambria" w:cs="Cambria"/>
          <w:b/>
          <w:sz w:val="22"/>
          <w:szCs w:val="22"/>
          <w:u w:val="single"/>
        </w:rPr>
      </w:pPr>
    </w:p>
    <w:p w14:paraId="3CCCB761" w14:textId="13C66482" w:rsidR="00EF5EA6" w:rsidRDefault="00F931C0" w:rsidP="00011C3D">
      <w:pPr>
        <w:tabs>
          <w:tab w:val="left" w:pos="4680"/>
          <w:tab w:val="left" w:pos="5310"/>
        </w:tabs>
        <w:spacing w:line="240" w:lineRule="auto"/>
        <w:rPr>
          <w:rFonts w:ascii="Cambria" w:eastAsia="Cambria" w:hAnsi="Cambria" w:cs="Cambria"/>
          <w:b/>
          <w:sz w:val="22"/>
          <w:szCs w:val="22"/>
        </w:rPr>
      </w:pPr>
      <w:r w:rsidRPr="00EF5EA6">
        <w:rPr>
          <w:rFonts w:ascii="Cambria" w:eastAsia="Cambria" w:hAnsi="Cambria" w:cs="Cambria"/>
          <w:b/>
          <w:sz w:val="22"/>
          <w:szCs w:val="22"/>
        </w:rPr>
        <w:t xml:space="preserve"> </w:t>
      </w:r>
    </w:p>
    <w:p w14:paraId="14A3E3B3" w14:textId="77777777" w:rsidR="003D790E" w:rsidRPr="00EF5EA6" w:rsidRDefault="00F931C0">
      <w:pPr>
        <w:tabs>
          <w:tab w:val="left" w:pos="4680"/>
          <w:tab w:val="left" w:pos="5310"/>
        </w:tabs>
        <w:spacing w:line="240" w:lineRule="auto"/>
        <w:jc w:val="center"/>
        <w:rPr>
          <w:rFonts w:ascii="Cambria" w:eastAsia="Cambria" w:hAnsi="Cambria" w:cs="Cambria"/>
          <w:b/>
          <w:sz w:val="22"/>
          <w:szCs w:val="22"/>
          <w:u w:val="single"/>
          <w:lang w:val="es-MX"/>
        </w:rPr>
      </w:pPr>
      <w:bookmarkStart w:id="0" w:name="_GoBack"/>
      <w:r w:rsidRPr="00EF5EA6">
        <w:rPr>
          <w:rFonts w:ascii="Cambria" w:eastAsia="Cambria" w:hAnsi="Cambria" w:cs="Cambria"/>
          <w:b/>
          <w:sz w:val="22"/>
          <w:szCs w:val="22"/>
          <w:u w:val="single"/>
          <w:lang w:val="es-MX"/>
        </w:rPr>
        <w:t>ORDEN DE ANULACIÓN PARA CASOS DE NO ASISTIR A LA ESCUELA</w:t>
      </w:r>
    </w:p>
    <w:bookmarkEnd w:id="0"/>
    <w:p w14:paraId="6E630D3C" w14:textId="77777777" w:rsidR="003D790E" w:rsidRPr="00EF5EA6" w:rsidRDefault="003D790E">
      <w:pPr>
        <w:tabs>
          <w:tab w:val="left" w:pos="4680"/>
          <w:tab w:val="left" w:pos="5310"/>
        </w:tabs>
        <w:spacing w:line="240" w:lineRule="auto"/>
        <w:jc w:val="center"/>
        <w:rPr>
          <w:rFonts w:ascii="Cambria" w:eastAsia="Cambria" w:hAnsi="Cambria" w:cs="Cambria"/>
          <w:b/>
          <w:sz w:val="22"/>
          <w:szCs w:val="22"/>
          <w:u w:val="single"/>
          <w:lang w:val="es-MX"/>
        </w:rPr>
      </w:pPr>
    </w:p>
    <w:p w14:paraId="68FFB460" w14:textId="77777777" w:rsidR="003D790E" w:rsidRPr="00F931C0" w:rsidRDefault="00F931C0">
      <w:pPr>
        <w:tabs>
          <w:tab w:val="left" w:pos="4680"/>
          <w:tab w:val="left" w:pos="5310"/>
        </w:tabs>
        <w:spacing w:line="240" w:lineRule="auto"/>
        <w:rPr>
          <w:rFonts w:ascii="Cambria" w:eastAsia="Cambria" w:hAnsi="Cambria" w:cs="Cambria"/>
          <w:sz w:val="22"/>
          <w:szCs w:val="22"/>
          <w:lang w:val="es-MX"/>
        </w:rPr>
      </w:pPr>
      <w:r w:rsidRPr="00F931C0">
        <w:rPr>
          <w:rFonts w:ascii="Cambria" w:eastAsia="Cambria" w:hAnsi="Cambria" w:cs="Cambria"/>
          <w:sz w:val="22"/>
          <w:szCs w:val="22"/>
          <w:lang w:val="es-MX"/>
        </w:rPr>
        <w:t xml:space="preserve">A partir del </w:t>
      </w:r>
      <w:r w:rsidR="00EF5EA6">
        <w:rPr>
          <w:rFonts w:ascii="Cambria" w:eastAsia="Cambria" w:hAnsi="Cambria" w:cs="Cambria"/>
          <w:sz w:val="22"/>
          <w:szCs w:val="22"/>
          <w:lang w:val="es-MX"/>
        </w:rPr>
        <w:t xml:space="preserve">1º </w:t>
      </w:r>
      <w:r w:rsidRPr="00F931C0">
        <w:rPr>
          <w:rFonts w:ascii="Cambria" w:eastAsia="Cambria" w:hAnsi="Cambria" w:cs="Cambria"/>
          <w:sz w:val="22"/>
          <w:szCs w:val="22"/>
          <w:lang w:val="es-MX"/>
        </w:rPr>
        <w:t xml:space="preserve">de septiembre de 2015, el Artículo 45.0541 del Código de Procedimientos Penales exige la </w:t>
      </w:r>
      <w:r w:rsidR="00EF5EA6">
        <w:rPr>
          <w:rFonts w:ascii="Cambria" w:eastAsia="Cambria" w:hAnsi="Cambria" w:cs="Cambria"/>
          <w:sz w:val="22"/>
          <w:szCs w:val="22"/>
          <w:lang w:val="es-MX"/>
        </w:rPr>
        <w:t>anulación</w:t>
      </w:r>
      <w:r w:rsidRPr="00F931C0">
        <w:rPr>
          <w:rFonts w:ascii="Cambria" w:eastAsia="Cambria" w:hAnsi="Cambria" w:cs="Cambria"/>
          <w:sz w:val="22"/>
          <w:szCs w:val="22"/>
          <w:lang w:val="es-MX"/>
        </w:rPr>
        <w:t xml:space="preserve"> de todos los casos adjudicados bajo la Sección 25.094 del Código de Educación (“Faltas de asistencia a la escuela”).  </w:t>
      </w:r>
    </w:p>
    <w:p w14:paraId="34B7B133" w14:textId="77777777" w:rsidR="003D790E" w:rsidRPr="00F931C0" w:rsidRDefault="003D790E">
      <w:pPr>
        <w:tabs>
          <w:tab w:val="left" w:pos="4680"/>
          <w:tab w:val="left" w:pos="5310"/>
        </w:tabs>
        <w:spacing w:line="240" w:lineRule="auto"/>
        <w:rPr>
          <w:rFonts w:ascii="Cambria" w:eastAsia="Cambria" w:hAnsi="Cambria" w:cs="Cambria"/>
          <w:sz w:val="22"/>
          <w:szCs w:val="22"/>
          <w:lang w:val="es-MX"/>
        </w:rPr>
      </w:pPr>
    </w:p>
    <w:p w14:paraId="0615C1B4" w14:textId="77777777" w:rsidR="003D790E" w:rsidRPr="00F931C0" w:rsidRDefault="00F931C0">
      <w:pPr>
        <w:tabs>
          <w:tab w:val="left" w:pos="4680"/>
          <w:tab w:val="left" w:pos="5310"/>
        </w:tabs>
        <w:spacing w:line="240" w:lineRule="auto"/>
        <w:rPr>
          <w:rFonts w:ascii="Cambria" w:eastAsia="Cambria" w:hAnsi="Cambria" w:cs="Cambria"/>
          <w:b/>
          <w:sz w:val="22"/>
          <w:szCs w:val="22"/>
          <w:lang w:val="es-MX"/>
        </w:rPr>
      </w:pPr>
      <w:r w:rsidRPr="00F931C0">
        <w:rPr>
          <w:rFonts w:ascii="Cambria" w:eastAsia="Cambria" w:hAnsi="Cambria" w:cs="Cambria"/>
          <w:b/>
          <w:sz w:val="22"/>
          <w:szCs w:val="22"/>
          <w:lang w:val="es-MX"/>
        </w:rPr>
        <w:t xml:space="preserve">POR LO TANTO, EL ANTEDICHO TRIBUNAL ORDENA, ADJUDICA Y DECRETA QUE: </w:t>
      </w:r>
    </w:p>
    <w:p w14:paraId="0BB4D782" w14:textId="77777777" w:rsidR="003D790E" w:rsidRPr="00F931C0" w:rsidRDefault="003D790E">
      <w:pPr>
        <w:tabs>
          <w:tab w:val="left" w:pos="4680"/>
          <w:tab w:val="left" w:pos="5310"/>
        </w:tabs>
        <w:spacing w:line="240" w:lineRule="auto"/>
        <w:rPr>
          <w:rFonts w:ascii="Cambria" w:eastAsia="Cambria" w:hAnsi="Cambria" w:cs="Cambria"/>
          <w:sz w:val="22"/>
          <w:szCs w:val="22"/>
          <w:lang w:val="es-MX"/>
        </w:rPr>
      </w:pPr>
    </w:p>
    <w:p w14:paraId="33BC43C9" w14:textId="77777777" w:rsidR="003D790E" w:rsidRPr="00F931C0" w:rsidRDefault="00F931C0">
      <w:pPr>
        <w:pStyle w:val="ListParagraph"/>
        <w:numPr>
          <w:ilvl w:val="0"/>
          <w:numId w:val="1"/>
        </w:numPr>
        <w:tabs>
          <w:tab w:val="left" w:pos="4680"/>
          <w:tab w:val="left" w:pos="5310"/>
        </w:tabs>
        <w:spacing w:line="240" w:lineRule="auto"/>
        <w:ind w:hanging="360"/>
        <w:rPr>
          <w:rFonts w:ascii="Cambria" w:eastAsia="Cambria" w:hAnsi="Cambria" w:cs="Cambria"/>
          <w:b/>
          <w:sz w:val="22"/>
          <w:szCs w:val="22"/>
          <w:lang w:val="es-MX"/>
        </w:rPr>
      </w:pPr>
      <w:r w:rsidRPr="00F931C0">
        <w:rPr>
          <w:rFonts w:ascii="Cambria" w:eastAsia="Cambria" w:hAnsi="Cambria" w:cs="Cambria"/>
          <w:sz w:val="22"/>
          <w:szCs w:val="22"/>
          <w:lang w:val="es-MX"/>
        </w:rPr>
        <w:t>Cualesquiera y todos los expedientes de cualquier detención, convicción, desestimación, queja, veredicto, sentencia, remisión, suspensión o de otra manera relacionada con cualquier caso parecido procesado por el Tribunal de justicia, del Precinto __ del Condado de _________________ de Texas, serán suprimidos y cualquier divulgación, diseminación o uso de expedientes relacionados con la ofensa queda prohibido y todos los antedichos expedientes serán destruídos inmediatamente.</w:t>
      </w:r>
      <w:r w:rsidRPr="00F931C0">
        <w:rPr>
          <w:rFonts w:ascii="Cambria" w:eastAsia="Cambria" w:hAnsi="Cambria" w:cs="Cambria"/>
          <w:b/>
          <w:sz w:val="22"/>
          <w:szCs w:val="22"/>
          <w:lang w:val="es-MX"/>
        </w:rPr>
        <w:t xml:space="preserve">  </w:t>
      </w:r>
    </w:p>
    <w:p w14:paraId="58813A47" w14:textId="77777777" w:rsidR="003D790E" w:rsidRPr="00F931C0" w:rsidRDefault="003D790E">
      <w:pPr>
        <w:pStyle w:val="ListParagraph"/>
        <w:tabs>
          <w:tab w:val="left" w:pos="4680"/>
          <w:tab w:val="left" w:pos="5310"/>
        </w:tabs>
        <w:spacing w:line="240" w:lineRule="auto"/>
        <w:rPr>
          <w:rFonts w:ascii="Cambria" w:eastAsia="Cambria" w:hAnsi="Cambria" w:cs="Cambria"/>
          <w:b/>
          <w:sz w:val="22"/>
          <w:szCs w:val="22"/>
          <w:lang w:val="es-MX"/>
        </w:rPr>
      </w:pPr>
    </w:p>
    <w:p w14:paraId="70A5A1D6" w14:textId="77777777" w:rsidR="003D790E" w:rsidRPr="00F931C0" w:rsidRDefault="00F931C0">
      <w:pPr>
        <w:pStyle w:val="ListParagraph"/>
        <w:numPr>
          <w:ilvl w:val="0"/>
          <w:numId w:val="1"/>
        </w:numPr>
        <w:tabs>
          <w:tab w:val="left" w:pos="4680"/>
          <w:tab w:val="left" w:pos="5310"/>
        </w:tabs>
        <w:spacing w:line="240" w:lineRule="auto"/>
        <w:ind w:hanging="360"/>
        <w:rPr>
          <w:rFonts w:ascii="Cambria" w:eastAsia="Cambria" w:hAnsi="Cambria" w:cs="Cambria"/>
          <w:sz w:val="22"/>
          <w:szCs w:val="22"/>
          <w:lang w:val="es-MX"/>
        </w:rPr>
      </w:pPr>
      <w:r w:rsidRPr="00F931C0">
        <w:rPr>
          <w:rFonts w:ascii="Cambria" w:eastAsia="Cambria" w:hAnsi="Cambria" w:cs="Cambria"/>
          <w:sz w:val="22"/>
          <w:szCs w:val="22"/>
          <w:lang w:val="es-MX"/>
        </w:rPr>
        <w:t xml:space="preserve">Además, se ordena, adjudica y decreta que los acusados en todos esos casos serán eximidos de todos los impedimentos resultantes de las convicciones o quejas, y que las convicciones o quejas no pueden ser mostradas o </w:t>
      </w:r>
      <w:r w:rsidR="00EF5EA6">
        <w:rPr>
          <w:rFonts w:ascii="Cambria" w:eastAsia="Cambria" w:hAnsi="Cambria" w:cs="Cambria"/>
          <w:sz w:val="22"/>
          <w:szCs w:val="22"/>
          <w:lang w:val="es-MX"/>
        </w:rPr>
        <w:t>divulgadas</w:t>
      </w:r>
      <w:r w:rsidRPr="00F931C0">
        <w:rPr>
          <w:rFonts w:ascii="Cambria" w:eastAsia="Cambria" w:hAnsi="Cambria" w:cs="Cambria"/>
          <w:sz w:val="22"/>
          <w:szCs w:val="22"/>
          <w:lang w:val="es-MX"/>
        </w:rPr>
        <w:t xml:space="preserve"> por cualquier motivo.</w:t>
      </w:r>
    </w:p>
    <w:p w14:paraId="1D3E8C1A" w14:textId="77777777" w:rsidR="003D790E" w:rsidRPr="00F931C0" w:rsidRDefault="003D790E">
      <w:pPr>
        <w:tabs>
          <w:tab w:val="left" w:pos="4680"/>
          <w:tab w:val="left" w:pos="5310"/>
        </w:tabs>
        <w:spacing w:line="240" w:lineRule="auto"/>
        <w:rPr>
          <w:rFonts w:ascii="Cambria" w:eastAsia="Cambria" w:hAnsi="Cambria" w:cs="Cambria"/>
          <w:sz w:val="22"/>
          <w:szCs w:val="22"/>
          <w:lang w:val="es-MX"/>
        </w:rPr>
      </w:pPr>
    </w:p>
    <w:p w14:paraId="03917094" w14:textId="77777777" w:rsidR="003D790E" w:rsidRPr="00F931C0" w:rsidRDefault="00F931C0">
      <w:pPr>
        <w:pStyle w:val="ListParagraph"/>
        <w:numPr>
          <w:ilvl w:val="0"/>
          <w:numId w:val="1"/>
        </w:numPr>
        <w:tabs>
          <w:tab w:val="left" w:pos="4680"/>
          <w:tab w:val="left" w:pos="5310"/>
        </w:tabs>
        <w:spacing w:line="240" w:lineRule="auto"/>
        <w:ind w:hanging="360"/>
        <w:rPr>
          <w:rFonts w:ascii="Cambria" w:eastAsia="Cambria" w:hAnsi="Cambria" w:cs="Cambria"/>
          <w:sz w:val="22"/>
          <w:szCs w:val="22"/>
          <w:lang w:val="es-MX"/>
        </w:rPr>
      </w:pPr>
      <w:r w:rsidRPr="00F931C0">
        <w:rPr>
          <w:rFonts w:ascii="Cambria" w:eastAsia="Cambria" w:hAnsi="Cambria" w:cs="Cambria"/>
          <w:sz w:val="22"/>
          <w:szCs w:val="22"/>
          <w:lang w:val="es-MX"/>
        </w:rPr>
        <w:t xml:space="preserve">Esta orden corresponde a todos los expedientes relacionados con casos parecidos que estén en posesión de un distrito escolar, agencia del orden público, agencia gubernamental o cualquier otra entidad.  Al recibir esta orden, el juez ORDENA a cualquier persona, corporación, agencia gubernamental u otra entidad legal que posea documentos relacionados con tales casos, que devuelva todos los expedientes y archivos relacionados con la ofensa a este tribunal dentro de los treinta días </w:t>
      </w:r>
      <w:r w:rsidR="00EF5EA6">
        <w:rPr>
          <w:rFonts w:ascii="Cambria" w:eastAsia="Cambria" w:hAnsi="Cambria" w:cs="Cambria"/>
          <w:sz w:val="22"/>
          <w:szCs w:val="22"/>
          <w:lang w:val="es-MX"/>
        </w:rPr>
        <w:t>después de recibir</w:t>
      </w:r>
      <w:r w:rsidRPr="00F931C0">
        <w:rPr>
          <w:rFonts w:ascii="Cambria" w:eastAsia="Cambria" w:hAnsi="Cambria" w:cs="Cambria"/>
          <w:sz w:val="22"/>
          <w:szCs w:val="22"/>
          <w:lang w:val="es-MX"/>
        </w:rPr>
        <w:t xml:space="preserve"> esta orden.  </w:t>
      </w:r>
      <w:r w:rsidR="00EF5EA6">
        <w:rPr>
          <w:rFonts w:ascii="Cambria" w:eastAsia="Cambria" w:hAnsi="Cambria" w:cs="Cambria"/>
          <w:sz w:val="22"/>
          <w:szCs w:val="22"/>
          <w:lang w:val="es-MX"/>
        </w:rPr>
        <w:t>Si no es práctico removerlos</w:t>
      </w:r>
      <w:r w:rsidRPr="00F931C0">
        <w:rPr>
          <w:rFonts w:ascii="Cambria" w:eastAsia="Cambria" w:hAnsi="Cambria" w:cs="Cambria"/>
          <w:sz w:val="22"/>
          <w:szCs w:val="22"/>
          <w:lang w:val="es-MX"/>
        </w:rPr>
        <w:t xml:space="preserve">, el Tribunal ordena a cualquier persona, corporación, agencia gubernamental u otra entidad legal que posea documentos relacionados con este caso, borrar todas las partes del </w:t>
      </w:r>
      <w:r w:rsidR="00EF5EA6">
        <w:rPr>
          <w:rFonts w:ascii="Cambria" w:eastAsia="Cambria" w:hAnsi="Cambria" w:cs="Cambria"/>
          <w:sz w:val="22"/>
          <w:szCs w:val="22"/>
          <w:lang w:val="es-MX"/>
        </w:rPr>
        <w:t>expediente</w:t>
      </w:r>
      <w:r w:rsidRPr="00F931C0">
        <w:rPr>
          <w:rFonts w:ascii="Cambria" w:eastAsia="Cambria" w:hAnsi="Cambria" w:cs="Cambria"/>
          <w:sz w:val="22"/>
          <w:szCs w:val="22"/>
          <w:lang w:val="es-MX"/>
        </w:rPr>
        <w:t xml:space="preserve"> o archivo que identifiquen al acusado, incluyendo todas las entradas</w:t>
      </w:r>
      <w:r w:rsidR="00EF5EA6">
        <w:rPr>
          <w:rFonts w:ascii="Cambria" w:eastAsia="Cambria" w:hAnsi="Cambria" w:cs="Cambria"/>
          <w:sz w:val="22"/>
          <w:szCs w:val="22"/>
          <w:lang w:val="es-MX"/>
        </w:rPr>
        <w:t xml:space="preserve"> en computadora</w:t>
      </w:r>
      <w:r w:rsidRPr="00F931C0">
        <w:rPr>
          <w:rFonts w:ascii="Cambria" w:eastAsia="Cambria" w:hAnsi="Cambria" w:cs="Cambria"/>
          <w:sz w:val="22"/>
          <w:szCs w:val="22"/>
          <w:lang w:val="es-MX"/>
        </w:rPr>
        <w:t xml:space="preserve"> y referencias </w:t>
      </w:r>
      <w:r w:rsidR="00EF5EA6">
        <w:rPr>
          <w:rFonts w:ascii="Cambria" w:eastAsia="Cambria" w:hAnsi="Cambria" w:cs="Cambria"/>
          <w:sz w:val="22"/>
          <w:szCs w:val="22"/>
          <w:lang w:val="es-MX"/>
        </w:rPr>
        <w:t>en</w:t>
      </w:r>
      <w:r w:rsidRPr="00F931C0">
        <w:rPr>
          <w:rFonts w:ascii="Cambria" w:eastAsia="Cambria" w:hAnsi="Cambria" w:cs="Cambria"/>
          <w:sz w:val="22"/>
          <w:szCs w:val="22"/>
          <w:lang w:val="es-MX"/>
        </w:rPr>
        <w:t xml:space="preserve"> los índices.</w:t>
      </w:r>
    </w:p>
    <w:p w14:paraId="7D989AE7" w14:textId="77777777" w:rsidR="003D790E" w:rsidRPr="00F931C0" w:rsidRDefault="003D790E">
      <w:pPr>
        <w:tabs>
          <w:tab w:val="left" w:pos="4680"/>
          <w:tab w:val="left" w:pos="5310"/>
        </w:tabs>
        <w:spacing w:line="240" w:lineRule="auto"/>
        <w:rPr>
          <w:rFonts w:ascii="Cambria" w:eastAsia="Cambria" w:hAnsi="Cambria" w:cs="Cambria"/>
          <w:sz w:val="22"/>
          <w:szCs w:val="22"/>
          <w:lang w:val="es-MX"/>
        </w:rPr>
      </w:pPr>
    </w:p>
    <w:p w14:paraId="627B9883" w14:textId="77777777" w:rsidR="003D790E" w:rsidRPr="00F931C0" w:rsidRDefault="003D790E">
      <w:pPr>
        <w:tabs>
          <w:tab w:val="left" w:pos="4680"/>
          <w:tab w:val="left" w:pos="5310"/>
        </w:tabs>
        <w:spacing w:line="240" w:lineRule="auto"/>
        <w:rPr>
          <w:rFonts w:ascii="Cambria" w:eastAsia="Cambria" w:hAnsi="Cambria" w:cs="Cambria"/>
          <w:sz w:val="22"/>
          <w:szCs w:val="22"/>
          <w:lang w:val="es-MX"/>
        </w:rPr>
      </w:pPr>
    </w:p>
    <w:p w14:paraId="3A96B886" w14:textId="77777777" w:rsidR="003D790E" w:rsidRPr="00F931C0" w:rsidRDefault="003D790E">
      <w:pPr>
        <w:tabs>
          <w:tab w:val="left" w:pos="5040"/>
        </w:tabs>
        <w:jc w:val="both"/>
        <w:rPr>
          <w:rFonts w:ascii="Cambria" w:eastAsia="Cambria" w:hAnsi="Cambria" w:cs="Cambria"/>
          <w:sz w:val="22"/>
          <w:szCs w:val="22"/>
          <w:lang w:val="es-MX"/>
        </w:rPr>
      </w:pPr>
    </w:p>
    <w:p w14:paraId="4331CBD7" w14:textId="77777777" w:rsidR="003D790E" w:rsidRDefault="00F931C0">
      <w:pPr>
        <w:tabs>
          <w:tab w:val="left" w:pos="5040"/>
        </w:tabs>
        <w:jc w:val="both"/>
        <w:rPr>
          <w:rFonts w:ascii="Cambria" w:eastAsia="Cambria" w:hAnsi="Cambria" w:cs="Cambria"/>
          <w:sz w:val="22"/>
          <w:szCs w:val="22"/>
        </w:rPr>
      </w:pPr>
      <w:r w:rsidRPr="00F931C0">
        <w:rPr>
          <w:rFonts w:ascii="Cambria" w:eastAsia="Cambria" w:hAnsi="Cambria" w:cs="Cambria"/>
          <w:sz w:val="22"/>
          <w:szCs w:val="22"/>
          <w:lang w:val="es-MX"/>
        </w:rPr>
        <w:tab/>
      </w:r>
      <w:r>
        <w:rPr>
          <w:rFonts w:ascii="Cambria" w:eastAsia="Cambria" w:hAnsi="Cambria" w:cs="Cambria"/>
          <w:sz w:val="22"/>
          <w:szCs w:val="22"/>
        </w:rPr>
        <w:t>ISSUED AND SIGNED__________________, 20____.</w:t>
      </w:r>
    </w:p>
    <w:p w14:paraId="6865C4CE" w14:textId="77777777" w:rsidR="003D790E" w:rsidRDefault="003D790E">
      <w:pPr>
        <w:tabs>
          <w:tab w:val="left" w:pos="5040"/>
        </w:tabs>
        <w:ind w:left="360"/>
        <w:jc w:val="both"/>
        <w:rPr>
          <w:rFonts w:ascii="Cambria" w:eastAsia="Cambria" w:hAnsi="Cambria" w:cs="Cambria"/>
          <w:sz w:val="22"/>
          <w:szCs w:val="22"/>
        </w:rPr>
      </w:pPr>
    </w:p>
    <w:p w14:paraId="233BFA8A" w14:textId="77777777" w:rsidR="003D790E" w:rsidRDefault="003D790E">
      <w:pPr>
        <w:tabs>
          <w:tab w:val="left" w:pos="5040"/>
        </w:tabs>
        <w:ind w:left="360"/>
        <w:jc w:val="both"/>
        <w:rPr>
          <w:rFonts w:ascii="Cambria" w:eastAsia="Cambria" w:hAnsi="Cambria" w:cs="Cambria"/>
          <w:sz w:val="22"/>
          <w:szCs w:val="22"/>
        </w:rPr>
      </w:pPr>
    </w:p>
    <w:p w14:paraId="4F074298" w14:textId="77777777" w:rsidR="003D790E" w:rsidRDefault="00F931C0">
      <w:pPr>
        <w:tabs>
          <w:tab w:val="left" w:pos="5040"/>
        </w:tabs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ab/>
        <w:t>____________________________________________________</w:t>
      </w:r>
    </w:p>
    <w:p w14:paraId="64929F7A" w14:textId="77777777" w:rsidR="003D790E" w:rsidRDefault="00F931C0">
      <w:pPr>
        <w:tabs>
          <w:tab w:val="left" w:pos="5040"/>
        </w:tabs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ab/>
        <w:t>JUSTICE OF THE PEACE</w:t>
      </w:r>
    </w:p>
    <w:p w14:paraId="67FCF87D" w14:textId="77777777" w:rsidR="003D790E" w:rsidRDefault="00F931C0">
      <w:pPr>
        <w:tabs>
          <w:tab w:val="left" w:pos="5040"/>
        </w:tabs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ab/>
        <w:t>PCT _____, PL. _____</w:t>
      </w:r>
    </w:p>
    <w:p w14:paraId="6ED5C633" w14:textId="77777777" w:rsidR="003D790E" w:rsidRDefault="00F931C0">
      <w:pPr>
        <w:tabs>
          <w:tab w:val="left" w:pos="5040"/>
        </w:tabs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ab/>
        <w:t>______________________COUNTY, TEXAS</w:t>
      </w:r>
    </w:p>
    <w:p w14:paraId="1A2176DC" w14:textId="77777777" w:rsidR="003D790E" w:rsidRDefault="003D790E">
      <w:pPr>
        <w:spacing w:line="240" w:lineRule="auto"/>
        <w:rPr>
          <w:sz w:val="22"/>
          <w:szCs w:val="22"/>
        </w:rPr>
      </w:pPr>
    </w:p>
    <w:sectPr w:rsidR="003D790E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C1BDE"/>
    <w:multiLevelType w:val="multilevel"/>
    <w:tmpl w:val="053E5B6C"/>
    <w:lvl w:ilvl="0">
      <w:start w:val="1"/>
      <w:numFmt w:val="bullet"/>
      <w:lvlText w:val="o"/>
      <w:lvlJc w:val="left"/>
      <w:rPr>
        <w:rFonts w:ascii="Wingdings" w:eastAsia="Wingdings" w:hAnsi="Wingdings" w:cs="Wingdings"/>
      </w:rPr>
    </w:lvl>
    <w:lvl w:ilvl="1">
      <w:start w:val="1"/>
      <w:numFmt w:val="bullet"/>
      <w:lvlText w:val="o"/>
      <w:lvlJc w:val="left"/>
      <w:rPr>
        <w:rFonts w:ascii="Wingdings" w:eastAsia="Wingdings" w:hAnsi="Wingdings" w:cs="Wingdings"/>
      </w:rPr>
    </w:lvl>
    <w:lvl w:ilvl="2">
      <w:start w:val="1"/>
      <w:numFmt w:val="bullet"/>
      <w:lvlText w:val=""/>
      <w:lvlJc w:val="left"/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rPr>
        <w:rFonts w:ascii="Wingdings" w:eastAsia="Wingdings" w:hAnsi="Wingdings" w:cs="Wingdings"/>
      </w:rPr>
    </w:lvl>
  </w:abstractNum>
  <w:abstractNum w:abstractNumId="1" w15:restartNumberingAfterBreak="0">
    <w:nsid w:val="0B5917D3"/>
    <w:multiLevelType w:val="multilevel"/>
    <w:tmpl w:val="D1E03006"/>
    <w:lvl w:ilvl="0">
      <w:start w:val="1"/>
      <w:numFmt w:val="bullet"/>
      <w:lvlText w:val="o"/>
      <w:lvlJc w:val="left"/>
      <w:rPr>
        <w:rFonts w:ascii="Wingdings" w:eastAsia="Wingdings" w:hAnsi="Wingdings" w:cs="Wingdings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rPr>
        <w:rFonts w:ascii="Wingdings" w:eastAsia="Wingdings" w:hAnsi="Wingdings" w:cs="Wingdings"/>
      </w:rPr>
    </w:lvl>
  </w:abstractNum>
  <w:abstractNum w:abstractNumId="2" w15:restartNumberingAfterBreak="0">
    <w:nsid w:val="179E2BDB"/>
    <w:multiLevelType w:val="multilevel"/>
    <w:tmpl w:val="C27A6230"/>
    <w:lvl w:ilvl="0">
      <w:start w:val="1"/>
      <w:numFmt w:val="bullet"/>
      <w:lvlText w:val="o"/>
      <w:lvlJc w:val="left"/>
      <w:rPr>
        <w:rFonts w:ascii="Wingdings" w:eastAsia="Wingdings" w:hAnsi="Wingdings" w:cs="Wingdings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rPr>
        <w:rFonts w:ascii="Wingdings" w:eastAsia="Wingdings" w:hAnsi="Wingdings" w:cs="Wingdings"/>
      </w:rPr>
    </w:lvl>
  </w:abstractNum>
  <w:abstractNum w:abstractNumId="3" w15:restartNumberingAfterBreak="0">
    <w:nsid w:val="1F512BA3"/>
    <w:multiLevelType w:val="multilevel"/>
    <w:tmpl w:val="4E906BA2"/>
    <w:lvl w:ilvl="0">
      <w:start w:val="1"/>
      <w:numFmt w:val="bullet"/>
      <w:lvlText w:val="o"/>
      <w:lvlJc w:val="left"/>
      <w:rPr>
        <w:rFonts w:ascii="Wingdings" w:eastAsia="Wingdings" w:hAnsi="Wingdings" w:cs="Wingdings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rPr>
        <w:rFonts w:ascii="Wingdings" w:eastAsia="Wingdings" w:hAnsi="Wingdings" w:cs="Wingdings"/>
      </w:rPr>
    </w:lvl>
  </w:abstractNum>
  <w:abstractNum w:abstractNumId="4" w15:restartNumberingAfterBreak="0">
    <w:nsid w:val="22332573"/>
    <w:multiLevelType w:val="multilevel"/>
    <w:tmpl w:val="AF060E1E"/>
    <w:lvl w:ilvl="0">
      <w:start w:val="1"/>
      <w:numFmt w:val="bullet"/>
      <w:lvlText w:val="o"/>
      <w:lvlJc w:val="left"/>
      <w:rPr>
        <w:rFonts w:ascii="Wingdings" w:eastAsia="Wingdings" w:hAnsi="Wingdings" w:cs="Wingdings"/>
      </w:rPr>
    </w:lvl>
    <w:lvl w:ilvl="1">
      <w:start w:val="1"/>
      <w:numFmt w:val="bullet"/>
      <w:lvlText w:val="o"/>
      <w:lvlJc w:val="left"/>
      <w:rPr>
        <w:rFonts w:ascii="Wingdings" w:eastAsia="Wingdings" w:hAnsi="Wingdings" w:cs="Wingdings"/>
      </w:rPr>
    </w:lvl>
    <w:lvl w:ilvl="2">
      <w:start w:val="1"/>
      <w:numFmt w:val="bullet"/>
      <w:lvlText w:val=""/>
      <w:lvlJc w:val="left"/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rPr>
        <w:rFonts w:ascii="Wingdings" w:eastAsia="Wingdings" w:hAnsi="Wingdings" w:cs="Wingdings"/>
      </w:rPr>
    </w:lvl>
  </w:abstractNum>
  <w:abstractNum w:abstractNumId="5" w15:restartNumberingAfterBreak="0">
    <w:nsid w:val="42B724BA"/>
    <w:multiLevelType w:val="multilevel"/>
    <w:tmpl w:val="EF260CCC"/>
    <w:lvl w:ilvl="0">
      <w:start w:val="1"/>
      <w:numFmt w:val="bullet"/>
      <w:lvlText w:val="o"/>
      <w:lvlJc w:val="left"/>
      <w:rPr>
        <w:rFonts w:ascii="Wingdings" w:eastAsia="Wingdings" w:hAnsi="Wingdings" w:cs="Wingdings"/>
      </w:rPr>
    </w:lvl>
    <w:lvl w:ilvl="1">
      <w:start w:val="1"/>
      <w:numFmt w:val="bullet"/>
      <w:lvlText w:val="o"/>
      <w:lvlJc w:val="left"/>
      <w:rPr>
        <w:rFonts w:ascii="Wingdings" w:eastAsia="Wingdings" w:hAnsi="Wingdings" w:cs="Wingdings"/>
      </w:rPr>
    </w:lvl>
    <w:lvl w:ilvl="2">
      <w:start w:val="1"/>
      <w:numFmt w:val="bullet"/>
      <w:lvlText w:val=""/>
      <w:lvlJc w:val="left"/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rPr>
        <w:rFonts w:ascii="Wingdings" w:eastAsia="Wingdings" w:hAnsi="Wingdings" w:cs="Wingdings"/>
      </w:rPr>
    </w:lvl>
  </w:abstractNum>
  <w:abstractNum w:abstractNumId="6" w15:restartNumberingAfterBreak="0">
    <w:nsid w:val="532E5248"/>
    <w:multiLevelType w:val="multilevel"/>
    <w:tmpl w:val="64ACA92C"/>
    <w:lvl w:ilvl="0">
      <w:start w:val="1"/>
      <w:numFmt w:val="bullet"/>
      <w:lvlText w:val="o"/>
      <w:lvlJc w:val="left"/>
      <w:rPr>
        <w:rFonts w:ascii="Wingdings" w:eastAsia="Wingdings" w:hAnsi="Wingdings" w:cs="Wingdings"/>
      </w:rPr>
    </w:lvl>
    <w:lvl w:ilvl="1">
      <w:start w:val="1"/>
      <w:numFmt w:val="bullet"/>
      <w:lvlText w:val="o"/>
      <w:lvlJc w:val="left"/>
      <w:rPr>
        <w:rFonts w:ascii="Wingdings" w:eastAsia="Wingdings" w:hAnsi="Wingdings" w:cs="Wingdings"/>
      </w:rPr>
    </w:lvl>
    <w:lvl w:ilvl="2">
      <w:start w:val="1"/>
      <w:numFmt w:val="bullet"/>
      <w:lvlText w:val=""/>
      <w:lvlJc w:val="left"/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rPr>
        <w:rFonts w:ascii="Wingdings" w:eastAsia="Wingdings" w:hAnsi="Wingdings" w:cs="Wingdings"/>
      </w:rPr>
    </w:lvl>
  </w:abstractNum>
  <w:abstractNum w:abstractNumId="7" w15:restartNumberingAfterBreak="0">
    <w:nsid w:val="5445219C"/>
    <w:multiLevelType w:val="multilevel"/>
    <w:tmpl w:val="A0FE9C6C"/>
    <w:lvl w:ilvl="0">
      <w:start w:val="1"/>
      <w:numFmt w:val="bullet"/>
      <w:lvlText w:val="o"/>
      <w:lvlJc w:val="left"/>
      <w:rPr>
        <w:rFonts w:ascii="Wingdings" w:eastAsia="Wingdings" w:hAnsi="Wingdings" w:cs="Wingdings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rPr>
        <w:rFonts w:ascii="Wingdings" w:eastAsia="Wingdings" w:hAnsi="Wingdings" w:cs="Wingdings"/>
      </w:rPr>
    </w:lvl>
  </w:abstractNum>
  <w:abstractNum w:abstractNumId="8" w15:restartNumberingAfterBreak="0">
    <w:nsid w:val="559876B2"/>
    <w:multiLevelType w:val="multilevel"/>
    <w:tmpl w:val="522605DA"/>
    <w:lvl w:ilvl="0">
      <w:start w:val="1"/>
      <w:numFmt w:val="decimal"/>
      <w:lvlText w:val="(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9" w15:restartNumberingAfterBreak="0">
    <w:nsid w:val="56C33C78"/>
    <w:multiLevelType w:val="multilevel"/>
    <w:tmpl w:val="CE786A3A"/>
    <w:lvl w:ilvl="0">
      <w:start w:val="1"/>
      <w:numFmt w:val="decimal"/>
      <w:lvlText w:val="(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0" w15:restartNumberingAfterBreak="0">
    <w:nsid w:val="69AF3EC2"/>
    <w:multiLevelType w:val="multilevel"/>
    <w:tmpl w:val="9F6C7D0E"/>
    <w:lvl w:ilvl="0">
      <w:start w:val="1"/>
      <w:numFmt w:val="bullet"/>
      <w:lvlText w:val="o"/>
      <w:lvlJc w:val="left"/>
      <w:rPr>
        <w:rFonts w:ascii="Wingdings" w:eastAsia="Wingdings" w:hAnsi="Wingdings" w:cs="Wingdings"/>
      </w:rPr>
    </w:lvl>
    <w:lvl w:ilvl="1">
      <w:start w:val="1"/>
      <w:numFmt w:val="bullet"/>
      <w:lvlText w:val="o"/>
      <w:lvlJc w:val="left"/>
      <w:rPr>
        <w:rFonts w:ascii="Wingdings" w:eastAsia="Wingdings" w:hAnsi="Wingdings" w:cs="Wingdings"/>
      </w:rPr>
    </w:lvl>
    <w:lvl w:ilvl="2">
      <w:start w:val="1"/>
      <w:numFmt w:val="bullet"/>
      <w:lvlText w:val=""/>
      <w:lvlJc w:val="left"/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rPr>
        <w:rFonts w:ascii="Wingdings" w:eastAsia="Wingdings" w:hAnsi="Wingdings" w:cs="Wingdings"/>
      </w:rPr>
    </w:lvl>
  </w:abstractNum>
  <w:num w:numId="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790E"/>
    <w:rsid w:val="00011C3D"/>
    <w:rsid w:val="003D790E"/>
    <w:rsid w:val="00EF4806"/>
    <w:rsid w:val="00EF5EA6"/>
    <w:rsid w:val="00F9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AD13F"/>
  <w15:docId w15:val="{86CAE2C9-5DD9-784E-8580-9FD0D4C2E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List1">
    <w:name w:val="No List1"/>
    <w:basedOn w:val="Normal"/>
    <w:next w:val="Normal"/>
  </w:style>
  <w:style w:type="paragraph" w:styleId="ListParagraph">
    <w:name w:val="List Paragraph"/>
    <w:basedOn w:val="Normal"/>
    <w:next w:val="Normal"/>
    <w:pPr>
      <w:ind w:left="720"/>
      <w:contextualSpacing/>
    </w:pPr>
  </w:style>
  <w:style w:type="paragraph" w:styleId="BalloonText">
    <w:name w:val="Balloon Text"/>
    <w:basedOn w:val="Normal"/>
    <w:next w:val="Normal"/>
    <w:pPr>
      <w:spacing w:line="240" w:lineRule="auto"/>
    </w:pPr>
    <w:rPr>
      <w:rFonts w:ascii="Tahoma" w:eastAsia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eastAsia="Tahoma" w:hAnsi="Tahoma" w:cs="Tahoma"/>
      <w:sz w:val="16"/>
      <w:szCs w:val="16"/>
    </w:rPr>
  </w:style>
  <w:style w:type="character" w:customStyle="1" w:styleId="BalloonTextChar0">
    <w:name w:val="Balloon Text Char"/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1898</Characters>
  <Application>Microsoft Office Word</Application>
  <DocSecurity>0</DocSecurity>
  <Lines>15</Lines>
  <Paragraphs>4</Paragraphs>
  <ScaleCrop>false</ScaleCrop>
  <Company>Texas State University - San Marcos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tsp</dc:creator>
  <cp:keywords/>
  <dc:description/>
  <cp:lastModifiedBy>myolany14@gmail.com</cp:lastModifiedBy>
  <cp:revision>2</cp:revision>
  <dcterms:created xsi:type="dcterms:W3CDTF">2018-07-23T05:24:00Z</dcterms:created>
  <dcterms:modified xsi:type="dcterms:W3CDTF">2018-07-23T05:24:00Z</dcterms:modified>
</cp:coreProperties>
</file>