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A39C2" w14:textId="155364B6" w:rsidR="00E164C5" w:rsidRDefault="00E164C5" w:rsidP="00187E8D">
      <w:pPr>
        <w:jc w:val="center"/>
      </w:pPr>
      <w:r>
        <w:t>Neuropsy</w:t>
      </w:r>
      <w:r w:rsidR="00C16BA3">
        <w:t>chological Assessment (PSY 5326-001)</w:t>
      </w:r>
    </w:p>
    <w:p w14:paraId="5A2F57B2" w14:textId="49E783F8" w:rsidR="00C16BA3" w:rsidRDefault="00C16BA3" w:rsidP="00187E8D">
      <w:pPr>
        <w:jc w:val="center"/>
      </w:pPr>
      <w:r>
        <w:t>19135</w:t>
      </w:r>
    </w:p>
    <w:p w14:paraId="7F0B71FB" w14:textId="12D24BC0" w:rsidR="00187E8D" w:rsidRDefault="003D7710" w:rsidP="003D7710">
      <w:pPr>
        <w:jc w:val="center"/>
      </w:pPr>
      <w:r>
        <w:t>Fall 2020</w:t>
      </w:r>
    </w:p>
    <w:p w14:paraId="28B0C723" w14:textId="77777777" w:rsidR="003D7710" w:rsidRDefault="003D7710" w:rsidP="003D7710">
      <w:pPr>
        <w:jc w:val="center"/>
      </w:pPr>
    </w:p>
    <w:p w14:paraId="3157047F" w14:textId="77777777" w:rsidR="0026503E" w:rsidRDefault="00105FDF">
      <w:r>
        <w:t>Tu-Th</w:t>
      </w:r>
      <w:r w:rsidR="00C20B37">
        <w:t xml:space="preserve"> 9:3</w:t>
      </w:r>
      <w:r w:rsidR="003502CF">
        <w:t>0-</w:t>
      </w:r>
      <w:r w:rsidR="00C20B37">
        <w:t>10:50</w:t>
      </w:r>
    </w:p>
    <w:p w14:paraId="53644174" w14:textId="2180169F" w:rsidR="00105FDF" w:rsidRDefault="0026503E">
      <w:pPr>
        <w:rPr>
          <w:rFonts w:cs="Arial"/>
          <w:szCs w:val="22"/>
        </w:rPr>
      </w:pPr>
      <w:r>
        <w:t>UAC 409</w:t>
      </w:r>
      <w:r w:rsidR="00187E8D">
        <w:tab/>
      </w:r>
      <w:r w:rsidR="00187E8D">
        <w:tab/>
      </w:r>
      <w:r w:rsidR="00187E8D">
        <w:tab/>
      </w:r>
      <w:r w:rsidR="003502CF">
        <w:tab/>
      </w:r>
    </w:p>
    <w:p w14:paraId="0D351AA9" w14:textId="77777777" w:rsidR="0026503E" w:rsidRDefault="00105FDF" w:rsidP="0026503E">
      <w:r>
        <w:rPr>
          <w:rFonts w:cs="Arial"/>
          <w:szCs w:val="22"/>
        </w:rPr>
        <w:t>Dr. J</w:t>
      </w:r>
      <w:r w:rsidR="00187E8D">
        <w:t>oe Etherton</w:t>
      </w:r>
      <w:r w:rsidR="00187E8D">
        <w:tab/>
      </w:r>
      <w:r w:rsidR="00187E8D">
        <w:tab/>
      </w:r>
      <w:r w:rsidR="00187E8D">
        <w:tab/>
      </w:r>
      <w:r w:rsidR="00187E8D">
        <w:tab/>
      </w:r>
    </w:p>
    <w:p w14:paraId="7754F240" w14:textId="6C5E921E" w:rsidR="0026503E" w:rsidRDefault="0026503E" w:rsidP="0026503E">
      <w:r>
        <w:t>UAC 233</w:t>
      </w:r>
      <w:r>
        <w:tab/>
      </w:r>
      <w:r>
        <w:tab/>
      </w:r>
      <w:r>
        <w:tab/>
      </w:r>
      <w:r>
        <w:tab/>
      </w:r>
      <w:r>
        <w:tab/>
      </w:r>
      <w:r>
        <w:rPr>
          <w:rFonts w:cs="Arial"/>
          <w:szCs w:val="22"/>
        </w:rPr>
        <w:t>Office Hours:  T 11:00-1:00, Th 1:30-3:30</w:t>
      </w:r>
      <w:r w:rsidR="00187E8D">
        <w:tab/>
      </w:r>
      <w:r w:rsidR="00105FDF">
        <w:t xml:space="preserve">             </w:t>
      </w:r>
      <w:r>
        <w:t>512 245-6367</w:t>
      </w:r>
      <w:r>
        <w:tab/>
      </w:r>
      <w:r>
        <w:tab/>
      </w:r>
      <w:r>
        <w:tab/>
      </w:r>
      <w:r>
        <w:tab/>
      </w:r>
      <w:r>
        <w:tab/>
      </w:r>
      <w:r>
        <w:tab/>
        <w:t>or by appointment</w:t>
      </w:r>
    </w:p>
    <w:p w14:paraId="10DE82F4" w14:textId="77777777" w:rsidR="0026503E" w:rsidRDefault="000809F5" w:rsidP="0026503E">
      <w:hyperlink r:id="rId5" w:history="1">
        <w:r w:rsidR="0026503E" w:rsidRPr="00D15C1D">
          <w:rPr>
            <w:rStyle w:val="Hyperlink"/>
          </w:rPr>
          <w:t>je27@txstate.edu</w:t>
        </w:r>
      </w:hyperlink>
      <w:r w:rsidR="0026503E">
        <w:t xml:space="preserve"> </w:t>
      </w:r>
    </w:p>
    <w:p w14:paraId="00C10EE0" w14:textId="2A449EE6" w:rsidR="00105FDF" w:rsidRDefault="00187E8D" w:rsidP="0026503E">
      <w:pPr>
        <w:ind w:left="1440" w:hanging="1440"/>
      </w:pPr>
      <w:r>
        <w:tab/>
      </w:r>
    </w:p>
    <w:p w14:paraId="32DA1BC3" w14:textId="0318685C" w:rsidR="00187E8D" w:rsidRDefault="00105FDF">
      <w:r>
        <w:tab/>
      </w:r>
      <w:r w:rsidR="00187E8D">
        <w:tab/>
      </w:r>
    </w:p>
    <w:p w14:paraId="2ECB7029" w14:textId="77777777" w:rsidR="00105FDF" w:rsidRPr="00EE4867" w:rsidRDefault="00187E8D">
      <w:pPr>
        <w:rPr>
          <w:u w:val="single"/>
        </w:rPr>
      </w:pPr>
      <w:r w:rsidRPr="00EE4867">
        <w:rPr>
          <w:u w:val="single"/>
        </w:rPr>
        <w:t>Textbook</w:t>
      </w:r>
      <w:r w:rsidR="00105FDF" w:rsidRPr="00EE4867">
        <w:rPr>
          <w:u w:val="single"/>
        </w:rPr>
        <w:t>s</w:t>
      </w:r>
      <w:r w:rsidRPr="00EE4867">
        <w:rPr>
          <w:u w:val="single"/>
        </w:rPr>
        <w:t xml:space="preserve">(required): </w:t>
      </w:r>
    </w:p>
    <w:p w14:paraId="57692313" w14:textId="4CBD1F7A" w:rsidR="002736BF" w:rsidRPr="00105FDF" w:rsidRDefault="00105FDF">
      <w:r>
        <w:t xml:space="preserve">1. Parsons &amp; </w:t>
      </w:r>
      <w:proofErr w:type="spellStart"/>
      <w:r>
        <w:t>Hammeke</w:t>
      </w:r>
      <w:proofErr w:type="spellEnd"/>
      <w:r>
        <w:t xml:space="preserve"> (2014) </w:t>
      </w:r>
      <w:r w:rsidR="00187E8D" w:rsidRPr="002736BF">
        <w:rPr>
          <w:u w:val="single"/>
        </w:rPr>
        <w:t>Clinical Neuropsychology: A pocket handbook for assessment</w:t>
      </w:r>
      <w:r>
        <w:rPr>
          <w:u w:val="single"/>
        </w:rPr>
        <w:t xml:space="preserve"> (3</w:t>
      </w:r>
      <w:r w:rsidRPr="00105FDF">
        <w:rPr>
          <w:u w:val="single"/>
          <w:vertAlign w:val="superscript"/>
        </w:rPr>
        <w:t>rd</w:t>
      </w:r>
      <w:r>
        <w:rPr>
          <w:u w:val="single"/>
        </w:rPr>
        <w:t xml:space="preserve"> edition)</w:t>
      </w:r>
      <w:r w:rsidR="00187E8D" w:rsidRPr="002736BF">
        <w:rPr>
          <w:u w:val="single"/>
        </w:rPr>
        <w:t>.</w:t>
      </w:r>
      <w:r w:rsidR="00187E8D" w:rsidRPr="002736BF">
        <w:t xml:space="preserve"> American Psychological Association. </w:t>
      </w:r>
    </w:p>
    <w:p w14:paraId="77737AF9" w14:textId="0E6D5E58" w:rsidR="00187E8D" w:rsidRDefault="00187E8D"/>
    <w:p w14:paraId="7C95869C" w14:textId="0F302431" w:rsidR="00C47C37" w:rsidRDefault="00EE4867" w:rsidP="00C47C37">
      <w:r>
        <w:t>2.</w:t>
      </w:r>
      <w:r w:rsidR="00C47C37">
        <w:t xml:space="preserve"> </w:t>
      </w:r>
      <w:proofErr w:type="spellStart"/>
      <w:r w:rsidR="00C47C37">
        <w:t>Hebben</w:t>
      </w:r>
      <w:proofErr w:type="spellEnd"/>
      <w:r w:rsidR="00C47C37">
        <w:t xml:space="preserve"> &amp; Milberg (2009). </w:t>
      </w:r>
      <w:r w:rsidR="00C47C37" w:rsidRPr="00192E9B">
        <w:rPr>
          <w:u w:val="single"/>
        </w:rPr>
        <w:t>Essentials of Neuropsychological Assessment, 2</w:t>
      </w:r>
      <w:r w:rsidR="00C47C37" w:rsidRPr="00192E9B">
        <w:rPr>
          <w:u w:val="single"/>
          <w:vertAlign w:val="superscript"/>
        </w:rPr>
        <w:t>nd</w:t>
      </w:r>
      <w:r w:rsidR="00C47C37" w:rsidRPr="00192E9B">
        <w:rPr>
          <w:u w:val="single"/>
        </w:rPr>
        <w:t xml:space="preserve"> edition.</w:t>
      </w:r>
      <w:r w:rsidR="00C47C37">
        <w:t xml:space="preserve"> </w:t>
      </w:r>
    </w:p>
    <w:p w14:paraId="1C5E1D43" w14:textId="6B00FA99" w:rsidR="00C47C37" w:rsidRDefault="00C47C37" w:rsidP="00C47C37"/>
    <w:p w14:paraId="61956430" w14:textId="77777777" w:rsidR="00C47C37" w:rsidRDefault="00C47C37" w:rsidP="00C47C37">
      <w:r w:rsidRPr="00832E3A">
        <w:rPr>
          <w:u w:val="single"/>
        </w:rPr>
        <w:t>Additional readings</w:t>
      </w:r>
      <w:r>
        <w:t xml:space="preserve"> will be posted under Resources on CANVAS. These readings may be modified during the semester, but will include the following:</w:t>
      </w:r>
    </w:p>
    <w:p w14:paraId="6239CD40" w14:textId="77777777" w:rsidR="00EE4867" w:rsidRDefault="00EE4867" w:rsidP="00C47C37"/>
    <w:p w14:paraId="3B315EE7" w14:textId="4471F110" w:rsidR="00C47C37" w:rsidRDefault="00EE4867" w:rsidP="00C47C37">
      <w:r>
        <w:t xml:space="preserve">1. Miller &amp; </w:t>
      </w:r>
      <w:proofErr w:type="spellStart"/>
      <w:r>
        <w:t>Rohling</w:t>
      </w:r>
      <w:proofErr w:type="spellEnd"/>
      <w:r>
        <w:t xml:space="preserve"> (2001). Statistical method for interpreting neuropsychological data [</w:t>
      </w:r>
      <w:proofErr w:type="spellStart"/>
      <w:r w:rsidR="00C47C37" w:rsidRPr="00832E3A">
        <w:rPr>
          <w:i/>
        </w:rPr>
        <w:t>R</w:t>
      </w:r>
      <w:r w:rsidRPr="00832E3A">
        <w:rPr>
          <w:i/>
        </w:rPr>
        <w:t>ohling</w:t>
      </w:r>
      <w:proofErr w:type="spellEnd"/>
      <w:r w:rsidRPr="00832E3A">
        <w:rPr>
          <w:i/>
        </w:rPr>
        <w:t xml:space="preserve"> Interpretive Method</w:t>
      </w:r>
      <w:r>
        <w:t xml:space="preserve">]. </w:t>
      </w:r>
    </w:p>
    <w:p w14:paraId="7012991C" w14:textId="6B353EB8" w:rsidR="00C47C37" w:rsidRPr="00EE4867" w:rsidRDefault="00C47C37" w:rsidP="00EE4867">
      <w:pPr>
        <w:rPr>
          <w:i/>
        </w:rPr>
      </w:pPr>
      <w:r>
        <w:t xml:space="preserve">2. </w:t>
      </w:r>
      <w:r w:rsidR="00EE4867">
        <w:t xml:space="preserve">Sherman, </w:t>
      </w:r>
      <w:r>
        <w:t>Slick</w:t>
      </w:r>
      <w:r w:rsidR="00EE4867">
        <w:t xml:space="preserve"> &amp; Iverson</w:t>
      </w:r>
      <w:r>
        <w:t xml:space="preserve"> </w:t>
      </w:r>
      <w:r w:rsidR="00EE4867">
        <w:t xml:space="preserve">(2020). </w:t>
      </w:r>
      <w:r w:rsidR="00EE4867" w:rsidRPr="00EE4867">
        <w:t>Multidimen</w:t>
      </w:r>
      <w:r w:rsidR="00EE4867">
        <w:t xml:space="preserve">sional Malingering Criteria for </w:t>
      </w:r>
      <w:r w:rsidR="00EE4867" w:rsidRPr="00EE4867">
        <w:t>Neuropsychological</w:t>
      </w:r>
      <w:r w:rsidR="00EE4867">
        <w:t xml:space="preserve"> </w:t>
      </w:r>
      <w:r w:rsidR="00EE4867" w:rsidRPr="00EE4867">
        <w:t>Assessment: A 2</w:t>
      </w:r>
      <w:r w:rsidR="00EE4867">
        <w:t>0-Year Update of the Malingered N</w:t>
      </w:r>
      <w:r w:rsidR="00EE4867" w:rsidRPr="00EE4867">
        <w:t>europsychological</w:t>
      </w:r>
      <w:r w:rsidR="00EE4867">
        <w:t xml:space="preserve"> </w:t>
      </w:r>
      <w:r w:rsidR="00EE4867" w:rsidRPr="00EE4867">
        <w:t>Dysfunction Criteria</w:t>
      </w:r>
      <w:r w:rsidR="00EE4867">
        <w:t xml:space="preserve">: </w:t>
      </w:r>
      <w:r>
        <w:t>20-year update of MND criteria.</w:t>
      </w:r>
      <w:r w:rsidR="00EE4867">
        <w:t xml:space="preserve"> </w:t>
      </w:r>
      <w:r w:rsidR="00EE4867">
        <w:rPr>
          <w:i/>
        </w:rPr>
        <w:t>Archives of Clinical Neuropsychology.</w:t>
      </w:r>
    </w:p>
    <w:p w14:paraId="3F129D71" w14:textId="6E0F5429" w:rsidR="00C47C37" w:rsidRDefault="00EE4867" w:rsidP="00C47C37">
      <w:r>
        <w:t xml:space="preserve">3. </w:t>
      </w:r>
      <w:r w:rsidR="003D7710">
        <w:t xml:space="preserve">Axelrod &amp; Wall (2007). Expectancy of impaired neuropsychological test scores in a non-clinical sample. </w:t>
      </w:r>
      <w:r w:rsidR="003D7710">
        <w:rPr>
          <w:i/>
        </w:rPr>
        <w:t>International Journal of Neuroscience, 117</w:t>
      </w:r>
      <w:r w:rsidR="003D7710">
        <w:t xml:space="preserve">, 1591-1602. </w:t>
      </w:r>
    </w:p>
    <w:p w14:paraId="5D1CAA38" w14:textId="770B2BE9" w:rsidR="00D958FB" w:rsidRDefault="00D958FB" w:rsidP="00C47C37">
      <w:r>
        <w:t>4. Iverson &amp; Lange (2003). Examination of “</w:t>
      </w:r>
      <w:proofErr w:type="spellStart"/>
      <w:r>
        <w:t>postconcussion</w:t>
      </w:r>
      <w:proofErr w:type="spellEnd"/>
      <w:r>
        <w:t xml:space="preserve">-like” symptoms in a healthy sample. </w:t>
      </w:r>
      <w:r>
        <w:rPr>
          <w:i/>
        </w:rPr>
        <w:t>Applied Neuropsychology, 10</w:t>
      </w:r>
      <w:r>
        <w:t xml:space="preserve">, 137-144. </w:t>
      </w:r>
    </w:p>
    <w:p w14:paraId="02A08FD8" w14:textId="0EDDF343" w:rsidR="00D958FB" w:rsidRPr="00D958FB" w:rsidRDefault="00D958FB" w:rsidP="00C47C37">
      <w:r>
        <w:t xml:space="preserve">5. </w:t>
      </w:r>
      <w:proofErr w:type="spellStart"/>
      <w:r>
        <w:t>Rohling</w:t>
      </w:r>
      <w:proofErr w:type="spellEnd"/>
      <w:r>
        <w:t xml:space="preserve">, Binder et al. (2011). A meta-analysis of neuropsychological outcome after mild traumatic brain injury: </w:t>
      </w:r>
      <w:proofErr w:type="spellStart"/>
      <w:r>
        <w:t>Reanalyses</w:t>
      </w:r>
      <w:proofErr w:type="spellEnd"/>
      <w:r>
        <w:t xml:space="preserve">… </w:t>
      </w:r>
      <w:r>
        <w:rPr>
          <w:i/>
        </w:rPr>
        <w:t>The Clinical Neuropsychologist, 25</w:t>
      </w:r>
      <w:r>
        <w:t xml:space="preserve">, 608-632. </w:t>
      </w:r>
    </w:p>
    <w:p w14:paraId="1CCAD9F6" w14:textId="3CAA29AA" w:rsidR="00C47C37" w:rsidRPr="00611CA6" w:rsidRDefault="00611CA6">
      <w:r>
        <w:t>6</w:t>
      </w:r>
      <w:r w:rsidR="00EE4867">
        <w:t>. Select chapters</w:t>
      </w:r>
      <w:r>
        <w:t xml:space="preserve"> (</w:t>
      </w:r>
      <w:proofErr w:type="spellStart"/>
      <w:r>
        <w:t>ch</w:t>
      </w:r>
      <w:proofErr w:type="spellEnd"/>
      <w:r>
        <w:t xml:space="preserve"> 3, 12, TBA)</w:t>
      </w:r>
      <w:r w:rsidR="00EE4867">
        <w:t xml:space="preserve"> from </w:t>
      </w:r>
      <w:proofErr w:type="spellStart"/>
      <w:r w:rsidR="00EE4867">
        <w:t>Ashendorf</w:t>
      </w:r>
      <w:proofErr w:type="spellEnd"/>
      <w:r w:rsidR="00EE4867">
        <w:t xml:space="preserve">, Swenson, &amp; </w:t>
      </w:r>
      <w:proofErr w:type="spellStart"/>
      <w:r w:rsidR="00EE4867">
        <w:t>Libon</w:t>
      </w:r>
      <w:proofErr w:type="spellEnd"/>
      <w:r w:rsidR="00EE4867">
        <w:t xml:space="preserve"> (2013). </w:t>
      </w:r>
      <w:r w:rsidR="00EE4867" w:rsidRPr="00EE4867">
        <w:rPr>
          <w:u w:val="single"/>
        </w:rPr>
        <w:t>The Boston Process Approach to</w:t>
      </w:r>
      <w:r>
        <w:rPr>
          <w:u w:val="single"/>
        </w:rPr>
        <w:t xml:space="preserve"> Neuropsychological Assessment</w:t>
      </w:r>
      <w:r>
        <w:t>.</w:t>
      </w:r>
    </w:p>
    <w:p w14:paraId="29D2E77E" w14:textId="7C1DD391" w:rsidR="00EE4867" w:rsidRPr="00EE4867" w:rsidRDefault="00EE4867">
      <w:r w:rsidRPr="00EE4867">
        <w:t xml:space="preserve">(additional chapters or articles may be added as relevant). </w:t>
      </w:r>
    </w:p>
    <w:p w14:paraId="534A2AF7" w14:textId="77777777" w:rsidR="00F47379" w:rsidRDefault="00F47379"/>
    <w:p w14:paraId="244191F4" w14:textId="2E48CECD" w:rsidR="00187E8D" w:rsidRDefault="00187E8D">
      <w:r>
        <w:t xml:space="preserve">COURSE DESCRIPTION. The primary goals for this class include gaining </w:t>
      </w:r>
      <w:r w:rsidRPr="00105FDF">
        <w:t>content knowledge a</w:t>
      </w:r>
      <w:r>
        <w:t xml:space="preserve">bout clinical neuropsychology as a field, issues and techniques in neuropsychological assessment, </w:t>
      </w:r>
      <w:r w:rsidR="00105FDF">
        <w:t xml:space="preserve">functional neuroanatomy, </w:t>
      </w:r>
      <w:r>
        <w:t xml:space="preserve">neuropathology, the instruments </w:t>
      </w:r>
      <w:r w:rsidR="00105FDF">
        <w:t xml:space="preserve">and methods </w:t>
      </w:r>
      <w:r>
        <w:t>used to evaluate neuropsychological functioning</w:t>
      </w:r>
      <w:r w:rsidR="00105FDF">
        <w:t>, and the integration of information to make inferences about neurocognitive status.</w:t>
      </w:r>
      <w:r>
        <w:t xml:space="preserve"> By the end of the course students should understand the methods and instruments used in neuropsychological assessment, different forms of brain dysfunction, test administration and interpretation, and </w:t>
      </w:r>
      <w:r w:rsidR="00105FDF">
        <w:t>the purposes for which neuropsychological assessments are conducted.</w:t>
      </w:r>
      <w:r>
        <w:t xml:space="preserve"> </w:t>
      </w:r>
    </w:p>
    <w:p w14:paraId="0288FBE9" w14:textId="77777777" w:rsidR="00187E8D" w:rsidRDefault="00187E8D"/>
    <w:p w14:paraId="041FF5E0" w14:textId="36E3C9FA" w:rsidR="00E44451" w:rsidRPr="00B175B3" w:rsidRDefault="00187E8D" w:rsidP="00E44451">
      <w:pPr>
        <w:rPr>
          <w:b/>
          <w:i/>
          <w:highlight w:val="yellow"/>
        </w:rPr>
      </w:pPr>
      <w:r>
        <w:t>COURSE FORMAT.  This course will include a significant lecture compone</w:t>
      </w:r>
      <w:r w:rsidR="002736BF">
        <w:t>nt</w:t>
      </w:r>
      <w:r w:rsidR="00105FDF">
        <w:t xml:space="preserve">. However, there will also be demonstrations of administration of different neuropsychological instruments, neurobehavioral examination procedures, and discussion of cases. In addition, students </w:t>
      </w:r>
      <w:r w:rsidR="0026503E">
        <w:t>will</w:t>
      </w:r>
      <w:r w:rsidR="00105FDF">
        <w:t xml:space="preserve"> give a </w:t>
      </w:r>
      <w:proofErr w:type="gramStart"/>
      <w:r w:rsidR="00105FDF">
        <w:t>15-20 minute</w:t>
      </w:r>
      <w:proofErr w:type="gramEnd"/>
      <w:r w:rsidR="00105FDF">
        <w:t xml:space="preserve"> presentation in the last 2 weeks of class.</w:t>
      </w:r>
      <w:r w:rsidR="00E44451">
        <w:t xml:space="preserve"> </w:t>
      </w:r>
      <w:r w:rsidR="00E44451">
        <w:lastRenderedPageBreak/>
        <w:t>Students are expected to complete assigned readings prior to class</w:t>
      </w:r>
      <w:r w:rsidR="002929E3">
        <w:t xml:space="preserve"> </w:t>
      </w:r>
      <w:r w:rsidR="00E44451">
        <w:t>and should be prepared to discuss the material.</w:t>
      </w:r>
      <w:r w:rsidR="00EE4867">
        <w:t xml:space="preserve"> **</w:t>
      </w:r>
      <w:r w:rsidR="00EE4867">
        <w:rPr>
          <w:b/>
          <w:i/>
        </w:rPr>
        <w:t>Note that changing circumstances related to Covid-19 concerns may require modifying course format or schedule on short notice. I will inform students as soon as possible if any significant changes to the course are necessary.</w:t>
      </w:r>
      <w:r w:rsidR="002929E3">
        <w:rPr>
          <w:b/>
          <w:i/>
        </w:rPr>
        <w:t xml:space="preserve"> </w:t>
      </w:r>
      <w:r w:rsidR="002929E3" w:rsidRPr="00B175B3">
        <w:rPr>
          <w:b/>
          <w:i/>
          <w:highlight w:val="yellow"/>
        </w:rPr>
        <w:t xml:space="preserve">In the event of sharply increased rates of infection “worst case scenario”, this course may be delivered remotely via Zoom synchronously or asynchronously. </w:t>
      </w:r>
    </w:p>
    <w:p w14:paraId="0984F482" w14:textId="0B1AAF6C" w:rsidR="002929E3" w:rsidRPr="00B175B3" w:rsidRDefault="002929E3" w:rsidP="00E44451">
      <w:pPr>
        <w:rPr>
          <w:highlight w:val="yellow"/>
        </w:rPr>
      </w:pPr>
      <w:r w:rsidRPr="00B175B3">
        <w:rPr>
          <w:b/>
          <w:i/>
          <w:highlight w:val="yellow"/>
        </w:rPr>
        <w:tab/>
        <w:t xml:space="preserve">Note that because some students will be attending class remotely via Zoom, some or all class meetings may be recorded. </w:t>
      </w:r>
    </w:p>
    <w:p w14:paraId="705A93AF" w14:textId="5B87CC58" w:rsidR="00187E8D" w:rsidRPr="00B175B3" w:rsidRDefault="00187E8D">
      <w:pPr>
        <w:rPr>
          <w:highlight w:val="yellow"/>
        </w:rPr>
      </w:pPr>
    </w:p>
    <w:p w14:paraId="41BF5663" w14:textId="78FBD1F0" w:rsidR="002929E3" w:rsidRPr="00B175B3" w:rsidRDefault="002929E3">
      <w:pPr>
        <w:rPr>
          <w:highlight w:val="yellow"/>
        </w:rPr>
      </w:pPr>
      <w:r w:rsidRPr="00B175B3">
        <w:rPr>
          <w:highlight w:val="yellow"/>
        </w:rPr>
        <w:t>WEARING MASKS</w:t>
      </w:r>
    </w:p>
    <w:p w14:paraId="6FB1D627" w14:textId="79CA6A64" w:rsidR="002929E3" w:rsidRPr="00B175B3" w:rsidRDefault="002929E3">
      <w:pPr>
        <w:rPr>
          <w:highlight w:val="yellow"/>
        </w:rPr>
      </w:pPr>
      <w:r w:rsidRPr="00B175B3">
        <w:rPr>
          <w:highlight w:val="yellow"/>
        </w:rPr>
        <w:t xml:space="preserve">To protect the health of students, faculty, and staff, face coverings/masks appropriate for protection against the spread of Covid-19 are required at all times in the classroom. Violations will result in removal from the classroom. </w:t>
      </w:r>
    </w:p>
    <w:p w14:paraId="1E3FCEBD" w14:textId="77777777" w:rsidR="002929E3" w:rsidRPr="00B175B3" w:rsidRDefault="002929E3">
      <w:pPr>
        <w:rPr>
          <w:highlight w:val="yellow"/>
        </w:rPr>
      </w:pPr>
    </w:p>
    <w:p w14:paraId="03B72151" w14:textId="6461FD50" w:rsidR="002929E3" w:rsidRPr="00B175B3" w:rsidRDefault="002929E3">
      <w:pPr>
        <w:rPr>
          <w:highlight w:val="yellow"/>
        </w:rPr>
      </w:pPr>
      <w:r w:rsidRPr="00B175B3">
        <w:rPr>
          <w:highlight w:val="yellow"/>
        </w:rPr>
        <w:t>CLASSROOM CIVILITY</w:t>
      </w:r>
    </w:p>
    <w:p w14:paraId="1D5CC27D" w14:textId="7C7BE069" w:rsidR="002929E3" w:rsidRDefault="002929E3">
      <w:r w:rsidRPr="00B175B3">
        <w:rPr>
          <w:highlight w:val="yellow"/>
        </w:rPr>
        <w:t xml:space="preserve">Civility in the classroom is very important for the educational process and it is everyone’s responsibility.  If you have questions about appropriate behavior in a </w:t>
      </w:r>
      <w:proofErr w:type="gramStart"/>
      <w:r w:rsidRPr="00B175B3">
        <w:rPr>
          <w:highlight w:val="yellow"/>
        </w:rPr>
        <w:t>particular class</w:t>
      </w:r>
      <w:proofErr w:type="gramEnd"/>
      <w:r w:rsidRPr="00B175B3">
        <w:rPr>
          <w:highlight w:val="yellow"/>
        </w:rPr>
        <w:t>, please address them with your instructor first.  Disciplinary procedures may be implemented for refusing to follow an instructor’s directive, refusing to leave the classroom, not following the university’s requirement to wear a cloth face covering, not complying with physical distancing or sneeze and cough etiquette, and refusing to implement other health and safety measures as required by the university. Additionally, the instructor, in consultation with the department chair/school director, may refer the student to the Dean of Students Office for further disciplinary review.  Such reviews may result in consequences ranging from warnings to sanctions from the university. For more information regarding conduct in the classroom, please review the following policies at </w:t>
      </w:r>
      <w:hyperlink r:id="rId6" w:history="1">
        <w:r w:rsidRPr="00B175B3">
          <w:rPr>
            <w:rStyle w:val="Hyperlink"/>
            <w:highlight w:val="yellow"/>
          </w:rPr>
          <w:t>https://policies.txstate.edu/division-policies/academic-affairs/02-03-02.html</w:t>
        </w:r>
      </w:hyperlink>
      <w:r w:rsidRPr="00B175B3">
        <w:rPr>
          <w:highlight w:val="yellow"/>
        </w:rPr>
        <w:t>, Section 03: Courteous and Civil Learning Environment, and </w:t>
      </w:r>
      <w:hyperlink r:id="rId7" w:tooltip="https://studenthandbook.txstate.edu/rules-and-policies/code-of-student-conduct.html" w:history="1">
        <w:r w:rsidRPr="00B175B3">
          <w:rPr>
            <w:rStyle w:val="Hyperlink"/>
            <w:highlight w:val="yellow"/>
          </w:rPr>
          <w:t>https://studenthandbook.txstate.edu/rules-and-policies/code-of-student-conduct.html</w:t>
        </w:r>
      </w:hyperlink>
      <w:r w:rsidRPr="00B175B3">
        <w:rPr>
          <w:highlight w:val="yellow"/>
        </w:rPr>
        <w:t>, number II, Responsibilities of Students, Section 02.02: Conduct Prohibited.</w:t>
      </w:r>
    </w:p>
    <w:p w14:paraId="695D82B8" w14:textId="77777777" w:rsidR="002929E3" w:rsidRDefault="002929E3"/>
    <w:p w14:paraId="5DE09563" w14:textId="77777777" w:rsidR="00187E8D" w:rsidRPr="007E13EA" w:rsidRDefault="00187E8D" w:rsidP="00187E8D">
      <w:pPr>
        <w:rPr>
          <w:szCs w:val="22"/>
        </w:rPr>
      </w:pPr>
      <w:r>
        <w:t xml:space="preserve">DISABILITY ACCOMMONDATIONS. </w:t>
      </w:r>
      <w:r w:rsidRPr="007E13EA">
        <w:rPr>
          <w:szCs w:val="22"/>
        </w:rPr>
        <w:t xml:space="preserve">If you are a student with a disability who will require an accommodation(s) to participate in this course, please contact me within the first two weeks of the semester.  You will be asked to provide documentation from the Office of Disability Services (Suite 5-5.1, LBJ Student Center, telephone 245-3451).  Setting up these accommodations requires some time, so please contact me as early as possible to initiate this service.  </w:t>
      </w:r>
    </w:p>
    <w:p w14:paraId="0BCFD7B3" w14:textId="77777777" w:rsidR="00187E8D" w:rsidRDefault="00187E8D"/>
    <w:p w14:paraId="3F92B49C" w14:textId="6B4B2868" w:rsidR="00187E8D" w:rsidRPr="007E13EA" w:rsidRDefault="00187E8D" w:rsidP="00187E8D">
      <w:pPr>
        <w:rPr>
          <w:szCs w:val="22"/>
        </w:rPr>
      </w:pPr>
      <w:r w:rsidRPr="007E13EA">
        <w:rPr>
          <w:szCs w:val="22"/>
        </w:rPr>
        <w:t xml:space="preserve">ACADEMIC INTEGRITY.  Plagiarism or other forms of academic dishonesty, including copying from the work of others on exams, are contrary to the principles and purpose of the university and diminish the value of an education.  Students’ performance on exams, papers, and presentations must reflect their own work.  Papers that paraphrase the ideas of others must credit these sources, and students must not pass off the ideas or work of others as one’s own.  Failure to do so constitutes plagiarism.  Potential penalties for copying others’ work on exams or for plagiarism include an F for the work or for the entire course and may involve more severe penalties.  Such consequences are easily avoided by adhering to principles of academic integrity.  </w:t>
      </w:r>
    </w:p>
    <w:p w14:paraId="7A27A28E" w14:textId="77777777" w:rsidR="00187E8D" w:rsidRPr="007E13EA" w:rsidRDefault="00187E8D" w:rsidP="00187E8D">
      <w:pPr>
        <w:rPr>
          <w:szCs w:val="22"/>
        </w:rPr>
      </w:pPr>
    </w:p>
    <w:p w14:paraId="5D941247" w14:textId="3774975E" w:rsidR="00187E8D" w:rsidRPr="006E4693" w:rsidRDefault="00187E8D" w:rsidP="00187E8D">
      <w:pPr>
        <w:rPr>
          <w:b/>
          <w:i/>
          <w:szCs w:val="22"/>
        </w:rPr>
      </w:pPr>
      <w:r w:rsidRPr="007E13EA">
        <w:rPr>
          <w:szCs w:val="22"/>
        </w:rPr>
        <w:lastRenderedPageBreak/>
        <w:t>ATTENDANCE.  At the graduate</w:t>
      </w:r>
      <w:r>
        <w:rPr>
          <w:szCs w:val="22"/>
        </w:rPr>
        <w:t xml:space="preserve"> level, regular (</w:t>
      </w:r>
      <w:r w:rsidRPr="007E13EA">
        <w:rPr>
          <w:szCs w:val="22"/>
        </w:rPr>
        <w:t>nearly perfect)</w:t>
      </w:r>
      <w:r>
        <w:rPr>
          <w:szCs w:val="22"/>
        </w:rPr>
        <w:t>, punctual</w:t>
      </w:r>
      <w:r w:rsidRPr="007E13EA">
        <w:rPr>
          <w:szCs w:val="22"/>
        </w:rPr>
        <w:t xml:space="preserve"> attendance is expected.  Students should </w:t>
      </w:r>
      <w:r>
        <w:rPr>
          <w:szCs w:val="22"/>
        </w:rPr>
        <w:t>arrive on time and should attend</w:t>
      </w:r>
      <w:r w:rsidRPr="007E13EA">
        <w:rPr>
          <w:szCs w:val="22"/>
        </w:rPr>
        <w:t xml:space="preserve"> every class, particularly given that classes meet only once per week.  If an absence cannot be avoided, please notify me as soon as possible.  Missing more than 2 classes </w:t>
      </w:r>
      <w:r>
        <w:rPr>
          <w:szCs w:val="22"/>
        </w:rPr>
        <w:t xml:space="preserve">or repeated tardiness </w:t>
      </w:r>
      <w:r w:rsidR="00105FDF">
        <w:rPr>
          <w:szCs w:val="22"/>
        </w:rPr>
        <w:t>may</w:t>
      </w:r>
      <w:r w:rsidRPr="007E13EA">
        <w:rPr>
          <w:szCs w:val="22"/>
        </w:rPr>
        <w:t xml:space="preserve"> result in the final grade being lowered by one letter grade.</w:t>
      </w:r>
    </w:p>
    <w:p w14:paraId="148E0ED4" w14:textId="77777777" w:rsidR="00187E8D" w:rsidRPr="007E13EA" w:rsidRDefault="00187E8D" w:rsidP="00187E8D">
      <w:pPr>
        <w:rPr>
          <w:szCs w:val="22"/>
        </w:rPr>
      </w:pPr>
    </w:p>
    <w:p w14:paraId="6F5CC225" w14:textId="7B2AE18D" w:rsidR="00914DE4" w:rsidRDefault="00187E8D">
      <w:r w:rsidRPr="009F7DB8">
        <w:t xml:space="preserve">GRADING.  Your grade will be based on your performance on </w:t>
      </w:r>
      <w:r w:rsidR="00914DE4" w:rsidRPr="009F7DB8">
        <w:rPr>
          <w:u w:val="single"/>
        </w:rPr>
        <w:t>two exams</w:t>
      </w:r>
      <w:r w:rsidR="00914DE4" w:rsidRPr="009F7DB8">
        <w:t xml:space="preserve"> (Midterm and Final), </w:t>
      </w:r>
      <w:r w:rsidR="00C47C37" w:rsidRPr="009F7DB8">
        <w:t xml:space="preserve">two </w:t>
      </w:r>
      <w:r w:rsidR="00E04B00" w:rsidRPr="009F7DB8">
        <w:t>short</w:t>
      </w:r>
      <w:r w:rsidR="00C47C37" w:rsidRPr="009F7DB8">
        <w:t xml:space="preserve"> (5-page) papers, </w:t>
      </w:r>
      <w:r w:rsidR="00914DE4" w:rsidRPr="009F7DB8">
        <w:t>a presentation</w:t>
      </w:r>
      <w:r w:rsidR="00C47C37" w:rsidRPr="009F7DB8">
        <w:t>, completion of “Draw It To Know It” neuroanatomy diagrams, and brief online quizzes delivered approximately weekly</w:t>
      </w:r>
      <w:r w:rsidR="00914DE4" w:rsidRPr="009F7DB8">
        <w:t>.</w:t>
      </w:r>
      <w:r w:rsidR="00914DE4">
        <w:t xml:space="preserve"> </w:t>
      </w:r>
    </w:p>
    <w:p w14:paraId="612EE4C7" w14:textId="5A466DC9" w:rsidR="00E44451" w:rsidRDefault="00E44451">
      <w:r>
        <w:t xml:space="preserve"> </w:t>
      </w:r>
    </w:p>
    <w:p w14:paraId="4B68DA77" w14:textId="3D3A3B72" w:rsidR="00E44451" w:rsidRDefault="00E44451">
      <w:r>
        <w:rPr>
          <w:u w:val="single"/>
        </w:rPr>
        <w:t>Exams</w:t>
      </w:r>
      <w:r>
        <w:t xml:space="preserve">. The midterm and final exam will involve </w:t>
      </w:r>
      <w:r w:rsidR="00535647">
        <w:t xml:space="preserve">some combination of </w:t>
      </w:r>
      <w:r>
        <w:t xml:space="preserve">multiple choice, short answer, essay, and some diagram labeling questions. </w:t>
      </w:r>
    </w:p>
    <w:p w14:paraId="4793DFCA" w14:textId="1D251C59" w:rsidR="00E44451" w:rsidRDefault="00E44451"/>
    <w:p w14:paraId="3114D018" w14:textId="4A243D29" w:rsidR="00E44451" w:rsidRDefault="00E44451">
      <w:r>
        <w:rPr>
          <w:u w:val="single"/>
        </w:rPr>
        <w:t>Papers (2).</w:t>
      </w:r>
      <w:r>
        <w:t xml:space="preserve"> For each of these two papers you will select a form of neuropathology (e.g., Alzheimer’s dementia, TBI, epilepsy), and describe the nature of the pathology, </w:t>
      </w:r>
      <w:r w:rsidR="006E4693">
        <w:t xml:space="preserve">the </w:t>
      </w:r>
      <w:r>
        <w:t xml:space="preserve">cognitive domains affected, and the manifestation in terms of symptoms, deficits, or other </w:t>
      </w:r>
      <w:r w:rsidR="00C47C37">
        <w:t>dysfunctions. The paper must rely primarily on c</w:t>
      </w:r>
      <w:r>
        <w:t xml:space="preserve">urrent research articles </w:t>
      </w:r>
      <w:r w:rsidR="00C47C37">
        <w:t>or clinical sources but should not rely significantly on references already covered in class. Wikipedia and other non-professional sources should not serve as a resource</w:t>
      </w:r>
      <w:r w:rsidR="00535647">
        <w:t xml:space="preserve">. </w:t>
      </w:r>
      <w:r>
        <w:t xml:space="preserve"> </w:t>
      </w:r>
    </w:p>
    <w:p w14:paraId="428734E6" w14:textId="580541E8" w:rsidR="00E04B00" w:rsidRDefault="00E04B00"/>
    <w:p w14:paraId="5CBE3FC4" w14:textId="3E997BD6" w:rsidR="00E04B00" w:rsidRPr="005462B1" w:rsidRDefault="00E04B00">
      <w:r>
        <w:rPr>
          <w:u w:val="single"/>
        </w:rPr>
        <w:t xml:space="preserve">Diagram </w:t>
      </w:r>
      <w:r w:rsidRPr="005462B1">
        <w:rPr>
          <w:u w:val="single"/>
        </w:rPr>
        <w:t>Drawings (approximately 10)</w:t>
      </w:r>
      <w:r w:rsidR="005462B1">
        <w:t xml:space="preserve">. The purpose of these diagrams is simply to enhance your ability to visualize different brain regions and structure in relation to each other. I will provide selected diagrams from the book, “Neuroanatomy: Draw It </w:t>
      </w:r>
      <w:proofErr w:type="gramStart"/>
      <w:r w:rsidR="005462B1">
        <w:t>To</w:t>
      </w:r>
      <w:proofErr w:type="gramEnd"/>
      <w:r w:rsidR="005462B1">
        <w:t xml:space="preserve"> Know It”, and you will be asked simply to draw the same diagram and label it per instructions. The intent is to help you become more familiar with the physical arrangement of brain structures and regions, and I encourage you to try drawing each diagram a few times for practice, gradually trying to do so from memory. However, the drawn diagram that you submit does not need to be completed from </w:t>
      </w:r>
      <w:proofErr w:type="gramStart"/>
      <w:r w:rsidR="005462B1">
        <w:t>memory, and</w:t>
      </w:r>
      <w:proofErr w:type="gramEnd"/>
      <w:r w:rsidR="005462B1">
        <w:t xml:space="preserve"> will be graded on the basis of accuracy rather than artistic skills.</w:t>
      </w:r>
    </w:p>
    <w:p w14:paraId="520E053B" w14:textId="0062907B" w:rsidR="00187E8D" w:rsidRDefault="00187E8D"/>
    <w:p w14:paraId="604D7528" w14:textId="6395A5C0" w:rsidR="005462B1" w:rsidRPr="005462B1" w:rsidRDefault="005462B1">
      <w:r>
        <w:rPr>
          <w:u w:val="single"/>
        </w:rPr>
        <w:t>Quizzes (approximately 10).</w:t>
      </w:r>
      <w:r>
        <w:t xml:space="preserve"> Quizzes will be available on CANVAS approximately weekly to help ensure that you are understanding assigned readings and lecture topics. Items will typically be multiple choice but may also include fill in the blank or brief essay responses. </w:t>
      </w:r>
    </w:p>
    <w:p w14:paraId="54830E14" w14:textId="77777777" w:rsidR="005462B1" w:rsidRDefault="005462B1"/>
    <w:p w14:paraId="1987ABFA" w14:textId="56A5C103" w:rsidR="007C7A95" w:rsidRPr="007C7A95" w:rsidRDefault="007C7A95">
      <w:r>
        <w:rPr>
          <w:u w:val="single"/>
        </w:rPr>
        <w:t>Presentation (1)</w:t>
      </w:r>
      <w:r>
        <w:t>. Presentation guidelines are provided in more deta</w:t>
      </w:r>
      <w:r w:rsidR="006E4693">
        <w:t>il in a separate document under Files</w:t>
      </w:r>
      <w:r>
        <w:t xml:space="preserve"> on </w:t>
      </w:r>
      <w:r w:rsidR="006E4693">
        <w:t>CANVAS</w:t>
      </w:r>
      <w:r>
        <w:t>.</w:t>
      </w:r>
      <w:r w:rsidR="005462B1">
        <w:t xml:space="preserve"> These will be scheduled for the end of the semester.</w:t>
      </w:r>
    </w:p>
    <w:p w14:paraId="4F5EBC17" w14:textId="77777777" w:rsidR="005462B1" w:rsidRDefault="005462B1"/>
    <w:p w14:paraId="7EEB7B60" w14:textId="77777777" w:rsidR="00187E8D" w:rsidRDefault="00187E8D">
      <w:r>
        <w:t>Points for the graded activities will be allocated as follows:</w:t>
      </w:r>
    </w:p>
    <w:p w14:paraId="2AE91500" w14:textId="77777777" w:rsidR="00187E8D" w:rsidRPr="0026170C" w:rsidRDefault="00187E8D" w:rsidP="00187E8D">
      <w:pPr>
        <w:rPr>
          <w:u w:val="single"/>
        </w:rPr>
      </w:pPr>
      <w:r w:rsidRPr="0026170C">
        <w:rPr>
          <w:u w:val="single"/>
        </w:rPr>
        <w:t>GRADED ACTIVITIES</w:t>
      </w:r>
    </w:p>
    <w:p w14:paraId="4AD7760B" w14:textId="0ED10404" w:rsidR="00187E8D" w:rsidRDefault="00187E8D" w:rsidP="00187E8D">
      <w:r>
        <w:t xml:space="preserve">1. </w:t>
      </w:r>
      <w:r w:rsidR="00065B2A">
        <w:t>Exam 1</w:t>
      </w:r>
      <w:r w:rsidR="00065B2A">
        <w:tab/>
      </w:r>
      <w:r w:rsidR="00C47C37">
        <w:t xml:space="preserve"> </w:t>
      </w:r>
      <w:r w:rsidR="00C47C37">
        <w:tab/>
      </w:r>
      <w:r w:rsidR="00C47C37">
        <w:tab/>
      </w:r>
      <w:r w:rsidR="00C47C37">
        <w:tab/>
      </w:r>
      <w:r w:rsidR="00C47C37">
        <w:tab/>
      </w:r>
      <w:r w:rsidR="00C47C37">
        <w:tab/>
        <w:t>25%</w:t>
      </w:r>
    </w:p>
    <w:p w14:paraId="46D8640E" w14:textId="080F2FD8" w:rsidR="00187E8D" w:rsidRDefault="00453405" w:rsidP="00187E8D">
      <w:r>
        <w:t xml:space="preserve">2. Final </w:t>
      </w:r>
      <w:proofErr w:type="gramStart"/>
      <w:r>
        <w:t xml:space="preserve">Exam </w:t>
      </w:r>
      <w:r w:rsidR="00C47C37">
        <w:t xml:space="preserve"> </w:t>
      </w:r>
      <w:r w:rsidR="00C47C37">
        <w:tab/>
      </w:r>
      <w:proofErr w:type="gramEnd"/>
      <w:r w:rsidR="00C47C37">
        <w:tab/>
      </w:r>
      <w:r w:rsidR="00C47C37">
        <w:tab/>
      </w:r>
      <w:r w:rsidR="00C47C37">
        <w:tab/>
      </w:r>
      <w:r w:rsidR="00C47C37">
        <w:tab/>
        <w:t>25%</w:t>
      </w:r>
    </w:p>
    <w:p w14:paraId="591D6214" w14:textId="66E7B343" w:rsidR="00914DE4" w:rsidRDefault="00065B2A" w:rsidP="00187E8D">
      <w:proofErr w:type="gramStart"/>
      <w:r>
        <w:t>3</w:t>
      </w:r>
      <w:r w:rsidR="00C47C37">
        <w:t xml:space="preserve">  Papers</w:t>
      </w:r>
      <w:proofErr w:type="gramEnd"/>
      <w:r w:rsidR="00C47C37">
        <w:t xml:space="preserve"> (10% each x 2)</w:t>
      </w:r>
      <w:r w:rsidR="00C47C37">
        <w:tab/>
      </w:r>
      <w:r w:rsidR="00C47C37">
        <w:tab/>
      </w:r>
      <w:r w:rsidR="00C47C37">
        <w:tab/>
      </w:r>
      <w:r w:rsidR="00C47C37">
        <w:tab/>
        <w:t>20%</w:t>
      </w:r>
    </w:p>
    <w:p w14:paraId="59586812" w14:textId="77777777" w:rsidR="00C47C37" w:rsidRDefault="00914DE4" w:rsidP="00187E8D">
      <w:r>
        <w:t xml:space="preserve">4. </w:t>
      </w:r>
      <w:r w:rsidR="00C47C37">
        <w:t>Neuroanatomy labeled drawings</w:t>
      </w:r>
      <w:r w:rsidR="00C47C37">
        <w:tab/>
      </w:r>
      <w:r w:rsidR="00C47C37">
        <w:tab/>
      </w:r>
      <w:r w:rsidR="00C47C37">
        <w:tab/>
        <w:t>10%</w:t>
      </w:r>
    </w:p>
    <w:p w14:paraId="25FB53FC" w14:textId="150290AF" w:rsidR="00E44451" w:rsidRDefault="00C47C37" w:rsidP="00187E8D">
      <w:r>
        <w:t>5. Quizzes (approximately weekly)</w:t>
      </w:r>
      <w:r>
        <w:tab/>
      </w:r>
      <w:r>
        <w:tab/>
      </w:r>
      <w:r>
        <w:tab/>
        <w:t>10%</w:t>
      </w:r>
      <w:r w:rsidR="00914DE4">
        <w:tab/>
      </w:r>
      <w:r w:rsidR="00914DE4">
        <w:tab/>
        <w:t xml:space="preserve"> </w:t>
      </w:r>
    </w:p>
    <w:p w14:paraId="247B8CD3" w14:textId="38952652" w:rsidR="003A635E" w:rsidRDefault="00914DE4" w:rsidP="00511DFF">
      <w:r>
        <w:t>5</w:t>
      </w:r>
      <w:r w:rsidR="00511DFF">
        <w:t>.</w:t>
      </w:r>
      <w:r w:rsidR="003A635E">
        <w:t xml:space="preserve"> Presentation (</w:t>
      </w:r>
      <w:r>
        <w:t>15-</w:t>
      </w:r>
      <w:r w:rsidR="003A635E">
        <w:t>20 minutes)</w:t>
      </w:r>
      <w:r w:rsidR="003A635E">
        <w:tab/>
      </w:r>
      <w:r w:rsidR="003A635E">
        <w:tab/>
      </w:r>
      <w:r w:rsidR="00511DFF">
        <w:tab/>
      </w:r>
      <w:r w:rsidR="00C47C37">
        <w:t>10%</w:t>
      </w:r>
    </w:p>
    <w:p w14:paraId="4F53E72E" w14:textId="77777777" w:rsidR="005C6EFD" w:rsidRDefault="005C6EFD"/>
    <w:p w14:paraId="71078DBF" w14:textId="77777777" w:rsidR="005C6EFD" w:rsidRDefault="005C6EFD"/>
    <w:p w14:paraId="75B9FA93" w14:textId="79AEAE6C" w:rsidR="00187E8D" w:rsidRDefault="00187E8D">
      <w:r>
        <w:t>Grading is based on 90</w:t>
      </w:r>
      <w:r w:rsidR="00453405">
        <w:t>%</w:t>
      </w:r>
      <w:r>
        <w:t xml:space="preserve"> = A, 80</w:t>
      </w:r>
      <w:r w:rsidR="00453405">
        <w:t>%</w:t>
      </w:r>
      <w:r w:rsidR="005C6EFD">
        <w:t xml:space="preserve"> = B, 70% = C.</w:t>
      </w:r>
    </w:p>
    <w:p w14:paraId="2F2F1968" w14:textId="77777777" w:rsidR="00E44451" w:rsidRDefault="00E44451" w:rsidP="00914DE4">
      <w:pPr>
        <w:autoSpaceDE w:val="0"/>
        <w:autoSpaceDN w:val="0"/>
        <w:adjustRightInd w:val="0"/>
        <w:spacing w:after="120"/>
        <w:rPr>
          <w:rFonts w:asciiTheme="minorHAnsi" w:hAnsiTheme="minorHAnsi" w:cs="TimesNewRomanPS-BoldItalicMT"/>
          <w:b/>
          <w:bCs/>
          <w:i/>
          <w:iCs/>
          <w:szCs w:val="22"/>
          <w:u w:val="single"/>
        </w:rPr>
      </w:pPr>
    </w:p>
    <w:p w14:paraId="332F84F0" w14:textId="77777777" w:rsidR="00187E8D" w:rsidRDefault="00187E8D"/>
    <w:p w14:paraId="410BB657" w14:textId="0A12F354" w:rsidR="003A635E" w:rsidRDefault="00187E8D" w:rsidP="003A635E">
      <w:r>
        <w:br w:type="page"/>
      </w:r>
      <w:r w:rsidR="003A635E">
        <w:lastRenderedPageBreak/>
        <w:t xml:space="preserve">Schedule of topics. </w:t>
      </w:r>
      <w:r w:rsidR="00B30DA2">
        <w:t>[</w:t>
      </w:r>
      <w:r w:rsidR="003A635E">
        <w:t>Note: Thi</w:t>
      </w:r>
      <w:r w:rsidR="00B30DA2">
        <w:t>s schedule is subject to change based on the pacing of the class or other factors. Any significant changes will be announced via email as quickly as feasible]</w:t>
      </w:r>
    </w:p>
    <w:p w14:paraId="795F088F" w14:textId="77777777" w:rsidR="003A635E" w:rsidRDefault="003A635E" w:rsidP="003A635E"/>
    <w:tbl>
      <w:tblPr>
        <w:tblW w:w="9493" w:type="dxa"/>
        <w:tblInd w:w="-370" w:type="dxa"/>
        <w:tblLayout w:type="fixed"/>
        <w:tblCellMar>
          <w:left w:w="0" w:type="dxa"/>
          <w:right w:w="0" w:type="dxa"/>
        </w:tblCellMar>
        <w:tblLook w:val="0000" w:firstRow="0" w:lastRow="0" w:firstColumn="0" w:lastColumn="0" w:noHBand="0" w:noVBand="0"/>
      </w:tblPr>
      <w:tblGrid>
        <w:gridCol w:w="1260"/>
        <w:gridCol w:w="5076"/>
        <w:gridCol w:w="3157"/>
      </w:tblGrid>
      <w:tr w:rsidR="00B443AB" w:rsidRPr="005C4B8A" w14:paraId="66C7AF94" w14:textId="77777777" w:rsidTr="00B00416">
        <w:trPr>
          <w:trHeight w:val="255"/>
        </w:trPr>
        <w:tc>
          <w:tcPr>
            <w:tcW w:w="1260" w:type="dxa"/>
            <w:tcBorders>
              <w:top w:val="single" w:sz="8" w:space="0" w:color="C0C0C0"/>
              <w:left w:val="single" w:sz="8" w:space="0" w:color="C0C0C0"/>
              <w:bottom w:val="single" w:sz="8" w:space="0" w:color="C0C0C0"/>
              <w:right w:val="single" w:sz="8" w:space="0" w:color="C0C0C0"/>
            </w:tcBorders>
          </w:tcPr>
          <w:p w14:paraId="62D117A7" w14:textId="77777777" w:rsidR="00B443AB" w:rsidRPr="005C4B8A" w:rsidRDefault="00B443AB" w:rsidP="00EF69E9">
            <w:r w:rsidRPr="005C4B8A">
              <w:br w:type="page"/>
            </w:r>
            <w:r>
              <w:t>Week</w:t>
            </w:r>
          </w:p>
        </w:tc>
        <w:tc>
          <w:tcPr>
            <w:tcW w:w="5076" w:type="dxa"/>
            <w:tcBorders>
              <w:top w:val="single" w:sz="8" w:space="0" w:color="C0C0C0"/>
              <w:left w:val="single" w:sz="8" w:space="0" w:color="C0C0C0"/>
              <w:bottom w:val="single" w:sz="8" w:space="0" w:color="C0C0C0"/>
              <w:right w:val="single" w:sz="8" w:space="0" w:color="C0C0C0"/>
            </w:tcBorders>
          </w:tcPr>
          <w:p w14:paraId="0A8551B0" w14:textId="77777777" w:rsidR="00B443AB" w:rsidRPr="005C4B8A" w:rsidRDefault="00B443AB" w:rsidP="00EF69E9">
            <w:r w:rsidRPr="005C4B8A">
              <w:t>Topic</w:t>
            </w:r>
          </w:p>
        </w:tc>
        <w:tc>
          <w:tcPr>
            <w:tcW w:w="3157" w:type="dxa"/>
            <w:tcBorders>
              <w:top w:val="single" w:sz="8" w:space="0" w:color="C0C0C0"/>
              <w:left w:val="single" w:sz="8" w:space="0" w:color="C0C0C0"/>
              <w:bottom w:val="single" w:sz="8" w:space="0" w:color="C0C0C0"/>
              <w:right w:val="single" w:sz="8" w:space="0" w:color="C0C0C0"/>
            </w:tcBorders>
          </w:tcPr>
          <w:p w14:paraId="379B959E" w14:textId="77777777" w:rsidR="00B443AB" w:rsidRPr="005C4B8A" w:rsidRDefault="00B443AB" w:rsidP="00EF69E9">
            <w:r w:rsidRPr="005C4B8A">
              <w:t>Assigned Reading</w:t>
            </w:r>
          </w:p>
        </w:tc>
      </w:tr>
      <w:tr w:rsidR="00B443AB" w:rsidRPr="005C4B8A" w14:paraId="04BBFFE1" w14:textId="77777777" w:rsidTr="00B00416">
        <w:trPr>
          <w:trHeight w:val="462"/>
        </w:trPr>
        <w:tc>
          <w:tcPr>
            <w:tcW w:w="1260" w:type="dxa"/>
            <w:tcBorders>
              <w:top w:val="single" w:sz="8" w:space="0" w:color="C0C0C0"/>
              <w:left w:val="single" w:sz="8" w:space="0" w:color="C0C0C0"/>
              <w:bottom w:val="single" w:sz="8" w:space="0" w:color="C0C0C0"/>
              <w:right w:val="single" w:sz="8" w:space="0" w:color="C0C0C0"/>
            </w:tcBorders>
          </w:tcPr>
          <w:p w14:paraId="5D44370D" w14:textId="13896378" w:rsidR="00B443AB" w:rsidRPr="0072341A" w:rsidRDefault="00B443AB" w:rsidP="00B00416">
            <w:pPr>
              <w:ind w:left="144"/>
              <w:rPr>
                <w:sz w:val="20"/>
              </w:rPr>
            </w:pPr>
            <w:r w:rsidRPr="0072341A">
              <w:rPr>
                <w:sz w:val="20"/>
              </w:rPr>
              <w:t>1</w:t>
            </w:r>
            <w:r w:rsidR="00B00416">
              <w:rPr>
                <w:sz w:val="20"/>
              </w:rPr>
              <w:t xml:space="preserve"> (8/24)</w:t>
            </w:r>
          </w:p>
        </w:tc>
        <w:tc>
          <w:tcPr>
            <w:tcW w:w="5076" w:type="dxa"/>
            <w:tcBorders>
              <w:top w:val="single" w:sz="8" w:space="0" w:color="C0C0C0"/>
              <w:left w:val="single" w:sz="8" w:space="0" w:color="C0C0C0"/>
              <w:bottom w:val="single" w:sz="8" w:space="0" w:color="C0C0C0"/>
              <w:right w:val="single" w:sz="8" w:space="0" w:color="C0C0C0"/>
            </w:tcBorders>
          </w:tcPr>
          <w:p w14:paraId="1D00E0AA" w14:textId="77777777" w:rsidR="00B443AB" w:rsidRPr="0072341A" w:rsidRDefault="00B443AB" w:rsidP="00EF69E9">
            <w:pPr>
              <w:rPr>
                <w:sz w:val="20"/>
              </w:rPr>
            </w:pPr>
            <w:r w:rsidRPr="0072341A">
              <w:rPr>
                <w:sz w:val="20"/>
              </w:rPr>
              <w:t>Overview of Clinical Neuropsychology</w:t>
            </w:r>
          </w:p>
          <w:p w14:paraId="45B7A5A9" w14:textId="78C77BAD" w:rsidR="00B443AB" w:rsidRPr="0072341A" w:rsidRDefault="00B443AB" w:rsidP="00EF69E9">
            <w:pPr>
              <w:rPr>
                <w:sz w:val="20"/>
              </w:rPr>
            </w:pPr>
          </w:p>
        </w:tc>
        <w:tc>
          <w:tcPr>
            <w:tcW w:w="3157" w:type="dxa"/>
            <w:tcBorders>
              <w:top w:val="single" w:sz="8" w:space="0" w:color="C0C0C0"/>
              <w:left w:val="single" w:sz="8" w:space="0" w:color="C0C0C0"/>
              <w:bottom w:val="single" w:sz="8" w:space="0" w:color="C0C0C0"/>
              <w:right w:val="single" w:sz="8" w:space="0" w:color="C0C0C0"/>
            </w:tcBorders>
          </w:tcPr>
          <w:p w14:paraId="0FA69558" w14:textId="07CB8F1B" w:rsidR="00B443AB" w:rsidRPr="0072341A" w:rsidRDefault="00B443AB" w:rsidP="00EF69E9">
            <w:pPr>
              <w:rPr>
                <w:sz w:val="20"/>
              </w:rPr>
            </w:pPr>
            <w:proofErr w:type="spellStart"/>
            <w:r w:rsidRPr="0072341A">
              <w:rPr>
                <w:sz w:val="20"/>
              </w:rPr>
              <w:t>Hebben</w:t>
            </w:r>
            <w:proofErr w:type="spellEnd"/>
            <w:r w:rsidRPr="0072341A">
              <w:rPr>
                <w:sz w:val="20"/>
              </w:rPr>
              <w:t xml:space="preserve"> &amp; Milberg chapters 1, 2</w:t>
            </w:r>
          </w:p>
        </w:tc>
      </w:tr>
      <w:tr w:rsidR="00B443AB" w:rsidRPr="005C4B8A" w14:paraId="09CDD941" w14:textId="77777777" w:rsidTr="00B00416">
        <w:trPr>
          <w:trHeight w:val="482"/>
        </w:trPr>
        <w:tc>
          <w:tcPr>
            <w:tcW w:w="1260" w:type="dxa"/>
            <w:tcBorders>
              <w:top w:val="single" w:sz="8" w:space="0" w:color="C0C0C0"/>
              <w:left w:val="single" w:sz="8" w:space="0" w:color="C0C0C0"/>
              <w:bottom w:val="single" w:sz="8" w:space="0" w:color="C0C0C0"/>
              <w:right w:val="single" w:sz="8" w:space="0" w:color="C0C0C0"/>
            </w:tcBorders>
          </w:tcPr>
          <w:p w14:paraId="2102F90E" w14:textId="6268074E" w:rsidR="00B443AB" w:rsidRPr="0072341A" w:rsidRDefault="00B443AB" w:rsidP="00B00416">
            <w:pPr>
              <w:ind w:left="144"/>
              <w:rPr>
                <w:sz w:val="20"/>
              </w:rPr>
            </w:pPr>
            <w:r w:rsidRPr="0072341A">
              <w:rPr>
                <w:sz w:val="20"/>
              </w:rPr>
              <w:t>2</w:t>
            </w:r>
            <w:r w:rsidR="00B00416">
              <w:rPr>
                <w:sz w:val="20"/>
              </w:rPr>
              <w:t xml:space="preserve"> (9/1)</w:t>
            </w:r>
          </w:p>
        </w:tc>
        <w:tc>
          <w:tcPr>
            <w:tcW w:w="5076" w:type="dxa"/>
            <w:tcBorders>
              <w:top w:val="single" w:sz="8" w:space="0" w:color="C0C0C0"/>
              <w:left w:val="single" w:sz="8" w:space="0" w:color="C0C0C0"/>
              <w:bottom w:val="single" w:sz="8" w:space="0" w:color="C0C0C0"/>
              <w:right w:val="single" w:sz="8" w:space="0" w:color="C0C0C0"/>
            </w:tcBorders>
          </w:tcPr>
          <w:p w14:paraId="0A194576" w14:textId="0F51876A" w:rsidR="00162B6E" w:rsidRPr="0072341A" w:rsidRDefault="00700D9A" w:rsidP="00E46BB3">
            <w:pPr>
              <w:rPr>
                <w:sz w:val="20"/>
              </w:rPr>
            </w:pPr>
            <w:r w:rsidRPr="0072341A">
              <w:rPr>
                <w:sz w:val="20"/>
              </w:rPr>
              <w:t>Overview of Neuroanatomy, categories of neuropathology and neurobehavioral syndromes</w:t>
            </w:r>
            <w:r w:rsidR="00162B6E" w:rsidRPr="0072341A">
              <w:rPr>
                <w:sz w:val="20"/>
              </w:rPr>
              <w:t>.</w:t>
            </w:r>
          </w:p>
        </w:tc>
        <w:tc>
          <w:tcPr>
            <w:tcW w:w="3157" w:type="dxa"/>
            <w:tcBorders>
              <w:top w:val="single" w:sz="8" w:space="0" w:color="C0C0C0"/>
              <w:left w:val="single" w:sz="8" w:space="0" w:color="C0C0C0"/>
              <w:bottom w:val="single" w:sz="8" w:space="0" w:color="C0C0C0"/>
              <w:right w:val="single" w:sz="8" w:space="0" w:color="C0C0C0"/>
            </w:tcBorders>
          </w:tcPr>
          <w:p w14:paraId="1CC83D9C" w14:textId="11618ECA" w:rsidR="00700D9A" w:rsidRDefault="00162B6E" w:rsidP="00E46BB3">
            <w:pPr>
              <w:rPr>
                <w:sz w:val="20"/>
              </w:rPr>
            </w:pPr>
            <w:r w:rsidRPr="0072341A">
              <w:rPr>
                <w:sz w:val="20"/>
              </w:rPr>
              <w:t>Neuroanatomy</w:t>
            </w:r>
            <w:r w:rsidR="00B443AB" w:rsidRPr="0072341A">
              <w:rPr>
                <w:sz w:val="20"/>
              </w:rPr>
              <w:t xml:space="preserve"> handouts</w:t>
            </w:r>
            <w:r w:rsidR="00700D9A" w:rsidRPr="0072341A">
              <w:rPr>
                <w:color w:val="FF0000"/>
                <w:sz w:val="20"/>
              </w:rPr>
              <w:t xml:space="preserve"> </w:t>
            </w:r>
            <w:proofErr w:type="spellStart"/>
            <w:r w:rsidR="00700D9A" w:rsidRPr="0072341A">
              <w:rPr>
                <w:sz w:val="20"/>
              </w:rPr>
              <w:t>Hebben</w:t>
            </w:r>
            <w:proofErr w:type="spellEnd"/>
            <w:r w:rsidR="00700D9A" w:rsidRPr="0072341A">
              <w:rPr>
                <w:sz w:val="20"/>
              </w:rPr>
              <w:t xml:space="preserve"> &amp; Milberg Appendix B</w:t>
            </w:r>
            <w:r w:rsidRPr="0072341A">
              <w:rPr>
                <w:sz w:val="20"/>
              </w:rPr>
              <w:t xml:space="preserve">. </w:t>
            </w:r>
          </w:p>
          <w:p w14:paraId="068A7C43" w14:textId="4F6DB6FD" w:rsidR="00700D9A" w:rsidRPr="00C6243F" w:rsidRDefault="00C6243F" w:rsidP="00E46BB3">
            <w:pPr>
              <w:rPr>
                <w:i/>
                <w:sz w:val="20"/>
              </w:rPr>
            </w:pPr>
            <w:r w:rsidRPr="00C6243F">
              <w:rPr>
                <w:i/>
                <w:sz w:val="20"/>
              </w:rPr>
              <w:t>Diagrams 1 and 2 due</w:t>
            </w:r>
          </w:p>
        </w:tc>
      </w:tr>
      <w:tr w:rsidR="003A1BDB" w:rsidRPr="005C4B8A" w14:paraId="713660B5" w14:textId="77777777" w:rsidTr="00B00416">
        <w:trPr>
          <w:trHeight w:val="694"/>
        </w:trPr>
        <w:tc>
          <w:tcPr>
            <w:tcW w:w="1260" w:type="dxa"/>
            <w:tcBorders>
              <w:top w:val="single" w:sz="8" w:space="0" w:color="C0C0C0"/>
              <w:left w:val="single" w:sz="8" w:space="0" w:color="C0C0C0"/>
              <w:bottom w:val="single" w:sz="8" w:space="0" w:color="C0C0C0"/>
              <w:right w:val="single" w:sz="8" w:space="0" w:color="C0C0C0"/>
            </w:tcBorders>
          </w:tcPr>
          <w:p w14:paraId="5AFF8472" w14:textId="42BC863F" w:rsidR="003A1BDB" w:rsidRPr="0072341A" w:rsidRDefault="003A1BDB" w:rsidP="00B00416">
            <w:pPr>
              <w:ind w:left="144"/>
              <w:rPr>
                <w:sz w:val="20"/>
              </w:rPr>
            </w:pPr>
            <w:r w:rsidRPr="0072341A">
              <w:rPr>
                <w:sz w:val="20"/>
              </w:rPr>
              <w:t>3</w:t>
            </w:r>
            <w:r w:rsidR="00B00416">
              <w:rPr>
                <w:sz w:val="20"/>
              </w:rPr>
              <w:t xml:space="preserve"> (9/8)</w:t>
            </w:r>
          </w:p>
        </w:tc>
        <w:tc>
          <w:tcPr>
            <w:tcW w:w="5076" w:type="dxa"/>
            <w:tcBorders>
              <w:top w:val="single" w:sz="8" w:space="0" w:color="C0C0C0"/>
              <w:left w:val="single" w:sz="8" w:space="0" w:color="C0C0C0"/>
              <w:bottom w:val="single" w:sz="8" w:space="0" w:color="C0C0C0"/>
              <w:right w:val="single" w:sz="8" w:space="0" w:color="C0C0C0"/>
            </w:tcBorders>
          </w:tcPr>
          <w:p w14:paraId="1788FE74" w14:textId="3E853773" w:rsidR="003A1BDB" w:rsidRPr="0072341A" w:rsidRDefault="003A1BDB" w:rsidP="003A1BDB">
            <w:pPr>
              <w:rPr>
                <w:sz w:val="20"/>
              </w:rPr>
            </w:pPr>
            <w:r w:rsidRPr="0072341A">
              <w:rPr>
                <w:sz w:val="20"/>
              </w:rPr>
              <w:t>Assessment Procedures, Psychometrics, Neurobehavioral exam</w:t>
            </w:r>
            <w:r w:rsidR="006D5751" w:rsidRPr="0072341A">
              <w:rPr>
                <w:sz w:val="20"/>
              </w:rPr>
              <w:t>, Estimating premorbid cognitive abilities</w:t>
            </w:r>
          </w:p>
        </w:tc>
        <w:tc>
          <w:tcPr>
            <w:tcW w:w="3157" w:type="dxa"/>
            <w:tcBorders>
              <w:top w:val="single" w:sz="8" w:space="0" w:color="C0C0C0"/>
              <w:left w:val="single" w:sz="8" w:space="0" w:color="C0C0C0"/>
              <w:bottom w:val="single" w:sz="8" w:space="0" w:color="C0C0C0"/>
              <w:right w:val="single" w:sz="8" w:space="0" w:color="C0C0C0"/>
            </w:tcBorders>
          </w:tcPr>
          <w:p w14:paraId="452D2D79" w14:textId="4DB6B8AE" w:rsidR="003A1BDB" w:rsidRPr="0072341A" w:rsidRDefault="003A1BDB" w:rsidP="003A1BDB">
            <w:pPr>
              <w:rPr>
                <w:sz w:val="20"/>
              </w:rPr>
            </w:pPr>
            <w:proofErr w:type="spellStart"/>
            <w:r w:rsidRPr="0072341A">
              <w:rPr>
                <w:sz w:val="20"/>
              </w:rPr>
              <w:t>Hebben</w:t>
            </w:r>
            <w:proofErr w:type="spellEnd"/>
            <w:r w:rsidRPr="0072341A">
              <w:rPr>
                <w:sz w:val="20"/>
              </w:rPr>
              <w:t xml:space="preserve"> &amp; Milberg </w:t>
            </w:r>
            <w:proofErr w:type="spellStart"/>
            <w:r w:rsidRPr="0072341A">
              <w:rPr>
                <w:sz w:val="20"/>
              </w:rPr>
              <w:t>ch.</w:t>
            </w:r>
            <w:proofErr w:type="spellEnd"/>
            <w:r w:rsidRPr="0072341A">
              <w:rPr>
                <w:sz w:val="20"/>
              </w:rPr>
              <w:t xml:space="preserve"> 3, 4, &amp; Appendix A; </w:t>
            </w:r>
            <w:r w:rsidR="00D958FB" w:rsidRPr="0072341A">
              <w:rPr>
                <w:sz w:val="20"/>
              </w:rPr>
              <w:t>Parsons</w:t>
            </w:r>
            <w:r w:rsidRPr="0072341A">
              <w:rPr>
                <w:sz w:val="20"/>
              </w:rPr>
              <w:t xml:space="preserve"> </w:t>
            </w:r>
            <w:proofErr w:type="spellStart"/>
            <w:r w:rsidRPr="0072341A">
              <w:rPr>
                <w:sz w:val="20"/>
              </w:rPr>
              <w:t>ch.</w:t>
            </w:r>
            <w:proofErr w:type="spellEnd"/>
            <w:r w:rsidRPr="0072341A">
              <w:rPr>
                <w:sz w:val="20"/>
              </w:rPr>
              <w:t xml:space="preserve"> 1, 2. </w:t>
            </w:r>
          </w:p>
        </w:tc>
      </w:tr>
      <w:tr w:rsidR="003A1BDB" w:rsidRPr="005C4B8A" w14:paraId="758A1FF6" w14:textId="77777777" w:rsidTr="00B00416">
        <w:trPr>
          <w:trHeight w:val="462"/>
        </w:trPr>
        <w:tc>
          <w:tcPr>
            <w:tcW w:w="1260" w:type="dxa"/>
            <w:tcBorders>
              <w:top w:val="single" w:sz="8" w:space="0" w:color="C0C0C0"/>
              <w:left w:val="single" w:sz="8" w:space="0" w:color="C0C0C0"/>
              <w:bottom w:val="single" w:sz="8" w:space="0" w:color="C0C0C0"/>
              <w:right w:val="single" w:sz="8" w:space="0" w:color="C0C0C0"/>
            </w:tcBorders>
          </w:tcPr>
          <w:p w14:paraId="140781BD" w14:textId="725B9FB8" w:rsidR="003A1BDB" w:rsidRPr="0072341A" w:rsidRDefault="003A1BDB" w:rsidP="00B00416">
            <w:pPr>
              <w:ind w:left="144"/>
              <w:rPr>
                <w:sz w:val="20"/>
              </w:rPr>
            </w:pPr>
            <w:r w:rsidRPr="0072341A">
              <w:rPr>
                <w:sz w:val="20"/>
              </w:rPr>
              <w:t>4</w:t>
            </w:r>
            <w:r w:rsidR="00B00416">
              <w:rPr>
                <w:sz w:val="20"/>
              </w:rPr>
              <w:t xml:space="preserve"> (9/15)</w:t>
            </w:r>
          </w:p>
        </w:tc>
        <w:tc>
          <w:tcPr>
            <w:tcW w:w="5076" w:type="dxa"/>
            <w:tcBorders>
              <w:top w:val="single" w:sz="8" w:space="0" w:color="C0C0C0"/>
              <w:left w:val="single" w:sz="8" w:space="0" w:color="C0C0C0"/>
              <w:bottom w:val="single" w:sz="8" w:space="0" w:color="C0C0C0"/>
              <w:right w:val="single" w:sz="8" w:space="0" w:color="C0C0C0"/>
            </w:tcBorders>
          </w:tcPr>
          <w:p w14:paraId="7F08F3B1" w14:textId="064353D9" w:rsidR="003A1BDB" w:rsidRPr="0072341A" w:rsidRDefault="00D958FB" w:rsidP="003A1BDB">
            <w:pPr>
              <w:rPr>
                <w:sz w:val="20"/>
              </w:rPr>
            </w:pPr>
            <w:r w:rsidRPr="0072341A">
              <w:rPr>
                <w:sz w:val="20"/>
              </w:rPr>
              <w:t xml:space="preserve">Traumatic brain injury (TBI) and </w:t>
            </w:r>
            <w:proofErr w:type="spellStart"/>
            <w:r w:rsidRPr="0072341A">
              <w:rPr>
                <w:sz w:val="20"/>
              </w:rPr>
              <w:t>postconcussion</w:t>
            </w:r>
            <w:proofErr w:type="spellEnd"/>
            <w:r w:rsidRPr="0072341A">
              <w:rPr>
                <w:sz w:val="20"/>
              </w:rPr>
              <w:t xml:space="preserve"> syndrome</w:t>
            </w:r>
          </w:p>
        </w:tc>
        <w:tc>
          <w:tcPr>
            <w:tcW w:w="3157" w:type="dxa"/>
            <w:tcBorders>
              <w:top w:val="single" w:sz="8" w:space="0" w:color="C0C0C0"/>
              <w:left w:val="single" w:sz="8" w:space="0" w:color="C0C0C0"/>
              <w:bottom w:val="single" w:sz="8" w:space="0" w:color="C0C0C0"/>
              <w:right w:val="single" w:sz="8" w:space="0" w:color="C0C0C0"/>
            </w:tcBorders>
          </w:tcPr>
          <w:p w14:paraId="2D0B490B" w14:textId="77777777" w:rsidR="003A1BDB" w:rsidRDefault="00D958FB" w:rsidP="00D958FB">
            <w:pPr>
              <w:rPr>
                <w:sz w:val="20"/>
              </w:rPr>
            </w:pPr>
            <w:r w:rsidRPr="0072341A">
              <w:rPr>
                <w:sz w:val="20"/>
              </w:rPr>
              <w:t xml:space="preserve">Parsons </w:t>
            </w:r>
            <w:proofErr w:type="spellStart"/>
            <w:r w:rsidRPr="0072341A">
              <w:rPr>
                <w:sz w:val="20"/>
              </w:rPr>
              <w:t>ch.</w:t>
            </w:r>
            <w:proofErr w:type="spellEnd"/>
            <w:r w:rsidRPr="0072341A">
              <w:rPr>
                <w:sz w:val="20"/>
              </w:rPr>
              <w:t xml:space="preserve"> 10; </w:t>
            </w:r>
            <w:proofErr w:type="spellStart"/>
            <w:r w:rsidRPr="0072341A">
              <w:rPr>
                <w:sz w:val="20"/>
              </w:rPr>
              <w:t>Rohling</w:t>
            </w:r>
            <w:proofErr w:type="spellEnd"/>
            <w:r w:rsidRPr="0072341A">
              <w:rPr>
                <w:sz w:val="20"/>
              </w:rPr>
              <w:t xml:space="preserve"> et al. </w:t>
            </w:r>
            <w:r w:rsidR="00FB75C7" w:rsidRPr="0072341A">
              <w:rPr>
                <w:sz w:val="20"/>
              </w:rPr>
              <w:t>(</w:t>
            </w:r>
            <w:r w:rsidRPr="0072341A">
              <w:rPr>
                <w:sz w:val="20"/>
              </w:rPr>
              <w:t>2011); Iverson &amp; Lange (2003)</w:t>
            </w:r>
          </w:p>
          <w:p w14:paraId="7C662443" w14:textId="66B9501B" w:rsidR="00C6243F" w:rsidRPr="00C6243F" w:rsidRDefault="00C6243F" w:rsidP="00D958FB">
            <w:pPr>
              <w:rPr>
                <w:i/>
                <w:sz w:val="20"/>
              </w:rPr>
            </w:pPr>
            <w:r>
              <w:rPr>
                <w:i/>
                <w:sz w:val="20"/>
              </w:rPr>
              <w:t>Diagrams 3 and 4 due</w:t>
            </w:r>
          </w:p>
        </w:tc>
      </w:tr>
      <w:tr w:rsidR="003A1BDB" w:rsidRPr="005C4B8A" w14:paraId="1A4745DB" w14:textId="77777777" w:rsidTr="00B00416">
        <w:trPr>
          <w:trHeight w:val="231"/>
        </w:trPr>
        <w:tc>
          <w:tcPr>
            <w:tcW w:w="1260" w:type="dxa"/>
            <w:tcBorders>
              <w:top w:val="single" w:sz="8" w:space="0" w:color="C0C0C0"/>
              <w:left w:val="single" w:sz="8" w:space="0" w:color="C0C0C0"/>
              <w:bottom w:val="single" w:sz="8" w:space="0" w:color="C0C0C0"/>
              <w:right w:val="single" w:sz="8" w:space="0" w:color="C0C0C0"/>
            </w:tcBorders>
          </w:tcPr>
          <w:p w14:paraId="47C7C2C0" w14:textId="778DCCDE" w:rsidR="003A1BDB" w:rsidRPr="0072341A" w:rsidRDefault="00C6243F" w:rsidP="00B00416">
            <w:pPr>
              <w:ind w:left="144"/>
              <w:rPr>
                <w:sz w:val="20"/>
              </w:rPr>
            </w:pPr>
            <w:r>
              <w:rPr>
                <w:sz w:val="20"/>
              </w:rPr>
              <w:t>5</w:t>
            </w:r>
            <w:r w:rsidR="00B00416">
              <w:rPr>
                <w:sz w:val="20"/>
              </w:rPr>
              <w:t xml:space="preserve"> (9/22)</w:t>
            </w:r>
          </w:p>
        </w:tc>
        <w:tc>
          <w:tcPr>
            <w:tcW w:w="5076" w:type="dxa"/>
            <w:tcBorders>
              <w:top w:val="single" w:sz="8" w:space="0" w:color="C0C0C0"/>
              <w:left w:val="single" w:sz="8" w:space="0" w:color="C0C0C0"/>
              <w:bottom w:val="single" w:sz="8" w:space="0" w:color="C0C0C0"/>
              <w:right w:val="single" w:sz="8" w:space="0" w:color="C0C0C0"/>
            </w:tcBorders>
          </w:tcPr>
          <w:p w14:paraId="558713D2" w14:textId="1B950901" w:rsidR="003A1BDB" w:rsidRPr="0072341A" w:rsidRDefault="00FB75C7" w:rsidP="003A1BDB">
            <w:pPr>
              <w:rPr>
                <w:sz w:val="20"/>
              </w:rPr>
            </w:pPr>
            <w:r w:rsidRPr="0072341A">
              <w:rPr>
                <w:sz w:val="20"/>
              </w:rPr>
              <w:t>Cerebrovascular Accident (CVA)/Stroke; Dementias.</w:t>
            </w:r>
          </w:p>
        </w:tc>
        <w:tc>
          <w:tcPr>
            <w:tcW w:w="3157" w:type="dxa"/>
            <w:tcBorders>
              <w:top w:val="single" w:sz="8" w:space="0" w:color="C0C0C0"/>
              <w:left w:val="single" w:sz="8" w:space="0" w:color="C0C0C0"/>
              <w:bottom w:val="single" w:sz="8" w:space="0" w:color="C0C0C0"/>
              <w:right w:val="single" w:sz="8" w:space="0" w:color="C0C0C0"/>
            </w:tcBorders>
          </w:tcPr>
          <w:p w14:paraId="1E5D1EDC" w14:textId="77777777" w:rsidR="003A1BDB" w:rsidRDefault="00FB75C7" w:rsidP="003A1BDB">
            <w:pPr>
              <w:rPr>
                <w:sz w:val="20"/>
              </w:rPr>
            </w:pPr>
            <w:r w:rsidRPr="0072341A">
              <w:rPr>
                <w:sz w:val="20"/>
              </w:rPr>
              <w:t xml:space="preserve">Parsons </w:t>
            </w:r>
            <w:proofErr w:type="spellStart"/>
            <w:r w:rsidRPr="0072341A">
              <w:rPr>
                <w:sz w:val="20"/>
              </w:rPr>
              <w:t>ch.</w:t>
            </w:r>
            <w:proofErr w:type="spellEnd"/>
            <w:r w:rsidRPr="0072341A">
              <w:rPr>
                <w:sz w:val="20"/>
              </w:rPr>
              <w:t xml:space="preserve"> 8, 11.</w:t>
            </w:r>
          </w:p>
          <w:p w14:paraId="3A10317C" w14:textId="0CAADE52" w:rsidR="00C6243F" w:rsidRPr="00C6243F" w:rsidRDefault="00C6243F" w:rsidP="003A1BDB">
            <w:pPr>
              <w:rPr>
                <w:i/>
                <w:sz w:val="20"/>
              </w:rPr>
            </w:pPr>
            <w:r>
              <w:rPr>
                <w:i/>
                <w:sz w:val="20"/>
              </w:rPr>
              <w:t>Diagram 5 due</w:t>
            </w:r>
          </w:p>
        </w:tc>
      </w:tr>
      <w:tr w:rsidR="003A1BDB" w:rsidRPr="005C4B8A" w14:paraId="7E6D8FD8" w14:textId="77777777" w:rsidTr="00B00416">
        <w:trPr>
          <w:trHeight w:val="694"/>
        </w:trPr>
        <w:tc>
          <w:tcPr>
            <w:tcW w:w="1260" w:type="dxa"/>
            <w:tcBorders>
              <w:top w:val="single" w:sz="8" w:space="0" w:color="C0C0C0"/>
              <w:left w:val="single" w:sz="8" w:space="0" w:color="C0C0C0"/>
              <w:bottom w:val="single" w:sz="8" w:space="0" w:color="C0C0C0"/>
              <w:right w:val="single" w:sz="8" w:space="0" w:color="C0C0C0"/>
            </w:tcBorders>
          </w:tcPr>
          <w:p w14:paraId="76EB2C8F" w14:textId="2839D1F3" w:rsidR="003A1BDB" w:rsidRPr="0072341A" w:rsidRDefault="00C6243F" w:rsidP="00B00416">
            <w:pPr>
              <w:ind w:left="144"/>
              <w:rPr>
                <w:sz w:val="20"/>
              </w:rPr>
            </w:pPr>
            <w:r>
              <w:rPr>
                <w:sz w:val="20"/>
              </w:rPr>
              <w:t>6</w:t>
            </w:r>
            <w:r w:rsidR="00B00416">
              <w:rPr>
                <w:sz w:val="20"/>
              </w:rPr>
              <w:t xml:space="preserve"> (9/29)</w:t>
            </w:r>
          </w:p>
        </w:tc>
        <w:tc>
          <w:tcPr>
            <w:tcW w:w="5076" w:type="dxa"/>
            <w:tcBorders>
              <w:top w:val="single" w:sz="8" w:space="0" w:color="C0C0C0"/>
              <w:left w:val="single" w:sz="8" w:space="0" w:color="C0C0C0"/>
              <w:bottom w:val="single" w:sz="8" w:space="0" w:color="C0C0C0"/>
              <w:right w:val="single" w:sz="8" w:space="0" w:color="C0C0C0"/>
            </w:tcBorders>
          </w:tcPr>
          <w:p w14:paraId="58D21082" w14:textId="77777777" w:rsidR="00FB75C7" w:rsidRPr="0072341A" w:rsidRDefault="00FB75C7" w:rsidP="00C21D39">
            <w:pPr>
              <w:rPr>
                <w:sz w:val="20"/>
              </w:rPr>
            </w:pPr>
            <w:r w:rsidRPr="0072341A">
              <w:rPr>
                <w:sz w:val="20"/>
              </w:rPr>
              <w:t>Assessment and Interpretation: Performance</w:t>
            </w:r>
            <w:r w:rsidR="00C21D39" w:rsidRPr="0072341A">
              <w:rPr>
                <w:sz w:val="20"/>
              </w:rPr>
              <w:t xml:space="preserve"> validity, psychosocial factors</w:t>
            </w:r>
          </w:p>
          <w:p w14:paraId="65046C2C" w14:textId="1A80C353" w:rsidR="009C3847" w:rsidRPr="0072341A" w:rsidRDefault="009C3847" w:rsidP="00C21D39">
            <w:pPr>
              <w:rPr>
                <w:sz w:val="20"/>
              </w:rPr>
            </w:pPr>
          </w:p>
        </w:tc>
        <w:tc>
          <w:tcPr>
            <w:tcW w:w="3157" w:type="dxa"/>
            <w:tcBorders>
              <w:top w:val="single" w:sz="8" w:space="0" w:color="C0C0C0"/>
              <w:left w:val="single" w:sz="8" w:space="0" w:color="C0C0C0"/>
              <w:bottom w:val="single" w:sz="8" w:space="0" w:color="C0C0C0"/>
              <w:right w:val="single" w:sz="8" w:space="0" w:color="C0C0C0"/>
            </w:tcBorders>
          </w:tcPr>
          <w:p w14:paraId="34B84A81" w14:textId="6F908B0A" w:rsidR="003A1BDB" w:rsidRPr="0072341A" w:rsidRDefault="00C21D39" w:rsidP="003A1BDB">
            <w:pPr>
              <w:rPr>
                <w:sz w:val="20"/>
              </w:rPr>
            </w:pPr>
            <w:r w:rsidRPr="0072341A">
              <w:rPr>
                <w:sz w:val="20"/>
              </w:rPr>
              <w:t xml:space="preserve">Parsons </w:t>
            </w:r>
            <w:proofErr w:type="spellStart"/>
            <w:r w:rsidRPr="0072341A">
              <w:rPr>
                <w:sz w:val="20"/>
              </w:rPr>
              <w:t>ch.</w:t>
            </w:r>
            <w:proofErr w:type="spellEnd"/>
            <w:r w:rsidRPr="0072341A">
              <w:rPr>
                <w:sz w:val="20"/>
              </w:rPr>
              <w:t xml:space="preserve"> 5 (PVTs)</w:t>
            </w:r>
            <w:r w:rsidR="00C27F86" w:rsidRPr="0072341A">
              <w:rPr>
                <w:sz w:val="20"/>
              </w:rPr>
              <w:t xml:space="preserve"> Sherman et al (2020)</w:t>
            </w:r>
          </w:p>
          <w:p w14:paraId="75B6BC95" w14:textId="0A320A4A" w:rsidR="00C21D39" w:rsidRPr="0072341A" w:rsidRDefault="00C21D39" w:rsidP="003A1BDB">
            <w:pPr>
              <w:rPr>
                <w:sz w:val="20"/>
              </w:rPr>
            </w:pPr>
          </w:p>
        </w:tc>
      </w:tr>
      <w:tr w:rsidR="00C6243F" w:rsidRPr="005C4B8A" w14:paraId="7E6EE2B4" w14:textId="77777777" w:rsidTr="00B00416">
        <w:trPr>
          <w:trHeight w:val="694"/>
        </w:trPr>
        <w:tc>
          <w:tcPr>
            <w:tcW w:w="1260" w:type="dxa"/>
            <w:tcBorders>
              <w:top w:val="single" w:sz="8" w:space="0" w:color="C0C0C0"/>
              <w:left w:val="single" w:sz="8" w:space="0" w:color="C0C0C0"/>
              <w:bottom w:val="single" w:sz="8" w:space="0" w:color="C0C0C0"/>
              <w:right w:val="single" w:sz="8" w:space="0" w:color="C0C0C0"/>
            </w:tcBorders>
          </w:tcPr>
          <w:p w14:paraId="5363550F" w14:textId="6D1A43C3" w:rsidR="00C6243F" w:rsidRDefault="00C6243F" w:rsidP="00C6243F">
            <w:pPr>
              <w:ind w:left="144"/>
              <w:rPr>
                <w:sz w:val="20"/>
              </w:rPr>
            </w:pPr>
            <w:r>
              <w:rPr>
                <w:sz w:val="20"/>
              </w:rPr>
              <w:t>7 (10/6)</w:t>
            </w:r>
          </w:p>
        </w:tc>
        <w:tc>
          <w:tcPr>
            <w:tcW w:w="5076" w:type="dxa"/>
            <w:tcBorders>
              <w:top w:val="single" w:sz="8" w:space="0" w:color="C0C0C0"/>
              <w:left w:val="single" w:sz="8" w:space="0" w:color="C0C0C0"/>
              <w:bottom w:val="single" w:sz="8" w:space="0" w:color="C0C0C0"/>
              <w:right w:val="single" w:sz="8" w:space="0" w:color="C0C0C0"/>
            </w:tcBorders>
          </w:tcPr>
          <w:p w14:paraId="561E05C8" w14:textId="77777777" w:rsidR="00C6243F" w:rsidRPr="0072341A" w:rsidRDefault="00C6243F" w:rsidP="00C6243F">
            <w:pPr>
              <w:rPr>
                <w:sz w:val="20"/>
              </w:rPr>
            </w:pPr>
            <w:r w:rsidRPr="0072341A">
              <w:rPr>
                <w:sz w:val="20"/>
              </w:rPr>
              <w:t>Assessment and Interpretation: Quantitative and Process approaches.</w:t>
            </w:r>
          </w:p>
          <w:p w14:paraId="24C2F39F" w14:textId="58D0A657" w:rsidR="00C6243F" w:rsidRPr="0072341A" w:rsidRDefault="00C6243F" w:rsidP="00C6243F">
            <w:pPr>
              <w:rPr>
                <w:sz w:val="20"/>
              </w:rPr>
            </w:pPr>
            <w:r w:rsidRPr="0072341A">
              <w:rPr>
                <w:sz w:val="20"/>
              </w:rPr>
              <w:t>Report Writing</w:t>
            </w:r>
          </w:p>
        </w:tc>
        <w:tc>
          <w:tcPr>
            <w:tcW w:w="3157" w:type="dxa"/>
            <w:tcBorders>
              <w:top w:val="single" w:sz="8" w:space="0" w:color="C0C0C0"/>
              <w:left w:val="single" w:sz="8" w:space="0" w:color="C0C0C0"/>
              <w:bottom w:val="single" w:sz="8" w:space="0" w:color="C0C0C0"/>
              <w:right w:val="single" w:sz="8" w:space="0" w:color="C0C0C0"/>
            </w:tcBorders>
          </w:tcPr>
          <w:p w14:paraId="578A4BE5" w14:textId="77777777" w:rsidR="00C6243F" w:rsidRPr="0072341A" w:rsidRDefault="00C6243F" w:rsidP="00C6243F">
            <w:pPr>
              <w:rPr>
                <w:sz w:val="20"/>
              </w:rPr>
            </w:pPr>
            <w:proofErr w:type="spellStart"/>
            <w:r w:rsidRPr="0072341A">
              <w:rPr>
                <w:sz w:val="20"/>
              </w:rPr>
              <w:t>Hebben</w:t>
            </w:r>
            <w:proofErr w:type="spellEnd"/>
            <w:r w:rsidRPr="0072341A">
              <w:rPr>
                <w:sz w:val="20"/>
              </w:rPr>
              <w:t xml:space="preserve"> &amp; Milberg </w:t>
            </w:r>
            <w:proofErr w:type="spellStart"/>
            <w:r w:rsidRPr="0072341A">
              <w:rPr>
                <w:sz w:val="20"/>
              </w:rPr>
              <w:t>ch.</w:t>
            </w:r>
            <w:proofErr w:type="spellEnd"/>
            <w:r w:rsidRPr="0072341A">
              <w:rPr>
                <w:sz w:val="20"/>
              </w:rPr>
              <w:t xml:space="preserve"> 5 &amp; 7 Miller &amp; </w:t>
            </w:r>
            <w:proofErr w:type="spellStart"/>
            <w:r w:rsidRPr="0072341A">
              <w:rPr>
                <w:sz w:val="20"/>
              </w:rPr>
              <w:t>Rohling</w:t>
            </w:r>
            <w:proofErr w:type="spellEnd"/>
            <w:r w:rsidRPr="0072341A">
              <w:rPr>
                <w:sz w:val="20"/>
              </w:rPr>
              <w:t xml:space="preserve"> (2001)</w:t>
            </w:r>
          </w:p>
          <w:p w14:paraId="6608E610" w14:textId="6F8E666E" w:rsidR="00C6243F" w:rsidRPr="0072341A" w:rsidRDefault="00C6243F" w:rsidP="00C6243F">
            <w:pPr>
              <w:rPr>
                <w:sz w:val="20"/>
              </w:rPr>
            </w:pPr>
            <w:r w:rsidRPr="0072341A">
              <w:rPr>
                <w:sz w:val="20"/>
              </w:rPr>
              <w:t xml:space="preserve">Boston Approach </w:t>
            </w:r>
            <w:proofErr w:type="spellStart"/>
            <w:r w:rsidRPr="0072341A">
              <w:rPr>
                <w:sz w:val="20"/>
              </w:rPr>
              <w:t>ch.</w:t>
            </w:r>
            <w:proofErr w:type="spellEnd"/>
            <w:r w:rsidRPr="0072341A">
              <w:rPr>
                <w:sz w:val="20"/>
              </w:rPr>
              <w:t xml:space="preserve"> 3 (Bauer &amp; Bowers) </w:t>
            </w:r>
          </w:p>
        </w:tc>
      </w:tr>
      <w:tr w:rsidR="00C6243F" w:rsidRPr="005C4B8A" w14:paraId="152BF2EC" w14:textId="77777777" w:rsidTr="00B00416">
        <w:trPr>
          <w:trHeight w:val="231"/>
        </w:trPr>
        <w:tc>
          <w:tcPr>
            <w:tcW w:w="1260" w:type="dxa"/>
            <w:tcBorders>
              <w:top w:val="single" w:sz="8" w:space="0" w:color="C0C0C0"/>
              <w:left w:val="single" w:sz="8" w:space="0" w:color="C0C0C0"/>
              <w:bottom w:val="single" w:sz="8" w:space="0" w:color="C0C0C0"/>
              <w:right w:val="single" w:sz="8" w:space="0" w:color="C0C0C0"/>
            </w:tcBorders>
          </w:tcPr>
          <w:p w14:paraId="6BAE5AE2" w14:textId="46EE1362" w:rsidR="00C6243F" w:rsidRPr="00B00416" w:rsidRDefault="00C6243F" w:rsidP="00C6243F">
            <w:pPr>
              <w:ind w:left="144"/>
              <w:rPr>
                <w:b/>
                <w:sz w:val="20"/>
              </w:rPr>
            </w:pPr>
            <w:r w:rsidRPr="00B00416">
              <w:rPr>
                <w:b/>
                <w:sz w:val="20"/>
              </w:rPr>
              <w:t>10/</w:t>
            </w:r>
            <w:r>
              <w:rPr>
                <w:b/>
                <w:sz w:val="20"/>
              </w:rPr>
              <w:t>8</w:t>
            </w:r>
          </w:p>
        </w:tc>
        <w:tc>
          <w:tcPr>
            <w:tcW w:w="5076" w:type="dxa"/>
            <w:tcBorders>
              <w:top w:val="single" w:sz="8" w:space="0" w:color="C0C0C0"/>
              <w:left w:val="single" w:sz="8" w:space="0" w:color="C0C0C0"/>
              <w:bottom w:val="single" w:sz="8" w:space="0" w:color="C0C0C0"/>
              <w:right w:val="single" w:sz="8" w:space="0" w:color="C0C0C0"/>
            </w:tcBorders>
          </w:tcPr>
          <w:p w14:paraId="1AE188D0" w14:textId="0B8C3E9F" w:rsidR="00C6243F" w:rsidRPr="0072341A" w:rsidRDefault="00C6243F" w:rsidP="00C6243F">
            <w:pPr>
              <w:rPr>
                <w:b/>
                <w:sz w:val="20"/>
              </w:rPr>
            </w:pPr>
            <w:r w:rsidRPr="0072341A">
              <w:rPr>
                <w:b/>
                <w:sz w:val="20"/>
              </w:rPr>
              <w:t>EXAM 1</w:t>
            </w:r>
          </w:p>
        </w:tc>
        <w:tc>
          <w:tcPr>
            <w:tcW w:w="3157" w:type="dxa"/>
            <w:tcBorders>
              <w:top w:val="single" w:sz="8" w:space="0" w:color="C0C0C0"/>
              <w:left w:val="single" w:sz="8" w:space="0" w:color="C0C0C0"/>
              <w:bottom w:val="single" w:sz="8" w:space="0" w:color="C0C0C0"/>
              <w:right w:val="single" w:sz="8" w:space="0" w:color="C0C0C0"/>
            </w:tcBorders>
          </w:tcPr>
          <w:p w14:paraId="594A5F04" w14:textId="77777777" w:rsidR="00C6243F" w:rsidRPr="0072341A" w:rsidRDefault="00C6243F" w:rsidP="00C6243F">
            <w:pPr>
              <w:rPr>
                <w:sz w:val="20"/>
              </w:rPr>
            </w:pPr>
          </w:p>
        </w:tc>
      </w:tr>
      <w:tr w:rsidR="00C6243F" w:rsidRPr="005C4B8A" w14:paraId="4B6977DA" w14:textId="77777777" w:rsidTr="00B00416">
        <w:trPr>
          <w:trHeight w:val="208"/>
        </w:trPr>
        <w:tc>
          <w:tcPr>
            <w:tcW w:w="1260" w:type="dxa"/>
            <w:tcBorders>
              <w:top w:val="single" w:sz="8" w:space="0" w:color="C0C0C0"/>
              <w:left w:val="single" w:sz="8" w:space="0" w:color="C0C0C0"/>
              <w:bottom w:val="single" w:sz="8" w:space="0" w:color="C0C0C0"/>
              <w:right w:val="single" w:sz="8" w:space="0" w:color="C0C0C0"/>
            </w:tcBorders>
          </w:tcPr>
          <w:p w14:paraId="0D31109E" w14:textId="06E0CC79" w:rsidR="00C6243F" w:rsidRPr="0072341A" w:rsidRDefault="00C6243F" w:rsidP="00C6243F">
            <w:pPr>
              <w:ind w:left="144"/>
              <w:rPr>
                <w:sz w:val="20"/>
              </w:rPr>
            </w:pPr>
            <w:r>
              <w:rPr>
                <w:sz w:val="20"/>
              </w:rPr>
              <w:t>8 (10/13)</w:t>
            </w:r>
          </w:p>
        </w:tc>
        <w:tc>
          <w:tcPr>
            <w:tcW w:w="5076" w:type="dxa"/>
            <w:tcBorders>
              <w:top w:val="single" w:sz="8" w:space="0" w:color="C0C0C0"/>
              <w:left w:val="single" w:sz="8" w:space="0" w:color="C0C0C0"/>
              <w:bottom w:val="single" w:sz="8" w:space="0" w:color="C0C0C0"/>
              <w:right w:val="single" w:sz="8" w:space="0" w:color="C0C0C0"/>
            </w:tcBorders>
          </w:tcPr>
          <w:p w14:paraId="2E57226A" w14:textId="671F0653" w:rsidR="00C6243F" w:rsidRPr="0072341A" w:rsidRDefault="00C6243F" w:rsidP="00C6243F">
            <w:pPr>
              <w:rPr>
                <w:sz w:val="20"/>
              </w:rPr>
            </w:pPr>
            <w:r w:rsidRPr="0072341A">
              <w:rPr>
                <w:sz w:val="20"/>
              </w:rPr>
              <w:t>Aphasias and their assessment (and start Frontal lobe section)</w:t>
            </w:r>
          </w:p>
        </w:tc>
        <w:tc>
          <w:tcPr>
            <w:tcW w:w="3157" w:type="dxa"/>
            <w:tcBorders>
              <w:top w:val="single" w:sz="8" w:space="0" w:color="C0C0C0"/>
              <w:left w:val="single" w:sz="8" w:space="0" w:color="C0C0C0"/>
              <w:bottom w:val="single" w:sz="8" w:space="0" w:color="C0C0C0"/>
              <w:right w:val="single" w:sz="8" w:space="0" w:color="C0C0C0"/>
            </w:tcBorders>
          </w:tcPr>
          <w:p w14:paraId="2C42833B" w14:textId="77777777" w:rsidR="00C6243F" w:rsidRPr="0072341A" w:rsidRDefault="00C6243F" w:rsidP="00C6243F">
            <w:pPr>
              <w:rPr>
                <w:sz w:val="20"/>
              </w:rPr>
            </w:pPr>
            <w:r w:rsidRPr="0072341A">
              <w:rPr>
                <w:sz w:val="20"/>
              </w:rPr>
              <w:t xml:space="preserve">Parsons </w:t>
            </w:r>
            <w:proofErr w:type="spellStart"/>
            <w:r w:rsidRPr="0072341A">
              <w:rPr>
                <w:sz w:val="20"/>
              </w:rPr>
              <w:t>ch.</w:t>
            </w:r>
            <w:proofErr w:type="spellEnd"/>
            <w:r w:rsidRPr="0072341A">
              <w:rPr>
                <w:sz w:val="20"/>
              </w:rPr>
              <w:t xml:space="preserve"> 18</w:t>
            </w:r>
          </w:p>
          <w:p w14:paraId="61124D08" w14:textId="77777777" w:rsidR="00C6243F" w:rsidRDefault="00C6243F" w:rsidP="00C6243F">
            <w:pPr>
              <w:rPr>
                <w:sz w:val="20"/>
              </w:rPr>
            </w:pPr>
            <w:r w:rsidRPr="0072341A">
              <w:rPr>
                <w:sz w:val="20"/>
              </w:rPr>
              <w:t xml:space="preserve">Boston Approach </w:t>
            </w:r>
            <w:proofErr w:type="spellStart"/>
            <w:r w:rsidRPr="0072341A">
              <w:rPr>
                <w:sz w:val="20"/>
              </w:rPr>
              <w:t>ch.</w:t>
            </w:r>
            <w:proofErr w:type="spellEnd"/>
            <w:r w:rsidRPr="0072341A">
              <w:rPr>
                <w:sz w:val="20"/>
              </w:rPr>
              <w:t xml:space="preserve"> 12</w:t>
            </w:r>
          </w:p>
          <w:p w14:paraId="5FD00C01" w14:textId="7B59C6C3" w:rsidR="00C6243F" w:rsidRPr="00C6243F" w:rsidRDefault="00C6243F" w:rsidP="00C6243F">
            <w:pPr>
              <w:rPr>
                <w:i/>
                <w:sz w:val="20"/>
              </w:rPr>
            </w:pPr>
            <w:r>
              <w:rPr>
                <w:i/>
                <w:sz w:val="20"/>
              </w:rPr>
              <w:t>Diagrams 6 and 7 due</w:t>
            </w:r>
          </w:p>
        </w:tc>
      </w:tr>
      <w:tr w:rsidR="00C6243F" w:rsidRPr="005C4B8A" w14:paraId="485AF19F" w14:textId="77777777" w:rsidTr="00B00416">
        <w:trPr>
          <w:trHeight w:val="299"/>
        </w:trPr>
        <w:tc>
          <w:tcPr>
            <w:tcW w:w="1260" w:type="dxa"/>
            <w:tcBorders>
              <w:top w:val="single" w:sz="8" w:space="0" w:color="C0C0C0"/>
              <w:left w:val="single" w:sz="8" w:space="0" w:color="C0C0C0"/>
              <w:bottom w:val="single" w:sz="8" w:space="0" w:color="C0C0C0"/>
              <w:right w:val="single" w:sz="8" w:space="0" w:color="C0C0C0"/>
            </w:tcBorders>
          </w:tcPr>
          <w:p w14:paraId="16EAF75C" w14:textId="0A49E968" w:rsidR="00C6243F" w:rsidRPr="0072341A" w:rsidRDefault="00C6243F" w:rsidP="00C6243F">
            <w:pPr>
              <w:ind w:left="144"/>
              <w:rPr>
                <w:sz w:val="20"/>
              </w:rPr>
            </w:pPr>
            <w:r>
              <w:rPr>
                <w:sz w:val="20"/>
              </w:rPr>
              <w:t>9 (10/20)</w:t>
            </w:r>
          </w:p>
        </w:tc>
        <w:tc>
          <w:tcPr>
            <w:tcW w:w="5076" w:type="dxa"/>
            <w:tcBorders>
              <w:top w:val="single" w:sz="8" w:space="0" w:color="C0C0C0"/>
              <w:left w:val="single" w:sz="8" w:space="0" w:color="C0C0C0"/>
              <w:bottom w:val="single" w:sz="8" w:space="0" w:color="C0C0C0"/>
              <w:right w:val="single" w:sz="8" w:space="0" w:color="C0C0C0"/>
            </w:tcBorders>
          </w:tcPr>
          <w:p w14:paraId="4F204370" w14:textId="5E4901F9" w:rsidR="00C6243F" w:rsidRPr="0072341A" w:rsidRDefault="00C6243F" w:rsidP="00C6243F">
            <w:pPr>
              <w:rPr>
                <w:sz w:val="20"/>
              </w:rPr>
            </w:pPr>
            <w:r w:rsidRPr="0072341A">
              <w:rPr>
                <w:sz w:val="20"/>
              </w:rPr>
              <w:t>Frontal lobe assessment (and start Amnestic disorders/Memory assessment).</w:t>
            </w:r>
          </w:p>
        </w:tc>
        <w:tc>
          <w:tcPr>
            <w:tcW w:w="3157" w:type="dxa"/>
            <w:tcBorders>
              <w:top w:val="single" w:sz="8" w:space="0" w:color="C0C0C0"/>
              <w:left w:val="single" w:sz="8" w:space="0" w:color="C0C0C0"/>
              <w:bottom w:val="single" w:sz="8" w:space="0" w:color="C0C0C0"/>
              <w:right w:val="single" w:sz="8" w:space="0" w:color="C0C0C0"/>
            </w:tcBorders>
          </w:tcPr>
          <w:p w14:paraId="31DDA86A" w14:textId="77777777" w:rsidR="00C6243F" w:rsidRPr="0072341A" w:rsidRDefault="00C6243F" w:rsidP="00C6243F">
            <w:pPr>
              <w:rPr>
                <w:sz w:val="20"/>
              </w:rPr>
            </w:pPr>
            <w:r w:rsidRPr="0072341A">
              <w:rPr>
                <w:sz w:val="20"/>
              </w:rPr>
              <w:t xml:space="preserve">Parsons </w:t>
            </w:r>
            <w:proofErr w:type="spellStart"/>
            <w:r w:rsidRPr="0072341A">
              <w:rPr>
                <w:sz w:val="20"/>
              </w:rPr>
              <w:t>ch.</w:t>
            </w:r>
            <w:proofErr w:type="spellEnd"/>
            <w:r w:rsidRPr="0072341A">
              <w:rPr>
                <w:sz w:val="20"/>
              </w:rPr>
              <w:t xml:space="preserve"> 21</w:t>
            </w:r>
          </w:p>
          <w:p w14:paraId="172F920F" w14:textId="77777777" w:rsidR="00C6243F" w:rsidRDefault="00C6243F" w:rsidP="00C6243F">
            <w:pPr>
              <w:rPr>
                <w:sz w:val="20"/>
              </w:rPr>
            </w:pPr>
            <w:r w:rsidRPr="0072341A">
              <w:rPr>
                <w:sz w:val="20"/>
              </w:rPr>
              <w:t xml:space="preserve">Parsons </w:t>
            </w:r>
            <w:proofErr w:type="spellStart"/>
            <w:r w:rsidRPr="0072341A">
              <w:rPr>
                <w:sz w:val="20"/>
              </w:rPr>
              <w:t>ch.</w:t>
            </w:r>
            <w:proofErr w:type="spellEnd"/>
            <w:r w:rsidRPr="0072341A">
              <w:rPr>
                <w:sz w:val="20"/>
              </w:rPr>
              <w:t xml:space="preserve"> 17</w:t>
            </w:r>
          </w:p>
          <w:p w14:paraId="23C7F050" w14:textId="312E07D1" w:rsidR="00C6243F" w:rsidRPr="00C6243F" w:rsidRDefault="00C6243F" w:rsidP="00C6243F">
            <w:pPr>
              <w:rPr>
                <w:i/>
                <w:sz w:val="20"/>
              </w:rPr>
            </w:pPr>
            <w:r>
              <w:rPr>
                <w:i/>
                <w:sz w:val="20"/>
              </w:rPr>
              <w:t>Diagram 8 due</w:t>
            </w:r>
          </w:p>
        </w:tc>
      </w:tr>
      <w:tr w:rsidR="00C6243F" w:rsidRPr="005C4B8A" w14:paraId="3942C36F" w14:textId="77777777" w:rsidTr="00B00416">
        <w:trPr>
          <w:trHeight w:val="462"/>
        </w:trPr>
        <w:tc>
          <w:tcPr>
            <w:tcW w:w="1260" w:type="dxa"/>
            <w:tcBorders>
              <w:top w:val="single" w:sz="8" w:space="0" w:color="C0C0C0"/>
              <w:left w:val="single" w:sz="8" w:space="0" w:color="C0C0C0"/>
              <w:bottom w:val="single" w:sz="8" w:space="0" w:color="C0C0C0"/>
              <w:right w:val="single" w:sz="8" w:space="0" w:color="C0C0C0"/>
            </w:tcBorders>
          </w:tcPr>
          <w:p w14:paraId="2CA10A4C" w14:textId="252315EC" w:rsidR="00C6243F" w:rsidRPr="0072341A" w:rsidRDefault="00C6243F" w:rsidP="00C6243F">
            <w:pPr>
              <w:ind w:left="144"/>
              <w:rPr>
                <w:sz w:val="20"/>
              </w:rPr>
            </w:pPr>
            <w:r w:rsidRPr="0072341A">
              <w:rPr>
                <w:sz w:val="20"/>
              </w:rPr>
              <w:t>1</w:t>
            </w:r>
            <w:r>
              <w:rPr>
                <w:sz w:val="20"/>
              </w:rPr>
              <w:t>0 (10/27)</w:t>
            </w:r>
          </w:p>
        </w:tc>
        <w:tc>
          <w:tcPr>
            <w:tcW w:w="5076" w:type="dxa"/>
            <w:tcBorders>
              <w:top w:val="single" w:sz="8" w:space="0" w:color="C0C0C0"/>
              <w:left w:val="single" w:sz="8" w:space="0" w:color="C0C0C0"/>
              <w:bottom w:val="single" w:sz="8" w:space="0" w:color="C0C0C0"/>
              <w:right w:val="single" w:sz="8" w:space="0" w:color="C0C0C0"/>
            </w:tcBorders>
          </w:tcPr>
          <w:p w14:paraId="3914DC87" w14:textId="269AB9B6" w:rsidR="00C6243F" w:rsidRPr="0072341A" w:rsidRDefault="00C6243F" w:rsidP="00C6243F">
            <w:pPr>
              <w:rPr>
                <w:sz w:val="20"/>
              </w:rPr>
            </w:pPr>
            <w:r w:rsidRPr="0072341A">
              <w:rPr>
                <w:sz w:val="20"/>
              </w:rPr>
              <w:t xml:space="preserve">Amnestic Disorders </w:t>
            </w:r>
          </w:p>
        </w:tc>
        <w:tc>
          <w:tcPr>
            <w:tcW w:w="3157" w:type="dxa"/>
            <w:tcBorders>
              <w:top w:val="single" w:sz="8" w:space="0" w:color="C0C0C0"/>
              <w:left w:val="single" w:sz="8" w:space="0" w:color="C0C0C0"/>
              <w:bottom w:val="single" w:sz="8" w:space="0" w:color="C0C0C0"/>
              <w:right w:val="single" w:sz="8" w:space="0" w:color="C0C0C0"/>
            </w:tcBorders>
          </w:tcPr>
          <w:p w14:paraId="5939D6A2" w14:textId="77777777" w:rsidR="00C6243F" w:rsidRDefault="00C6243F" w:rsidP="00C6243F">
            <w:pPr>
              <w:rPr>
                <w:sz w:val="20"/>
              </w:rPr>
            </w:pPr>
            <w:r w:rsidRPr="0072341A">
              <w:rPr>
                <w:sz w:val="20"/>
              </w:rPr>
              <w:t xml:space="preserve">Parsons </w:t>
            </w:r>
            <w:proofErr w:type="spellStart"/>
            <w:r w:rsidRPr="0072341A">
              <w:rPr>
                <w:sz w:val="20"/>
              </w:rPr>
              <w:t>ch.</w:t>
            </w:r>
            <w:proofErr w:type="spellEnd"/>
            <w:r w:rsidRPr="0072341A">
              <w:rPr>
                <w:sz w:val="20"/>
              </w:rPr>
              <w:t xml:space="preserve"> 17</w:t>
            </w:r>
          </w:p>
          <w:p w14:paraId="705CF57E" w14:textId="0498E7C2" w:rsidR="00C6243F" w:rsidRPr="00C6243F" w:rsidRDefault="00C6243F" w:rsidP="00C6243F">
            <w:pPr>
              <w:rPr>
                <w:i/>
                <w:sz w:val="20"/>
              </w:rPr>
            </w:pPr>
            <w:r>
              <w:rPr>
                <w:i/>
                <w:sz w:val="20"/>
              </w:rPr>
              <w:t>Diagram 9 due</w:t>
            </w:r>
          </w:p>
        </w:tc>
      </w:tr>
      <w:tr w:rsidR="00C6243F" w:rsidRPr="005C4B8A" w14:paraId="3BF95594" w14:textId="77777777" w:rsidTr="00B00416">
        <w:trPr>
          <w:trHeight w:val="231"/>
        </w:trPr>
        <w:tc>
          <w:tcPr>
            <w:tcW w:w="1260" w:type="dxa"/>
            <w:tcBorders>
              <w:top w:val="single" w:sz="8" w:space="0" w:color="C0C0C0"/>
              <w:left w:val="single" w:sz="8" w:space="0" w:color="C0C0C0"/>
              <w:bottom w:val="single" w:sz="8" w:space="0" w:color="C0C0C0"/>
              <w:right w:val="single" w:sz="8" w:space="0" w:color="C0C0C0"/>
            </w:tcBorders>
          </w:tcPr>
          <w:p w14:paraId="0DAAF0F0" w14:textId="223BB693" w:rsidR="00C6243F" w:rsidRPr="0072341A" w:rsidRDefault="00C6243F" w:rsidP="00C6243F">
            <w:pPr>
              <w:ind w:left="144"/>
              <w:rPr>
                <w:sz w:val="20"/>
              </w:rPr>
            </w:pPr>
            <w:r>
              <w:rPr>
                <w:sz w:val="20"/>
              </w:rPr>
              <w:t>11 (11/3)</w:t>
            </w:r>
          </w:p>
        </w:tc>
        <w:tc>
          <w:tcPr>
            <w:tcW w:w="5076" w:type="dxa"/>
            <w:tcBorders>
              <w:top w:val="single" w:sz="8" w:space="0" w:color="C0C0C0"/>
              <w:left w:val="single" w:sz="8" w:space="0" w:color="C0C0C0"/>
              <w:bottom w:val="single" w:sz="8" w:space="0" w:color="C0C0C0"/>
              <w:right w:val="single" w:sz="8" w:space="0" w:color="C0C0C0"/>
            </w:tcBorders>
          </w:tcPr>
          <w:p w14:paraId="71E9E8E6" w14:textId="0D31FC75" w:rsidR="00C6243F" w:rsidRPr="0072341A" w:rsidRDefault="00C6243F" w:rsidP="00C6243F">
            <w:pPr>
              <w:rPr>
                <w:sz w:val="20"/>
              </w:rPr>
            </w:pPr>
            <w:r w:rsidRPr="0072341A">
              <w:rPr>
                <w:sz w:val="20"/>
              </w:rPr>
              <w:t>Visuospati</w:t>
            </w:r>
            <w:r>
              <w:rPr>
                <w:sz w:val="20"/>
              </w:rPr>
              <w:t xml:space="preserve">al disorders. </w:t>
            </w:r>
          </w:p>
        </w:tc>
        <w:tc>
          <w:tcPr>
            <w:tcW w:w="3157" w:type="dxa"/>
            <w:tcBorders>
              <w:top w:val="single" w:sz="8" w:space="0" w:color="C0C0C0"/>
              <w:left w:val="single" w:sz="8" w:space="0" w:color="C0C0C0"/>
              <w:bottom w:val="single" w:sz="8" w:space="0" w:color="C0C0C0"/>
              <w:right w:val="single" w:sz="8" w:space="0" w:color="C0C0C0"/>
            </w:tcBorders>
          </w:tcPr>
          <w:p w14:paraId="053146F0" w14:textId="77777777" w:rsidR="00C6243F" w:rsidRDefault="00C6243F" w:rsidP="00C6243F">
            <w:pPr>
              <w:rPr>
                <w:sz w:val="20"/>
              </w:rPr>
            </w:pPr>
            <w:r w:rsidRPr="0072341A">
              <w:rPr>
                <w:sz w:val="20"/>
              </w:rPr>
              <w:t xml:space="preserve">Parsons </w:t>
            </w:r>
            <w:proofErr w:type="spellStart"/>
            <w:r w:rsidRPr="0072341A">
              <w:rPr>
                <w:sz w:val="20"/>
              </w:rPr>
              <w:t>ch.</w:t>
            </w:r>
            <w:proofErr w:type="spellEnd"/>
            <w:r w:rsidRPr="0072341A">
              <w:rPr>
                <w:sz w:val="20"/>
              </w:rPr>
              <w:t xml:space="preserve"> 19</w:t>
            </w:r>
          </w:p>
          <w:p w14:paraId="3598A4DC" w14:textId="63437F7F" w:rsidR="00C6243F" w:rsidRPr="00C6243F" w:rsidRDefault="00C6243F" w:rsidP="00C6243F">
            <w:pPr>
              <w:rPr>
                <w:i/>
                <w:sz w:val="20"/>
              </w:rPr>
            </w:pPr>
            <w:r>
              <w:rPr>
                <w:i/>
                <w:sz w:val="20"/>
              </w:rPr>
              <w:t>Diagram 10 due</w:t>
            </w:r>
          </w:p>
        </w:tc>
      </w:tr>
      <w:tr w:rsidR="00C6243F" w:rsidRPr="005C4B8A" w14:paraId="213BEABE" w14:textId="77777777" w:rsidTr="00B00416">
        <w:trPr>
          <w:trHeight w:val="231"/>
        </w:trPr>
        <w:tc>
          <w:tcPr>
            <w:tcW w:w="1260" w:type="dxa"/>
            <w:tcBorders>
              <w:top w:val="single" w:sz="8" w:space="0" w:color="C0C0C0"/>
              <w:left w:val="single" w:sz="8" w:space="0" w:color="C0C0C0"/>
              <w:bottom w:val="single" w:sz="8" w:space="0" w:color="C0C0C0"/>
              <w:right w:val="single" w:sz="8" w:space="0" w:color="C0C0C0"/>
            </w:tcBorders>
          </w:tcPr>
          <w:p w14:paraId="3CDA1199" w14:textId="193A91E7" w:rsidR="00C6243F" w:rsidRPr="0072341A" w:rsidRDefault="00C6243F" w:rsidP="00C6243F">
            <w:pPr>
              <w:ind w:left="144"/>
              <w:rPr>
                <w:sz w:val="20"/>
              </w:rPr>
            </w:pPr>
            <w:r>
              <w:rPr>
                <w:sz w:val="20"/>
              </w:rPr>
              <w:t>12 (11/10)</w:t>
            </w:r>
          </w:p>
        </w:tc>
        <w:tc>
          <w:tcPr>
            <w:tcW w:w="5076" w:type="dxa"/>
            <w:tcBorders>
              <w:top w:val="single" w:sz="8" w:space="0" w:color="C0C0C0"/>
              <w:left w:val="single" w:sz="8" w:space="0" w:color="C0C0C0"/>
              <w:bottom w:val="single" w:sz="8" w:space="0" w:color="C0C0C0"/>
              <w:right w:val="single" w:sz="8" w:space="0" w:color="C0C0C0"/>
            </w:tcBorders>
          </w:tcPr>
          <w:p w14:paraId="14E1E49D" w14:textId="0AC199A6" w:rsidR="00C6243F" w:rsidRPr="0072341A" w:rsidRDefault="00C6243F" w:rsidP="00C6243F">
            <w:pPr>
              <w:rPr>
                <w:sz w:val="20"/>
              </w:rPr>
            </w:pPr>
            <w:r>
              <w:rPr>
                <w:sz w:val="20"/>
              </w:rPr>
              <w:t>Catch up day (11/10) Start p</w:t>
            </w:r>
            <w:r w:rsidRPr="0072341A">
              <w:rPr>
                <w:sz w:val="20"/>
              </w:rPr>
              <w:t>resentations</w:t>
            </w:r>
            <w:r>
              <w:rPr>
                <w:sz w:val="20"/>
              </w:rPr>
              <w:t xml:space="preserve"> 11/12</w:t>
            </w:r>
            <w:r w:rsidRPr="0072341A">
              <w:rPr>
                <w:sz w:val="20"/>
              </w:rPr>
              <w:t xml:space="preserve"> </w:t>
            </w:r>
          </w:p>
        </w:tc>
        <w:tc>
          <w:tcPr>
            <w:tcW w:w="3157" w:type="dxa"/>
            <w:tcBorders>
              <w:top w:val="single" w:sz="8" w:space="0" w:color="C0C0C0"/>
              <w:left w:val="single" w:sz="8" w:space="0" w:color="C0C0C0"/>
              <w:bottom w:val="single" w:sz="8" w:space="0" w:color="C0C0C0"/>
              <w:right w:val="single" w:sz="8" w:space="0" w:color="C0C0C0"/>
            </w:tcBorders>
          </w:tcPr>
          <w:p w14:paraId="390C2032" w14:textId="7A9F3388" w:rsidR="00C6243F" w:rsidRPr="0072341A" w:rsidRDefault="00C6243F" w:rsidP="00C6243F">
            <w:pPr>
              <w:rPr>
                <w:sz w:val="20"/>
              </w:rPr>
            </w:pPr>
          </w:p>
        </w:tc>
      </w:tr>
      <w:tr w:rsidR="00C6243F" w:rsidRPr="005C4B8A" w14:paraId="32CD7F4C" w14:textId="77777777" w:rsidTr="00B00416">
        <w:trPr>
          <w:trHeight w:val="255"/>
        </w:trPr>
        <w:tc>
          <w:tcPr>
            <w:tcW w:w="1260" w:type="dxa"/>
            <w:tcBorders>
              <w:top w:val="single" w:sz="8" w:space="0" w:color="C0C0C0"/>
              <w:left w:val="single" w:sz="8" w:space="0" w:color="C0C0C0"/>
              <w:bottom w:val="single" w:sz="8" w:space="0" w:color="C0C0C0"/>
              <w:right w:val="single" w:sz="8" w:space="0" w:color="C0C0C0"/>
            </w:tcBorders>
          </w:tcPr>
          <w:p w14:paraId="0312CC04" w14:textId="18131317" w:rsidR="00C6243F" w:rsidRPr="0072341A" w:rsidRDefault="00C6243F" w:rsidP="00C6243F">
            <w:pPr>
              <w:ind w:left="144"/>
              <w:rPr>
                <w:sz w:val="20"/>
              </w:rPr>
            </w:pPr>
            <w:r>
              <w:rPr>
                <w:sz w:val="20"/>
              </w:rPr>
              <w:t>13 (11/17)</w:t>
            </w:r>
          </w:p>
        </w:tc>
        <w:tc>
          <w:tcPr>
            <w:tcW w:w="5076" w:type="dxa"/>
            <w:tcBorders>
              <w:top w:val="single" w:sz="8" w:space="0" w:color="C0C0C0"/>
              <w:left w:val="single" w:sz="8" w:space="0" w:color="C0C0C0"/>
              <w:bottom w:val="single" w:sz="8" w:space="0" w:color="C0C0C0"/>
              <w:right w:val="single" w:sz="8" w:space="0" w:color="C0C0C0"/>
            </w:tcBorders>
          </w:tcPr>
          <w:p w14:paraId="667D4634" w14:textId="16EE03E4" w:rsidR="00C6243F" w:rsidRPr="0072341A" w:rsidRDefault="00C6243F" w:rsidP="00C6243F">
            <w:pPr>
              <w:rPr>
                <w:sz w:val="20"/>
              </w:rPr>
            </w:pPr>
            <w:r>
              <w:rPr>
                <w:sz w:val="20"/>
              </w:rPr>
              <w:t>Presentations 11/17, 11/19</w:t>
            </w:r>
          </w:p>
        </w:tc>
        <w:tc>
          <w:tcPr>
            <w:tcW w:w="3157" w:type="dxa"/>
            <w:tcBorders>
              <w:top w:val="single" w:sz="8" w:space="0" w:color="C0C0C0"/>
              <w:left w:val="single" w:sz="8" w:space="0" w:color="C0C0C0"/>
              <w:bottom w:val="single" w:sz="8" w:space="0" w:color="C0C0C0"/>
              <w:right w:val="single" w:sz="8" w:space="0" w:color="C0C0C0"/>
            </w:tcBorders>
          </w:tcPr>
          <w:p w14:paraId="6EFB1E7C" w14:textId="7C5DEB48" w:rsidR="00C6243F" w:rsidRPr="005C4B8A" w:rsidRDefault="00C6243F" w:rsidP="00C6243F"/>
        </w:tc>
      </w:tr>
      <w:tr w:rsidR="00C6243F" w:rsidRPr="005C4B8A" w14:paraId="1DCD0393" w14:textId="77777777" w:rsidTr="00B00416">
        <w:trPr>
          <w:trHeight w:val="243"/>
        </w:trPr>
        <w:tc>
          <w:tcPr>
            <w:tcW w:w="1260" w:type="dxa"/>
            <w:tcBorders>
              <w:top w:val="single" w:sz="8" w:space="0" w:color="C0C0C0"/>
              <w:left w:val="single" w:sz="8" w:space="0" w:color="C0C0C0"/>
              <w:bottom w:val="single" w:sz="8" w:space="0" w:color="C0C0C0"/>
              <w:right w:val="single" w:sz="8" w:space="0" w:color="C0C0C0"/>
            </w:tcBorders>
          </w:tcPr>
          <w:p w14:paraId="64C5C817" w14:textId="6DEB6DC3" w:rsidR="00C6243F" w:rsidRPr="0072341A" w:rsidRDefault="00C6243F" w:rsidP="00C6243F">
            <w:pPr>
              <w:ind w:left="144"/>
              <w:rPr>
                <w:sz w:val="20"/>
              </w:rPr>
            </w:pPr>
            <w:r>
              <w:rPr>
                <w:sz w:val="20"/>
              </w:rPr>
              <w:t>14 (11/24)</w:t>
            </w:r>
          </w:p>
        </w:tc>
        <w:tc>
          <w:tcPr>
            <w:tcW w:w="5076" w:type="dxa"/>
            <w:tcBorders>
              <w:top w:val="single" w:sz="8" w:space="0" w:color="C0C0C0"/>
              <w:left w:val="single" w:sz="8" w:space="0" w:color="C0C0C0"/>
              <w:bottom w:val="single" w:sz="8" w:space="0" w:color="C0C0C0"/>
              <w:right w:val="single" w:sz="8" w:space="0" w:color="C0C0C0"/>
            </w:tcBorders>
          </w:tcPr>
          <w:p w14:paraId="1299F8B1" w14:textId="3A6FC9BB" w:rsidR="00C6243F" w:rsidRPr="00C6243F" w:rsidRDefault="00C6243F" w:rsidP="00C6243F">
            <w:pPr>
              <w:rPr>
                <w:b/>
                <w:sz w:val="20"/>
              </w:rPr>
            </w:pPr>
            <w:r w:rsidRPr="0072341A">
              <w:rPr>
                <w:sz w:val="20"/>
              </w:rPr>
              <w:t>Finish present</w:t>
            </w:r>
            <w:r>
              <w:rPr>
                <w:sz w:val="20"/>
              </w:rPr>
              <w:t xml:space="preserve">ations; </w:t>
            </w:r>
            <w:r>
              <w:rPr>
                <w:b/>
                <w:sz w:val="20"/>
              </w:rPr>
              <w:t>Thanksgiving break 11/26</w:t>
            </w:r>
          </w:p>
        </w:tc>
        <w:tc>
          <w:tcPr>
            <w:tcW w:w="3157" w:type="dxa"/>
            <w:tcBorders>
              <w:top w:val="single" w:sz="8" w:space="0" w:color="C0C0C0"/>
              <w:left w:val="single" w:sz="8" w:space="0" w:color="C0C0C0"/>
              <w:bottom w:val="single" w:sz="8" w:space="0" w:color="C0C0C0"/>
              <w:right w:val="single" w:sz="8" w:space="0" w:color="C0C0C0"/>
            </w:tcBorders>
          </w:tcPr>
          <w:p w14:paraId="37E66C14" w14:textId="3A1829A9" w:rsidR="00C6243F" w:rsidRPr="005C4B8A" w:rsidRDefault="00C6243F" w:rsidP="00C6243F"/>
        </w:tc>
      </w:tr>
      <w:tr w:rsidR="00C6243F" w:rsidRPr="005C4B8A" w14:paraId="62D9DD33" w14:textId="77777777" w:rsidTr="00B00416">
        <w:trPr>
          <w:trHeight w:val="243"/>
        </w:trPr>
        <w:tc>
          <w:tcPr>
            <w:tcW w:w="1260" w:type="dxa"/>
            <w:tcBorders>
              <w:top w:val="single" w:sz="8" w:space="0" w:color="C0C0C0"/>
              <w:left w:val="single" w:sz="8" w:space="0" w:color="C0C0C0"/>
              <w:bottom w:val="single" w:sz="8" w:space="0" w:color="C0C0C0"/>
              <w:right w:val="single" w:sz="8" w:space="0" w:color="C0C0C0"/>
            </w:tcBorders>
          </w:tcPr>
          <w:p w14:paraId="6EC5890A" w14:textId="018535EE" w:rsidR="00C6243F" w:rsidRDefault="00C6243F" w:rsidP="00C6243F">
            <w:pPr>
              <w:ind w:left="144"/>
              <w:rPr>
                <w:sz w:val="20"/>
              </w:rPr>
            </w:pPr>
            <w:r>
              <w:rPr>
                <w:sz w:val="20"/>
              </w:rPr>
              <w:t>15 (12/1)</w:t>
            </w:r>
          </w:p>
        </w:tc>
        <w:tc>
          <w:tcPr>
            <w:tcW w:w="5076" w:type="dxa"/>
            <w:tcBorders>
              <w:top w:val="single" w:sz="8" w:space="0" w:color="C0C0C0"/>
              <w:left w:val="single" w:sz="8" w:space="0" w:color="C0C0C0"/>
              <w:bottom w:val="single" w:sz="8" w:space="0" w:color="C0C0C0"/>
              <w:right w:val="single" w:sz="8" w:space="0" w:color="C0C0C0"/>
            </w:tcBorders>
          </w:tcPr>
          <w:p w14:paraId="2B273AF2" w14:textId="5B0E366F" w:rsidR="00C6243F" w:rsidRPr="0072341A" w:rsidRDefault="00C6243F" w:rsidP="00C6243F">
            <w:pPr>
              <w:rPr>
                <w:sz w:val="20"/>
              </w:rPr>
            </w:pPr>
            <w:r>
              <w:rPr>
                <w:sz w:val="20"/>
              </w:rPr>
              <w:t>Final topics, exam review</w:t>
            </w:r>
          </w:p>
        </w:tc>
        <w:tc>
          <w:tcPr>
            <w:tcW w:w="3157" w:type="dxa"/>
            <w:tcBorders>
              <w:top w:val="single" w:sz="8" w:space="0" w:color="C0C0C0"/>
              <w:left w:val="single" w:sz="8" w:space="0" w:color="C0C0C0"/>
              <w:bottom w:val="single" w:sz="8" w:space="0" w:color="C0C0C0"/>
              <w:right w:val="single" w:sz="8" w:space="0" w:color="C0C0C0"/>
            </w:tcBorders>
          </w:tcPr>
          <w:p w14:paraId="1B0D2890" w14:textId="2A92EF54" w:rsidR="00C6243F" w:rsidRPr="005C4B8A" w:rsidRDefault="00C6243F" w:rsidP="00C6243F">
            <w:r>
              <w:t>TB</w:t>
            </w:r>
            <w:r w:rsidR="00527B82">
              <w:t>D</w:t>
            </w:r>
          </w:p>
        </w:tc>
      </w:tr>
      <w:tr w:rsidR="00C6243F" w:rsidRPr="005C4B8A" w14:paraId="2C60A45C" w14:textId="77777777" w:rsidTr="00B00416">
        <w:trPr>
          <w:trHeight w:val="255"/>
        </w:trPr>
        <w:tc>
          <w:tcPr>
            <w:tcW w:w="1260" w:type="dxa"/>
            <w:tcBorders>
              <w:top w:val="single" w:sz="8" w:space="0" w:color="C0C0C0"/>
              <w:left w:val="single" w:sz="8" w:space="0" w:color="C0C0C0"/>
              <w:bottom w:val="single" w:sz="8" w:space="0" w:color="C0C0C0"/>
              <w:right w:val="single" w:sz="8" w:space="0" w:color="C0C0C0"/>
            </w:tcBorders>
          </w:tcPr>
          <w:p w14:paraId="1ED8F096" w14:textId="11F16F9B" w:rsidR="00C6243F" w:rsidRPr="0072341A" w:rsidRDefault="00C6243F" w:rsidP="00C6243F">
            <w:pPr>
              <w:ind w:left="144"/>
              <w:rPr>
                <w:sz w:val="20"/>
              </w:rPr>
            </w:pPr>
            <w:r>
              <w:rPr>
                <w:sz w:val="20"/>
              </w:rPr>
              <w:t>12/10</w:t>
            </w:r>
          </w:p>
        </w:tc>
        <w:tc>
          <w:tcPr>
            <w:tcW w:w="5076" w:type="dxa"/>
            <w:tcBorders>
              <w:top w:val="single" w:sz="8" w:space="0" w:color="C0C0C0"/>
              <w:left w:val="single" w:sz="8" w:space="0" w:color="C0C0C0"/>
              <w:bottom w:val="single" w:sz="8" w:space="0" w:color="C0C0C0"/>
              <w:right w:val="single" w:sz="8" w:space="0" w:color="C0C0C0"/>
            </w:tcBorders>
          </w:tcPr>
          <w:p w14:paraId="0392798C" w14:textId="663261E1" w:rsidR="00C6243F" w:rsidRPr="0072341A" w:rsidRDefault="00C6243F" w:rsidP="00C6243F">
            <w:pPr>
              <w:rPr>
                <w:b/>
                <w:sz w:val="20"/>
              </w:rPr>
            </w:pPr>
            <w:r w:rsidRPr="0072341A">
              <w:rPr>
                <w:b/>
                <w:sz w:val="20"/>
              </w:rPr>
              <w:t>Final exam</w:t>
            </w:r>
            <w:r>
              <w:rPr>
                <w:b/>
                <w:sz w:val="20"/>
              </w:rPr>
              <w:t>. Thursday Dec. 10, 8:00-10:30am</w:t>
            </w:r>
          </w:p>
        </w:tc>
        <w:tc>
          <w:tcPr>
            <w:tcW w:w="3157" w:type="dxa"/>
            <w:tcBorders>
              <w:top w:val="single" w:sz="8" w:space="0" w:color="C0C0C0"/>
              <w:left w:val="single" w:sz="8" w:space="0" w:color="C0C0C0"/>
              <w:bottom w:val="single" w:sz="8" w:space="0" w:color="C0C0C0"/>
              <w:right w:val="single" w:sz="8" w:space="0" w:color="C0C0C0"/>
            </w:tcBorders>
          </w:tcPr>
          <w:p w14:paraId="254D952D" w14:textId="77777777" w:rsidR="00C6243F" w:rsidRPr="005C4B8A" w:rsidRDefault="00C6243F" w:rsidP="00C6243F"/>
        </w:tc>
      </w:tr>
    </w:tbl>
    <w:p w14:paraId="5C81A192" w14:textId="77777777" w:rsidR="000D1FF9" w:rsidRDefault="000D1FF9" w:rsidP="00A569D5"/>
    <w:sectPr w:rsidR="000D1FF9" w:rsidSect="003A635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CE5837"/>
    <w:multiLevelType w:val="hybridMultilevel"/>
    <w:tmpl w:val="EA7AE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FBA"/>
    <w:rsid w:val="0000111D"/>
    <w:rsid w:val="000622A0"/>
    <w:rsid w:val="00065B2A"/>
    <w:rsid w:val="000809F5"/>
    <w:rsid w:val="000D1FF9"/>
    <w:rsid w:val="000D5D37"/>
    <w:rsid w:val="00105FDF"/>
    <w:rsid w:val="00142FB5"/>
    <w:rsid w:val="0015320C"/>
    <w:rsid w:val="00162B6E"/>
    <w:rsid w:val="00187E8D"/>
    <w:rsid w:val="001D0C79"/>
    <w:rsid w:val="00205683"/>
    <w:rsid w:val="0026503E"/>
    <w:rsid w:val="002736BF"/>
    <w:rsid w:val="00287092"/>
    <w:rsid w:val="002929E3"/>
    <w:rsid w:val="002D0B52"/>
    <w:rsid w:val="0031533C"/>
    <w:rsid w:val="003271FE"/>
    <w:rsid w:val="00347FBA"/>
    <w:rsid w:val="003502CF"/>
    <w:rsid w:val="003549F7"/>
    <w:rsid w:val="003A1BDB"/>
    <w:rsid w:val="003A3C39"/>
    <w:rsid w:val="003A635E"/>
    <w:rsid w:val="003D7710"/>
    <w:rsid w:val="003F63E7"/>
    <w:rsid w:val="0043062B"/>
    <w:rsid w:val="00453405"/>
    <w:rsid w:val="004B62EA"/>
    <w:rsid w:val="004C003D"/>
    <w:rsid w:val="004E2402"/>
    <w:rsid w:val="00511DFF"/>
    <w:rsid w:val="00527B82"/>
    <w:rsid w:val="00535647"/>
    <w:rsid w:val="0054392B"/>
    <w:rsid w:val="005462B1"/>
    <w:rsid w:val="005C6EFD"/>
    <w:rsid w:val="005D5886"/>
    <w:rsid w:val="00611CA6"/>
    <w:rsid w:val="00656A50"/>
    <w:rsid w:val="006C48CB"/>
    <w:rsid w:val="006D5751"/>
    <w:rsid w:val="006E4693"/>
    <w:rsid w:val="006F1B1D"/>
    <w:rsid w:val="00700D9A"/>
    <w:rsid w:val="0072341A"/>
    <w:rsid w:val="00734BCB"/>
    <w:rsid w:val="007C7A95"/>
    <w:rsid w:val="00832E3A"/>
    <w:rsid w:val="008C5C34"/>
    <w:rsid w:val="008D0889"/>
    <w:rsid w:val="00914DE4"/>
    <w:rsid w:val="00922052"/>
    <w:rsid w:val="009C3847"/>
    <w:rsid w:val="009F7DB8"/>
    <w:rsid w:val="00A0019B"/>
    <w:rsid w:val="00A569D5"/>
    <w:rsid w:val="00AE6BF2"/>
    <w:rsid w:val="00B00416"/>
    <w:rsid w:val="00B02DF8"/>
    <w:rsid w:val="00B175B3"/>
    <w:rsid w:val="00B20CFE"/>
    <w:rsid w:val="00B2223D"/>
    <w:rsid w:val="00B30DA2"/>
    <w:rsid w:val="00B37BFC"/>
    <w:rsid w:val="00B443AB"/>
    <w:rsid w:val="00B80533"/>
    <w:rsid w:val="00B95320"/>
    <w:rsid w:val="00BC7CD9"/>
    <w:rsid w:val="00C16BA3"/>
    <w:rsid w:val="00C20B37"/>
    <w:rsid w:val="00C21D39"/>
    <w:rsid w:val="00C27F86"/>
    <w:rsid w:val="00C47C37"/>
    <w:rsid w:val="00C6243F"/>
    <w:rsid w:val="00C859B5"/>
    <w:rsid w:val="00D157D8"/>
    <w:rsid w:val="00D5448E"/>
    <w:rsid w:val="00D638A6"/>
    <w:rsid w:val="00D958FB"/>
    <w:rsid w:val="00E04B00"/>
    <w:rsid w:val="00E164C5"/>
    <w:rsid w:val="00E44451"/>
    <w:rsid w:val="00E46BB3"/>
    <w:rsid w:val="00EB274C"/>
    <w:rsid w:val="00EE4867"/>
    <w:rsid w:val="00F02A13"/>
    <w:rsid w:val="00F45FAC"/>
    <w:rsid w:val="00F47379"/>
    <w:rsid w:val="00FB75C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EC67"/>
  <w15:docId w15:val="{2231BFB6-74DA-45F1-9DBC-7CA547D2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41EC"/>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7F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92003"/>
    <w:rPr>
      <w:color w:val="0000FF"/>
      <w:u w:val="single"/>
    </w:rPr>
  </w:style>
  <w:style w:type="character" w:styleId="UnresolvedMention">
    <w:name w:val="Unresolved Mention"/>
    <w:basedOn w:val="DefaultParagraphFont"/>
    <w:uiPriority w:val="99"/>
    <w:semiHidden/>
    <w:unhideWhenUsed/>
    <w:rsid w:val="002929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handbook.txstate.edu/rules-and-policies/code-of-student-condu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txstate.edu/division-policies/academic-affairs/02-03-02.html" TargetMode="External"/><Relationship Id="rId5" Type="http://schemas.openxmlformats.org/officeDocument/2006/relationships/hyperlink" Target="mailto:je27@txstate.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9370</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10992</CharactersWithSpaces>
  <SharedDoc>false</SharedDoc>
  <HLinks>
    <vt:vector size="6" baseType="variant">
      <vt:variant>
        <vt:i4>4718718</vt:i4>
      </vt:variant>
      <vt:variant>
        <vt:i4>0</vt:i4>
      </vt:variant>
      <vt:variant>
        <vt:i4>0</vt:i4>
      </vt:variant>
      <vt:variant>
        <vt:i4>5</vt:i4>
      </vt:variant>
      <vt:variant>
        <vt:lpwstr>mailto:je27@txstate.edu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Etherton</dc:creator>
  <cp:keywords/>
  <cp:lastModifiedBy>Pollok, Sarah E</cp:lastModifiedBy>
  <cp:revision>2</cp:revision>
  <cp:lastPrinted>2011-01-17T17:29:00Z</cp:lastPrinted>
  <dcterms:created xsi:type="dcterms:W3CDTF">2020-09-02T16:10:00Z</dcterms:created>
  <dcterms:modified xsi:type="dcterms:W3CDTF">2020-09-02T16:10:00Z</dcterms:modified>
</cp:coreProperties>
</file>