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8DD9EE" w14:textId="77777777" w:rsidR="008F5897" w:rsidRPr="00AF5319" w:rsidRDefault="008F5897">
      <w:pPr>
        <w:rPr>
          <w:rFonts w:ascii="Arial" w:hAnsi="Arial" w:cs="Arial"/>
        </w:rPr>
      </w:pPr>
    </w:p>
    <w:p w14:paraId="18EE7A32" w14:textId="77777777" w:rsidR="00AF5319" w:rsidRPr="00AF5319" w:rsidRDefault="00AF5319">
      <w:pPr>
        <w:rPr>
          <w:rFonts w:ascii="Arial" w:hAnsi="Arial" w:cs="Arial"/>
        </w:rPr>
      </w:pPr>
    </w:p>
    <w:p w14:paraId="0FD29806" w14:textId="77777777" w:rsidR="00AF5319" w:rsidRPr="00AF5319" w:rsidRDefault="00AF5319">
      <w:pPr>
        <w:rPr>
          <w:rFonts w:ascii="Arial" w:hAnsi="Arial" w:cs="Arial"/>
        </w:rPr>
      </w:pPr>
    </w:p>
    <w:p w14:paraId="668A7622" w14:textId="55745775" w:rsidR="0003193B" w:rsidRPr="00AF5319" w:rsidRDefault="0003193B" w:rsidP="00332D2E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</w:t>
      </w:r>
      <w:r w:rsidRPr="000319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Faculty</w:t>
      </w:r>
      <w:r w:rsidR="00332D2E">
        <w:rPr>
          <w:rFonts w:ascii="Arial" w:hAnsi="Arial" w:cs="Arial"/>
          <w:b/>
          <w:bCs/>
        </w:rPr>
        <w:t xml:space="preserve"> Workload</w:t>
      </w:r>
      <w:r w:rsidR="00CB1D28">
        <w:rPr>
          <w:rFonts w:ascii="Arial" w:hAnsi="Arial" w:cs="Arial"/>
          <w:b/>
          <w:bCs/>
        </w:rPr>
        <w:tab/>
      </w:r>
      <w:r w:rsidR="001F7C71">
        <w:rPr>
          <w:rFonts w:ascii="Arial" w:hAnsi="Arial" w:cs="Arial"/>
          <w:b/>
          <w:bCs/>
        </w:rPr>
        <w:t>AA/PPS No. 04.01.41</w:t>
      </w:r>
      <w:r w:rsidR="008F5897" w:rsidRPr="00AF5319">
        <w:rPr>
          <w:rFonts w:ascii="Arial" w:hAnsi="Arial" w:cs="Arial"/>
          <w:b/>
          <w:bCs/>
        </w:rPr>
        <w:t xml:space="preserve"> (7.08)</w:t>
      </w:r>
      <w:r w:rsidRPr="000319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 xml:space="preserve">Issue No. </w:t>
      </w:r>
      <w:r w:rsidR="00CB1D28">
        <w:rPr>
          <w:rFonts w:ascii="Arial" w:hAnsi="Arial" w:cs="Arial"/>
          <w:b/>
          <w:bCs/>
        </w:rPr>
        <w:t>2</w:t>
      </w:r>
    </w:p>
    <w:p w14:paraId="68E2E611" w14:textId="3399360E" w:rsidR="0003193B" w:rsidRPr="00AF5319" w:rsidRDefault="0003193B" w:rsidP="00332D2E">
      <w:pPr>
        <w:tabs>
          <w:tab w:val="center" w:pos="4680"/>
          <w:tab w:val="left" w:pos="5040"/>
        </w:tabs>
        <w:rPr>
          <w:rFonts w:ascii="Arial" w:hAnsi="Arial" w:cs="Arial"/>
          <w:b/>
          <w:bCs/>
        </w:rPr>
      </w:pP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  <w:t xml:space="preserve">Effective Date: </w:t>
      </w:r>
      <w:r w:rsidR="00CB1D28">
        <w:rPr>
          <w:rFonts w:ascii="Arial" w:hAnsi="Arial" w:cs="Arial"/>
          <w:b/>
          <w:bCs/>
        </w:rPr>
        <w:t>10/</w:t>
      </w:r>
      <w:r w:rsidR="00332D2E">
        <w:rPr>
          <w:rFonts w:ascii="Arial" w:hAnsi="Arial" w:cs="Arial"/>
          <w:b/>
          <w:bCs/>
        </w:rPr>
        <w:t>2</w:t>
      </w:r>
      <w:r w:rsidR="00CB1D28">
        <w:rPr>
          <w:rFonts w:ascii="Arial" w:hAnsi="Arial" w:cs="Arial"/>
          <w:b/>
          <w:bCs/>
        </w:rPr>
        <w:t>1/2019</w:t>
      </w:r>
      <w:r w:rsidRPr="00AF5319">
        <w:rPr>
          <w:rFonts w:ascii="Arial" w:hAnsi="Arial" w:cs="Arial"/>
          <w:b/>
          <w:bCs/>
        </w:rPr>
        <w:br/>
      </w: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  <w:t xml:space="preserve">Next Review Date: </w:t>
      </w:r>
      <w:r w:rsidR="00CB1D28">
        <w:rPr>
          <w:rFonts w:ascii="Arial" w:hAnsi="Arial" w:cs="Arial"/>
          <w:b/>
          <w:bCs/>
        </w:rPr>
        <w:t>10/01/2023</w:t>
      </w:r>
      <w:r>
        <w:rPr>
          <w:rFonts w:ascii="Arial" w:hAnsi="Arial" w:cs="Arial"/>
          <w:b/>
          <w:bCs/>
        </w:rPr>
        <w:t xml:space="preserve"> (E4Y)</w:t>
      </w:r>
    </w:p>
    <w:p w14:paraId="073156D3" w14:textId="1BD4042A" w:rsidR="00CB1D28" w:rsidRDefault="0003193B" w:rsidP="00332D2E">
      <w:pPr>
        <w:tabs>
          <w:tab w:val="left" w:pos="5040"/>
        </w:tabs>
        <w:rPr>
          <w:rFonts w:ascii="Arial" w:hAnsi="Arial" w:cs="Arial"/>
          <w:b/>
          <w:bCs/>
        </w:rPr>
      </w:pPr>
      <w:r w:rsidRPr="00AF5319">
        <w:rPr>
          <w:rFonts w:ascii="Arial" w:hAnsi="Arial" w:cs="Arial"/>
          <w:b/>
          <w:bCs/>
        </w:rPr>
        <w:tab/>
        <w:t xml:space="preserve">Senior Reviewer: Associate Provost </w:t>
      </w:r>
    </w:p>
    <w:p w14:paraId="1D1ED913" w14:textId="43F817E5" w:rsidR="008F5897" w:rsidRPr="00AF5319" w:rsidRDefault="008F5897" w:rsidP="008F5897">
      <w:pPr>
        <w:rPr>
          <w:rFonts w:ascii="Arial" w:hAnsi="Arial" w:cs="Arial"/>
          <w:b/>
          <w:bCs/>
        </w:rPr>
      </w:pPr>
    </w:p>
    <w:p w14:paraId="1C974D6D" w14:textId="0A84036F" w:rsidR="008F5897" w:rsidRPr="00AF5319" w:rsidRDefault="008F5897" w:rsidP="00CB1D28">
      <w:pPr>
        <w:rPr>
          <w:rStyle w:val="Strong"/>
          <w:rFonts w:ascii="Arial" w:hAnsi="Arial" w:cs="Arial"/>
        </w:rPr>
      </w:pP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</w:r>
      <w:r w:rsidRPr="00AF5319">
        <w:rPr>
          <w:rFonts w:ascii="Arial" w:hAnsi="Arial" w:cs="Arial"/>
          <w:b/>
          <w:bCs/>
        </w:rPr>
        <w:tab/>
      </w:r>
    </w:p>
    <w:p w14:paraId="738210AE" w14:textId="3713AEEC" w:rsidR="008F5897" w:rsidRDefault="00AF5319" w:rsidP="00AF5319">
      <w:pPr>
        <w:ind w:left="720" w:hanging="720"/>
        <w:rPr>
          <w:rStyle w:val="Strong"/>
          <w:rFonts w:ascii="Arial" w:hAnsi="Arial" w:cs="Arial"/>
        </w:rPr>
      </w:pPr>
      <w:r w:rsidRPr="00AF5319">
        <w:rPr>
          <w:rStyle w:val="Strong"/>
          <w:rFonts w:ascii="Arial" w:hAnsi="Arial" w:cs="Arial"/>
        </w:rPr>
        <w:t>01.</w:t>
      </w:r>
      <w:r w:rsidRPr="00AF5319">
        <w:rPr>
          <w:rStyle w:val="Strong"/>
          <w:rFonts w:ascii="Arial" w:hAnsi="Arial" w:cs="Arial"/>
        </w:rPr>
        <w:tab/>
      </w:r>
      <w:r w:rsidR="008F5897" w:rsidRPr="00AF5319">
        <w:rPr>
          <w:rStyle w:val="Strong"/>
          <w:rFonts w:ascii="Arial" w:hAnsi="Arial" w:cs="Arial"/>
        </w:rPr>
        <w:t>P</w:t>
      </w:r>
      <w:r w:rsidR="002A34C0">
        <w:rPr>
          <w:rStyle w:val="Strong"/>
          <w:rFonts w:ascii="Arial" w:hAnsi="Arial" w:cs="Arial"/>
        </w:rPr>
        <w:t xml:space="preserve">OLICY STATEMENTS </w:t>
      </w:r>
    </w:p>
    <w:p w14:paraId="5FD3296F" w14:textId="77777777" w:rsidR="00CC0363" w:rsidRPr="00AF5319" w:rsidRDefault="00CC0363" w:rsidP="00AF5319">
      <w:pPr>
        <w:ind w:left="720" w:hanging="720"/>
        <w:rPr>
          <w:rFonts w:ascii="Arial" w:hAnsi="Arial" w:cs="Arial"/>
        </w:rPr>
      </w:pPr>
    </w:p>
    <w:p w14:paraId="3887A5C7" w14:textId="499D4165" w:rsidR="000A0337" w:rsidRDefault="00AF5319" w:rsidP="00473905">
      <w:pPr>
        <w:ind w:left="1440" w:hanging="720"/>
        <w:rPr>
          <w:rFonts w:ascii="Arial" w:hAnsi="Arial" w:cs="Arial"/>
        </w:rPr>
      </w:pPr>
      <w:r w:rsidRPr="00ED47DA">
        <w:rPr>
          <w:rFonts w:ascii="Arial" w:hAnsi="Arial" w:cs="Arial"/>
          <w:color w:val="000000"/>
        </w:rPr>
        <w:t>01.01</w:t>
      </w:r>
      <w:r w:rsidRPr="00ED47DA">
        <w:rPr>
          <w:rFonts w:ascii="Arial" w:hAnsi="Arial" w:cs="Arial"/>
          <w:color w:val="000000"/>
        </w:rPr>
        <w:tab/>
      </w:r>
      <w:r w:rsidR="00CC0363" w:rsidRPr="00ED47DA">
        <w:rPr>
          <w:rFonts w:ascii="Arial" w:hAnsi="Arial" w:cs="Arial"/>
          <w:color w:val="000000"/>
        </w:rPr>
        <w:t>T</w:t>
      </w:r>
      <w:r w:rsidR="00CC0363" w:rsidRPr="00473905">
        <w:rPr>
          <w:rFonts w:ascii="Arial" w:hAnsi="Arial" w:cs="Arial"/>
        </w:rPr>
        <w:t xml:space="preserve">he goal of this policy is to document appropriate workloads and compensation for faculty </w:t>
      </w:r>
      <w:r w:rsidR="00ED47DA">
        <w:rPr>
          <w:rFonts w:ascii="Arial" w:hAnsi="Arial" w:cs="Arial"/>
        </w:rPr>
        <w:t>with summer employment assignments</w:t>
      </w:r>
      <w:r w:rsidR="00285A37">
        <w:rPr>
          <w:rFonts w:ascii="Arial" w:hAnsi="Arial" w:cs="Arial"/>
        </w:rPr>
        <w:t xml:space="preserve"> for teaching or administrative activities. </w:t>
      </w:r>
      <w:r w:rsidR="000A0337" w:rsidRPr="00703860">
        <w:rPr>
          <w:rFonts w:ascii="Arial" w:hAnsi="Arial" w:cs="Arial"/>
        </w:rPr>
        <w:t>The policy is also designed to provide guidance to each academic unit</w:t>
      </w:r>
      <w:r w:rsidR="002A34C0">
        <w:rPr>
          <w:rFonts w:ascii="Arial" w:hAnsi="Arial" w:cs="Arial"/>
        </w:rPr>
        <w:t xml:space="preserve"> (i.e., department, school, or college)</w:t>
      </w:r>
      <w:r w:rsidR="000A0337" w:rsidRPr="00703860">
        <w:rPr>
          <w:rFonts w:ascii="Arial" w:hAnsi="Arial" w:cs="Arial"/>
        </w:rPr>
        <w:t xml:space="preserve"> in developing workload policies that recognize the unique nature of summer assignments</w:t>
      </w:r>
      <w:r w:rsidR="000A0337">
        <w:rPr>
          <w:rFonts w:ascii="Arial" w:hAnsi="Arial" w:cs="Arial"/>
        </w:rPr>
        <w:t xml:space="preserve"> and the summer budget. </w:t>
      </w:r>
    </w:p>
    <w:p w14:paraId="71D1A575" w14:textId="77777777" w:rsidR="000A0337" w:rsidRDefault="000A0337" w:rsidP="00473905">
      <w:pPr>
        <w:ind w:left="1440" w:hanging="720"/>
        <w:rPr>
          <w:rFonts w:ascii="Arial" w:hAnsi="Arial" w:cs="Arial"/>
        </w:rPr>
      </w:pPr>
    </w:p>
    <w:p w14:paraId="451B33FC" w14:textId="70F1DCC0" w:rsidR="00ED47DA" w:rsidRPr="00703860" w:rsidRDefault="000A0337" w:rsidP="0047390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 w:rsidR="00332D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Summer employment is neither </w:t>
      </w:r>
      <w:r w:rsidR="00985659">
        <w:rPr>
          <w:rFonts w:ascii="Arial" w:hAnsi="Arial" w:cs="Arial"/>
        </w:rPr>
        <w:t xml:space="preserve">expected </w:t>
      </w:r>
      <w:r w:rsidR="001F624B">
        <w:rPr>
          <w:rFonts w:ascii="Arial" w:hAnsi="Arial" w:cs="Arial"/>
        </w:rPr>
        <w:t xml:space="preserve">of </w:t>
      </w:r>
      <w:r w:rsidR="00985659">
        <w:rPr>
          <w:rFonts w:ascii="Arial" w:hAnsi="Arial" w:cs="Arial"/>
        </w:rPr>
        <w:t>nor guaranteed</w:t>
      </w:r>
      <w:r>
        <w:rPr>
          <w:rFonts w:ascii="Arial" w:hAnsi="Arial" w:cs="Arial"/>
        </w:rPr>
        <w:t xml:space="preserve"> </w:t>
      </w:r>
      <w:r w:rsidR="001F624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faculty on </w:t>
      </w:r>
      <w:r w:rsidR="002A34C0">
        <w:rPr>
          <w:rFonts w:ascii="Arial" w:hAnsi="Arial" w:cs="Arial"/>
        </w:rPr>
        <w:t>nine</w:t>
      </w:r>
      <w:r>
        <w:rPr>
          <w:rFonts w:ascii="Arial" w:hAnsi="Arial" w:cs="Arial"/>
        </w:rPr>
        <w:t xml:space="preserve">-month contracts. </w:t>
      </w:r>
      <w:r w:rsidR="00ED47DA" w:rsidRPr="00703860">
        <w:rPr>
          <w:rFonts w:ascii="Arial" w:hAnsi="Arial" w:cs="Arial"/>
        </w:rPr>
        <w:t xml:space="preserve">Summer assignments are </w:t>
      </w:r>
      <w:r>
        <w:rPr>
          <w:rFonts w:ascii="Arial" w:hAnsi="Arial" w:cs="Arial"/>
        </w:rPr>
        <w:t>independent of</w:t>
      </w:r>
      <w:r w:rsidR="00ED47DA" w:rsidRPr="00703860">
        <w:rPr>
          <w:rFonts w:ascii="Arial" w:hAnsi="Arial" w:cs="Arial"/>
        </w:rPr>
        <w:t xml:space="preserve"> the academic year workload for a</w:t>
      </w:r>
      <w:r w:rsidR="00CB1D28">
        <w:rPr>
          <w:rFonts w:ascii="Arial" w:hAnsi="Arial" w:cs="Arial"/>
        </w:rPr>
        <w:t xml:space="preserve"> nine</w:t>
      </w:r>
      <w:r w:rsidR="00ED47DA" w:rsidRPr="00703860">
        <w:rPr>
          <w:rFonts w:ascii="Arial" w:hAnsi="Arial" w:cs="Arial"/>
        </w:rPr>
        <w:t xml:space="preserve">-month contract faculty member. </w:t>
      </w:r>
      <w:r w:rsidR="00ED47DA">
        <w:rPr>
          <w:rFonts w:ascii="Arial" w:hAnsi="Arial" w:cs="Arial"/>
        </w:rPr>
        <w:t>Thus, a</w:t>
      </w:r>
      <w:r w:rsidR="00ED47DA" w:rsidRPr="00703860">
        <w:rPr>
          <w:rFonts w:ascii="Arial" w:hAnsi="Arial" w:cs="Arial"/>
        </w:rPr>
        <w:t xml:space="preserve"> faculty member who assumes additional t</w:t>
      </w:r>
      <w:r w:rsidR="00420D85">
        <w:rPr>
          <w:rFonts w:ascii="Arial" w:hAnsi="Arial" w:cs="Arial"/>
        </w:rPr>
        <w:t>eaching or administrative activities</w:t>
      </w:r>
      <w:r w:rsidR="00420D85" w:rsidRPr="00703860">
        <w:rPr>
          <w:rFonts w:ascii="Arial" w:hAnsi="Arial" w:cs="Arial"/>
        </w:rPr>
        <w:t xml:space="preserve"> </w:t>
      </w:r>
      <w:r w:rsidR="00DA1717">
        <w:rPr>
          <w:rFonts w:ascii="Arial" w:hAnsi="Arial" w:cs="Arial"/>
        </w:rPr>
        <w:t>is</w:t>
      </w:r>
      <w:r w:rsidR="00ED47DA" w:rsidRPr="00703860">
        <w:rPr>
          <w:rFonts w:ascii="Arial" w:hAnsi="Arial" w:cs="Arial"/>
        </w:rPr>
        <w:t xml:space="preserve"> compensated by an agreed-upon amount</w:t>
      </w:r>
      <w:r w:rsidR="00285A37">
        <w:rPr>
          <w:rFonts w:ascii="Arial" w:hAnsi="Arial" w:cs="Arial"/>
        </w:rPr>
        <w:t xml:space="preserve">. </w:t>
      </w:r>
    </w:p>
    <w:p w14:paraId="47CFF816" w14:textId="77777777" w:rsidR="00C65558" w:rsidRPr="00473905" w:rsidRDefault="00C65558" w:rsidP="00473905">
      <w:pPr>
        <w:ind w:left="1440" w:hanging="720"/>
        <w:rPr>
          <w:rFonts w:ascii="Arial" w:hAnsi="Arial" w:cs="Arial"/>
        </w:rPr>
      </w:pPr>
    </w:p>
    <w:p w14:paraId="5EF48489" w14:textId="42306AFB" w:rsidR="00F8479F" w:rsidRPr="00473905" w:rsidRDefault="00ED47DA" w:rsidP="00CB1D2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01.03</w:t>
      </w:r>
      <w:r w:rsidR="00332D2E">
        <w:rPr>
          <w:rFonts w:ascii="Arial" w:hAnsi="Arial" w:cs="Arial"/>
        </w:rPr>
        <w:tab/>
      </w:r>
      <w:r>
        <w:rPr>
          <w:rFonts w:ascii="Arial" w:hAnsi="Arial" w:cs="Arial"/>
        </w:rPr>
        <w:t>Summer assignments for faculty are</w:t>
      </w:r>
      <w:r w:rsidR="00FA713B">
        <w:rPr>
          <w:rFonts w:ascii="Arial" w:hAnsi="Arial" w:cs="Arial"/>
        </w:rPr>
        <w:t xml:space="preserve"> compensated by budget </w:t>
      </w:r>
      <w:r w:rsidR="00F8479F">
        <w:rPr>
          <w:rFonts w:ascii="Arial" w:hAnsi="Arial" w:cs="Arial"/>
        </w:rPr>
        <w:t>allocated to</w:t>
      </w:r>
      <w:r w:rsidR="00285A37">
        <w:rPr>
          <w:rFonts w:ascii="Arial" w:hAnsi="Arial" w:cs="Arial"/>
        </w:rPr>
        <w:t xml:space="preserve"> the division of Academic Affairs </w:t>
      </w:r>
      <w:r w:rsidR="00FA713B">
        <w:rPr>
          <w:rFonts w:ascii="Arial" w:hAnsi="Arial" w:cs="Arial"/>
        </w:rPr>
        <w:t xml:space="preserve">that is </w:t>
      </w:r>
      <w:r w:rsidR="00573FC6">
        <w:rPr>
          <w:rFonts w:ascii="Arial" w:hAnsi="Arial" w:cs="Arial"/>
        </w:rPr>
        <w:t xml:space="preserve">separate </w:t>
      </w:r>
      <w:r w:rsidR="00FA713B">
        <w:rPr>
          <w:rFonts w:ascii="Arial" w:hAnsi="Arial" w:cs="Arial"/>
        </w:rPr>
        <w:t xml:space="preserve">from the </w:t>
      </w:r>
      <w:r w:rsidR="00B70A14">
        <w:rPr>
          <w:rFonts w:ascii="Arial" w:hAnsi="Arial" w:cs="Arial"/>
        </w:rPr>
        <w:t>nine</w:t>
      </w:r>
      <w:r w:rsidR="00FA713B">
        <w:rPr>
          <w:rFonts w:ascii="Arial" w:hAnsi="Arial" w:cs="Arial"/>
        </w:rPr>
        <w:t xml:space="preserve">-month academic budget. </w:t>
      </w:r>
      <w:r w:rsidR="00573FC6">
        <w:rPr>
          <w:rFonts w:ascii="Arial" w:hAnsi="Arial" w:cs="Arial"/>
        </w:rPr>
        <w:t>First, t</w:t>
      </w:r>
      <w:r w:rsidR="00FA713B">
        <w:rPr>
          <w:rFonts w:ascii="Arial" w:hAnsi="Arial" w:cs="Arial"/>
        </w:rPr>
        <w:t xml:space="preserve">he </w:t>
      </w:r>
      <w:r w:rsidR="000A0337">
        <w:rPr>
          <w:rFonts w:ascii="Arial" w:hAnsi="Arial" w:cs="Arial"/>
        </w:rPr>
        <w:t xml:space="preserve">summer </w:t>
      </w:r>
      <w:r w:rsidR="00FA713B">
        <w:rPr>
          <w:rFonts w:ascii="Arial" w:hAnsi="Arial" w:cs="Arial"/>
        </w:rPr>
        <w:t>budget is</w:t>
      </w:r>
      <w:r w:rsidR="00573FC6">
        <w:rPr>
          <w:rFonts w:ascii="Arial" w:hAnsi="Arial" w:cs="Arial"/>
        </w:rPr>
        <w:t xml:space="preserve"> deployed to serve student needs and </w:t>
      </w:r>
      <w:r w:rsidR="000A0337">
        <w:rPr>
          <w:rFonts w:ascii="Arial" w:hAnsi="Arial" w:cs="Arial"/>
        </w:rPr>
        <w:t xml:space="preserve">degree </w:t>
      </w:r>
      <w:r w:rsidR="00573FC6">
        <w:rPr>
          <w:rFonts w:ascii="Arial" w:hAnsi="Arial" w:cs="Arial"/>
        </w:rPr>
        <w:t xml:space="preserve">success through course scheduling and </w:t>
      </w:r>
      <w:r w:rsidR="000A0337">
        <w:rPr>
          <w:rFonts w:ascii="Arial" w:hAnsi="Arial" w:cs="Arial"/>
        </w:rPr>
        <w:t xml:space="preserve">instructional </w:t>
      </w:r>
      <w:r w:rsidR="00573FC6">
        <w:rPr>
          <w:rFonts w:ascii="Arial" w:hAnsi="Arial" w:cs="Arial"/>
        </w:rPr>
        <w:t xml:space="preserve">delivery. </w:t>
      </w:r>
      <w:r w:rsidR="000A0337">
        <w:rPr>
          <w:rFonts w:ascii="Arial" w:hAnsi="Arial" w:cs="Arial"/>
        </w:rPr>
        <w:t xml:space="preserve">Second, the summer budget </w:t>
      </w:r>
      <w:r w:rsidR="002A34C0">
        <w:rPr>
          <w:rFonts w:ascii="Arial" w:hAnsi="Arial" w:cs="Arial"/>
        </w:rPr>
        <w:t>is</w:t>
      </w:r>
      <w:r w:rsidR="000A0337">
        <w:rPr>
          <w:rFonts w:ascii="Arial" w:hAnsi="Arial" w:cs="Arial"/>
        </w:rPr>
        <w:t xml:space="preserve"> used to support administrative</w:t>
      </w:r>
      <w:r w:rsidR="0030118E">
        <w:rPr>
          <w:rFonts w:ascii="Arial" w:hAnsi="Arial" w:cs="Arial"/>
        </w:rPr>
        <w:t xml:space="preserve"> functions</w:t>
      </w:r>
      <w:r w:rsidR="000A0337">
        <w:rPr>
          <w:rFonts w:ascii="Arial" w:hAnsi="Arial" w:cs="Arial"/>
        </w:rPr>
        <w:t xml:space="preserve"> that are fundamental to the effective operation of the university</w:t>
      </w:r>
      <w:r w:rsidR="002A34C0">
        <w:rPr>
          <w:rFonts w:ascii="Arial" w:hAnsi="Arial" w:cs="Arial"/>
        </w:rPr>
        <w:t xml:space="preserve"> and delivery of essential services that support its mission and academic program</w:t>
      </w:r>
      <w:r w:rsidR="00332D2E">
        <w:rPr>
          <w:rFonts w:ascii="Arial" w:hAnsi="Arial" w:cs="Arial"/>
        </w:rPr>
        <w:t>s</w:t>
      </w:r>
      <w:r w:rsidR="000A0337">
        <w:rPr>
          <w:rFonts w:ascii="Arial" w:hAnsi="Arial" w:cs="Arial"/>
        </w:rPr>
        <w:t xml:space="preserve">. </w:t>
      </w:r>
    </w:p>
    <w:p w14:paraId="7D061B42" w14:textId="065BCD25" w:rsidR="00CC0363" w:rsidRPr="00473905" w:rsidRDefault="00CC0363" w:rsidP="00B4493E">
      <w:pPr>
        <w:tabs>
          <w:tab w:val="left" w:pos="1440"/>
          <w:tab w:val="left" w:pos="1530"/>
        </w:tabs>
        <w:spacing w:before="100" w:beforeAutospacing="1" w:after="100" w:afterAutospacing="1"/>
        <w:ind w:left="720" w:hanging="720"/>
        <w:rPr>
          <w:rFonts w:ascii="Arial" w:hAnsi="Arial" w:cs="Arial"/>
          <w:b/>
          <w:bCs/>
          <w:color w:val="000000"/>
        </w:rPr>
      </w:pPr>
      <w:r w:rsidRPr="00473905">
        <w:rPr>
          <w:rFonts w:ascii="Arial" w:hAnsi="Arial" w:cs="Arial"/>
          <w:b/>
          <w:bCs/>
          <w:color w:val="000000"/>
        </w:rPr>
        <w:t>02.</w:t>
      </w:r>
      <w:r w:rsidRPr="00473905">
        <w:rPr>
          <w:rFonts w:ascii="Arial" w:hAnsi="Arial" w:cs="Arial"/>
          <w:b/>
          <w:bCs/>
          <w:color w:val="000000"/>
        </w:rPr>
        <w:tab/>
        <w:t>TEACHING</w:t>
      </w:r>
    </w:p>
    <w:p w14:paraId="534096B9" w14:textId="128D0C98" w:rsidR="00FA713B" w:rsidRPr="00473905" w:rsidRDefault="00CC0363" w:rsidP="00276513">
      <w:pPr>
        <w:ind w:left="1440" w:hanging="720"/>
        <w:rPr>
          <w:rFonts w:ascii="Arial" w:hAnsi="Arial" w:cs="Arial"/>
        </w:rPr>
      </w:pPr>
      <w:r w:rsidRPr="000A0337">
        <w:rPr>
          <w:rFonts w:ascii="Arial" w:hAnsi="Arial" w:cs="Arial"/>
          <w:color w:val="000000"/>
        </w:rPr>
        <w:t xml:space="preserve">02.01 </w:t>
      </w:r>
      <w:r w:rsidR="00B70A14">
        <w:rPr>
          <w:rFonts w:ascii="Arial" w:hAnsi="Arial" w:cs="Arial"/>
          <w:color w:val="000000"/>
        </w:rPr>
        <w:tab/>
      </w:r>
      <w:r w:rsidR="00276513">
        <w:rPr>
          <w:rFonts w:ascii="Arial" w:hAnsi="Arial" w:cs="Arial"/>
        </w:rPr>
        <w:t>Within the context of the summer budget, t</w:t>
      </w:r>
      <w:r w:rsidR="00FA713B" w:rsidRPr="00473905">
        <w:rPr>
          <w:rFonts w:ascii="Arial" w:hAnsi="Arial" w:cs="Arial"/>
        </w:rPr>
        <w:t xml:space="preserve">eaching loads during the summer term are based on </w:t>
      </w:r>
      <w:r w:rsidR="00285A37">
        <w:rPr>
          <w:rFonts w:ascii="Arial" w:hAnsi="Arial" w:cs="Arial"/>
        </w:rPr>
        <w:t xml:space="preserve">university and </w:t>
      </w:r>
      <w:r w:rsidR="00FA713B" w:rsidRPr="00473905">
        <w:rPr>
          <w:rFonts w:ascii="Arial" w:hAnsi="Arial" w:cs="Arial"/>
        </w:rPr>
        <w:t xml:space="preserve">departmental needs, student demand, and faculty </w:t>
      </w:r>
      <w:r w:rsidR="000A0337">
        <w:rPr>
          <w:rFonts w:ascii="Arial" w:hAnsi="Arial" w:cs="Arial"/>
        </w:rPr>
        <w:t>interest</w:t>
      </w:r>
      <w:r w:rsidR="00276513">
        <w:rPr>
          <w:rFonts w:ascii="Arial" w:hAnsi="Arial" w:cs="Arial"/>
        </w:rPr>
        <w:t xml:space="preserve"> and qualifications. Chairs</w:t>
      </w:r>
      <w:r w:rsidR="00332D2E">
        <w:rPr>
          <w:rFonts w:ascii="Arial" w:hAnsi="Arial" w:cs="Arial"/>
        </w:rPr>
        <w:t>,</w:t>
      </w:r>
      <w:r w:rsidR="00CB1D28">
        <w:rPr>
          <w:rFonts w:ascii="Arial" w:hAnsi="Arial" w:cs="Arial"/>
        </w:rPr>
        <w:t xml:space="preserve"> </w:t>
      </w:r>
      <w:r w:rsidR="00276513">
        <w:rPr>
          <w:rFonts w:ascii="Arial" w:hAnsi="Arial" w:cs="Arial"/>
        </w:rPr>
        <w:t>directors</w:t>
      </w:r>
      <w:r w:rsidR="00332D2E">
        <w:rPr>
          <w:rFonts w:ascii="Arial" w:hAnsi="Arial" w:cs="Arial"/>
        </w:rPr>
        <w:t>,</w:t>
      </w:r>
      <w:r w:rsidR="00276513">
        <w:rPr>
          <w:rFonts w:ascii="Arial" w:hAnsi="Arial" w:cs="Arial"/>
        </w:rPr>
        <w:t xml:space="preserve"> and deans are responsible for developing and monitoring the schedule of classes to ensure effective stewardship of the summer budget (i.e., class size, number of class sections, degree plan</w:t>
      </w:r>
      <w:r w:rsidR="00B20480">
        <w:rPr>
          <w:rFonts w:ascii="Arial" w:hAnsi="Arial" w:cs="Arial"/>
        </w:rPr>
        <w:t>s</w:t>
      </w:r>
      <w:r w:rsidR="00276513">
        <w:rPr>
          <w:rFonts w:ascii="Arial" w:hAnsi="Arial" w:cs="Arial"/>
        </w:rPr>
        <w:t xml:space="preserve">, </w:t>
      </w:r>
      <w:r w:rsidR="00332D2E">
        <w:rPr>
          <w:rFonts w:ascii="Arial" w:hAnsi="Arial" w:cs="Arial"/>
        </w:rPr>
        <w:t>etc.</w:t>
      </w:r>
      <w:r w:rsidR="00276513">
        <w:rPr>
          <w:rFonts w:ascii="Arial" w:hAnsi="Arial" w:cs="Arial"/>
        </w:rPr>
        <w:t xml:space="preserve">). </w:t>
      </w:r>
    </w:p>
    <w:p w14:paraId="5FC6EB5B" w14:textId="640AB32B" w:rsidR="00AF5319" w:rsidRPr="00AF5319" w:rsidRDefault="000A0337" w:rsidP="00473905">
      <w:pPr>
        <w:spacing w:before="100" w:beforeAutospacing="1" w:after="100" w:afterAutospacing="1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02.02 </w:t>
      </w:r>
      <w:r w:rsidR="00B70A14">
        <w:rPr>
          <w:rFonts w:ascii="Arial" w:hAnsi="Arial" w:cs="Arial"/>
          <w:color w:val="000000"/>
        </w:rPr>
        <w:tab/>
      </w:r>
      <w:r w:rsidR="00C84135">
        <w:rPr>
          <w:rFonts w:ascii="Arial" w:hAnsi="Arial" w:cs="Arial"/>
          <w:color w:val="000000"/>
        </w:rPr>
        <w:t>Typically, a faculty member may teach a</w:t>
      </w:r>
      <w:r w:rsidR="00AF5319" w:rsidRPr="00AF5319">
        <w:rPr>
          <w:rFonts w:ascii="Arial" w:hAnsi="Arial" w:cs="Arial"/>
          <w:color w:val="000000"/>
        </w:rPr>
        <w:t xml:space="preserve"> maximum of eight credit hours within one </w:t>
      </w:r>
      <w:r w:rsidR="00CB1D28">
        <w:rPr>
          <w:rFonts w:ascii="Arial" w:hAnsi="Arial" w:cs="Arial"/>
          <w:color w:val="000000"/>
        </w:rPr>
        <w:t>five</w:t>
      </w:r>
      <w:r w:rsidR="00AF5319" w:rsidRPr="00AF5319">
        <w:rPr>
          <w:rFonts w:ascii="Arial" w:hAnsi="Arial" w:cs="Arial"/>
          <w:color w:val="000000"/>
        </w:rPr>
        <w:t>-week summer term</w:t>
      </w:r>
      <w:r w:rsidR="00C84135">
        <w:rPr>
          <w:rFonts w:ascii="Arial" w:hAnsi="Arial" w:cs="Arial"/>
          <w:color w:val="000000"/>
        </w:rPr>
        <w:t xml:space="preserve"> and a </w:t>
      </w:r>
      <w:r w:rsidR="00AF5319" w:rsidRPr="00AF5319">
        <w:rPr>
          <w:rFonts w:ascii="Arial" w:hAnsi="Arial" w:cs="Arial"/>
          <w:color w:val="000000"/>
        </w:rPr>
        <w:t xml:space="preserve">maximum of 12 credits </w:t>
      </w:r>
      <w:r w:rsidR="00C84135">
        <w:rPr>
          <w:rFonts w:ascii="Arial" w:hAnsi="Arial" w:cs="Arial"/>
          <w:color w:val="000000"/>
        </w:rPr>
        <w:t>within</w:t>
      </w:r>
      <w:r w:rsidR="002A34C0">
        <w:rPr>
          <w:rFonts w:ascii="Arial" w:hAnsi="Arial" w:cs="Arial"/>
          <w:color w:val="000000"/>
        </w:rPr>
        <w:t xml:space="preserve"> </w:t>
      </w:r>
      <w:r w:rsidR="00AF5319" w:rsidRPr="00AF5319">
        <w:rPr>
          <w:rFonts w:ascii="Arial" w:hAnsi="Arial" w:cs="Arial"/>
          <w:color w:val="000000"/>
        </w:rPr>
        <w:t>a 10-week session.</w:t>
      </w:r>
      <w:r w:rsidR="00C84135">
        <w:rPr>
          <w:rFonts w:ascii="Arial" w:hAnsi="Arial" w:cs="Arial"/>
          <w:color w:val="000000"/>
        </w:rPr>
        <w:t xml:space="preserve"> </w:t>
      </w:r>
      <w:r w:rsidR="00420D85">
        <w:rPr>
          <w:rFonts w:ascii="Arial" w:hAnsi="Arial" w:cs="Arial"/>
          <w:color w:val="000000"/>
        </w:rPr>
        <w:t>These maximums represent employment at 100</w:t>
      </w:r>
      <w:r w:rsidR="00CB1D28">
        <w:rPr>
          <w:rFonts w:ascii="Arial" w:hAnsi="Arial" w:cs="Arial"/>
          <w:color w:val="000000"/>
        </w:rPr>
        <w:t xml:space="preserve"> percent</w:t>
      </w:r>
      <w:r w:rsidR="00420D85">
        <w:rPr>
          <w:rFonts w:ascii="Arial" w:hAnsi="Arial" w:cs="Arial"/>
          <w:color w:val="000000"/>
        </w:rPr>
        <w:t xml:space="preserve"> </w:t>
      </w:r>
      <w:r w:rsidR="00420D85">
        <w:rPr>
          <w:rFonts w:ascii="Arial" w:hAnsi="Arial" w:cs="Arial"/>
          <w:color w:val="000000"/>
        </w:rPr>
        <w:lastRenderedPageBreak/>
        <w:t>full-time equivalency</w:t>
      </w:r>
      <w:r w:rsidR="00332D2E">
        <w:rPr>
          <w:rFonts w:ascii="Arial" w:hAnsi="Arial" w:cs="Arial"/>
          <w:color w:val="000000"/>
        </w:rPr>
        <w:t xml:space="preserve"> (FTE)</w:t>
      </w:r>
      <w:r w:rsidR="00420D85">
        <w:rPr>
          <w:rFonts w:ascii="Arial" w:hAnsi="Arial" w:cs="Arial"/>
          <w:color w:val="000000"/>
        </w:rPr>
        <w:t>.</w:t>
      </w:r>
      <w:r w:rsidR="00C84135">
        <w:rPr>
          <w:rFonts w:ascii="Arial" w:hAnsi="Arial" w:cs="Arial"/>
          <w:color w:val="000000"/>
        </w:rPr>
        <w:t xml:space="preserve"> Due to th</w:t>
      </w:r>
      <w:bookmarkStart w:id="0" w:name="_GoBack"/>
      <w:bookmarkEnd w:id="0"/>
      <w:r w:rsidR="00C84135">
        <w:rPr>
          <w:rFonts w:ascii="Arial" w:hAnsi="Arial" w:cs="Arial"/>
          <w:color w:val="000000"/>
        </w:rPr>
        <w:t xml:space="preserve">e various lengths of summer terms, other calculations may apply. </w:t>
      </w:r>
    </w:p>
    <w:p w14:paraId="6D3FDD8B" w14:textId="47E9E447" w:rsidR="00AF5319" w:rsidRPr="00AF5319" w:rsidRDefault="00AF5319" w:rsidP="00AF5319">
      <w:pPr>
        <w:spacing w:before="100" w:beforeAutospacing="1" w:after="100" w:afterAutospacing="1"/>
        <w:ind w:left="1440" w:hanging="720"/>
        <w:rPr>
          <w:rFonts w:ascii="Arial" w:hAnsi="Arial" w:cs="Arial"/>
          <w:color w:val="000000"/>
        </w:rPr>
      </w:pPr>
      <w:r w:rsidRPr="00AF5319">
        <w:rPr>
          <w:rFonts w:ascii="Arial" w:hAnsi="Arial" w:cs="Arial"/>
          <w:color w:val="000000"/>
        </w:rPr>
        <w:t>0</w:t>
      </w:r>
      <w:r w:rsidR="00CC0363">
        <w:rPr>
          <w:rFonts w:ascii="Arial" w:hAnsi="Arial" w:cs="Arial"/>
          <w:color w:val="000000"/>
        </w:rPr>
        <w:t>2</w:t>
      </w:r>
      <w:r w:rsidRPr="00AF5319">
        <w:rPr>
          <w:rFonts w:ascii="Arial" w:hAnsi="Arial" w:cs="Arial"/>
          <w:color w:val="000000"/>
        </w:rPr>
        <w:t>.0</w:t>
      </w:r>
      <w:r w:rsidR="000A0337">
        <w:rPr>
          <w:rFonts w:ascii="Arial" w:hAnsi="Arial" w:cs="Arial"/>
          <w:color w:val="000000"/>
        </w:rPr>
        <w:t>3</w:t>
      </w:r>
      <w:r w:rsidR="00CB1D28">
        <w:rPr>
          <w:rFonts w:ascii="Arial" w:hAnsi="Arial" w:cs="Arial"/>
          <w:color w:val="000000"/>
        </w:rPr>
        <w:tab/>
      </w:r>
      <w:r w:rsidRPr="00AF5319">
        <w:rPr>
          <w:rFonts w:ascii="Arial" w:hAnsi="Arial" w:cs="Arial"/>
          <w:color w:val="000000"/>
        </w:rPr>
        <w:t xml:space="preserve">Two courses with a total value of six to eight </w:t>
      </w:r>
      <w:r w:rsidR="00E32256">
        <w:rPr>
          <w:rFonts w:ascii="Arial" w:hAnsi="Arial" w:cs="Arial"/>
          <w:color w:val="000000"/>
        </w:rPr>
        <w:t xml:space="preserve">credit </w:t>
      </w:r>
      <w:r w:rsidRPr="00AF5319">
        <w:rPr>
          <w:rFonts w:ascii="Arial" w:hAnsi="Arial" w:cs="Arial"/>
          <w:color w:val="000000"/>
        </w:rPr>
        <w:t>hours are</w:t>
      </w:r>
      <w:r w:rsidR="00B4493E">
        <w:rPr>
          <w:rFonts w:ascii="Arial" w:hAnsi="Arial" w:cs="Arial"/>
          <w:color w:val="000000"/>
        </w:rPr>
        <w:t xml:space="preserve"> </w:t>
      </w:r>
      <w:r w:rsidRPr="00AF5319">
        <w:rPr>
          <w:rFonts w:ascii="Arial" w:hAnsi="Arial" w:cs="Arial"/>
          <w:color w:val="000000"/>
        </w:rPr>
        <w:t>compensated at the rate of one-sixth of the faculty member</w:t>
      </w:r>
      <w:r w:rsidR="00B4493E">
        <w:rPr>
          <w:rFonts w:ascii="Arial" w:hAnsi="Arial" w:cs="Arial"/>
          <w:color w:val="000000"/>
        </w:rPr>
        <w:t>’</w:t>
      </w:r>
      <w:r w:rsidRPr="00AF5319">
        <w:rPr>
          <w:rFonts w:ascii="Arial" w:hAnsi="Arial" w:cs="Arial"/>
          <w:color w:val="000000"/>
        </w:rPr>
        <w:t xml:space="preserve">s nine-month salary in the current academic year.  </w:t>
      </w:r>
    </w:p>
    <w:p w14:paraId="46231562" w14:textId="31418DDC" w:rsidR="00AF5319" w:rsidRPr="00AF5319" w:rsidRDefault="00AF5319" w:rsidP="00AF5319">
      <w:pPr>
        <w:spacing w:before="100" w:beforeAutospacing="1" w:after="100" w:afterAutospacing="1"/>
        <w:ind w:left="1440" w:hanging="720"/>
        <w:rPr>
          <w:rFonts w:ascii="Arial" w:hAnsi="Arial" w:cs="Arial"/>
          <w:color w:val="000000"/>
        </w:rPr>
      </w:pPr>
      <w:r w:rsidRPr="00AF5319">
        <w:rPr>
          <w:rFonts w:ascii="Arial" w:hAnsi="Arial" w:cs="Arial"/>
          <w:color w:val="000000"/>
        </w:rPr>
        <w:t>0</w:t>
      </w:r>
      <w:r w:rsidR="00CC0363">
        <w:rPr>
          <w:rFonts w:ascii="Arial" w:hAnsi="Arial" w:cs="Arial"/>
          <w:color w:val="000000"/>
        </w:rPr>
        <w:t>2</w:t>
      </w:r>
      <w:r w:rsidRPr="00AF5319">
        <w:rPr>
          <w:rFonts w:ascii="Arial" w:hAnsi="Arial" w:cs="Arial"/>
          <w:color w:val="000000"/>
        </w:rPr>
        <w:t>.0</w:t>
      </w:r>
      <w:r w:rsidR="000A0337">
        <w:rPr>
          <w:rFonts w:ascii="Arial" w:hAnsi="Arial" w:cs="Arial"/>
          <w:color w:val="000000"/>
        </w:rPr>
        <w:t>4</w:t>
      </w:r>
      <w:r w:rsidR="00CB1D28">
        <w:rPr>
          <w:rFonts w:ascii="Arial" w:hAnsi="Arial" w:cs="Arial"/>
          <w:color w:val="000000"/>
        </w:rPr>
        <w:tab/>
      </w:r>
      <w:r w:rsidRPr="00AF5319">
        <w:rPr>
          <w:rFonts w:ascii="Arial" w:hAnsi="Arial" w:cs="Arial"/>
          <w:color w:val="000000"/>
        </w:rPr>
        <w:t>One course with a value of three to four credit hours is compensated at the rate of one-twelfth of the faculty member</w:t>
      </w:r>
      <w:r w:rsidR="00B4493E">
        <w:rPr>
          <w:rFonts w:ascii="Arial" w:hAnsi="Arial" w:cs="Arial"/>
          <w:color w:val="000000"/>
        </w:rPr>
        <w:t>’</w:t>
      </w:r>
      <w:r w:rsidRPr="00AF5319">
        <w:rPr>
          <w:rFonts w:ascii="Arial" w:hAnsi="Arial" w:cs="Arial"/>
          <w:color w:val="000000"/>
        </w:rPr>
        <w:t xml:space="preserve">s nine-month salary in the current academic year. </w:t>
      </w:r>
    </w:p>
    <w:p w14:paraId="2B591B8E" w14:textId="101FE446" w:rsidR="008F5897" w:rsidRDefault="00AF5319" w:rsidP="00AF5319">
      <w:pPr>
        <w:ind w:left="1440" w:hanging="720"/>
        <w:rPr>
          <w:rFonts w:ascii="Arial" w:hAnsi="Arial" w:cs="Arial"/>
          <w:color w:val="000000"/>
        </w:rPr>
      </w:pPr>
      <w:r w:rsidRPr="00AF5319">
        <w:rPr>
          <w:rFonts w:ascii="Arial" w:hAnsi="Arial" w:cs="Arial"/>
          <w:color w:val="000000"/>
        </w:rPr>
        <w:t>0</w:t>
      </w:r>
      <w:r w:rsidR="00CC0363">
        <w:rPr>
          <w:rFonts w:ascii="Arial" w:hAnsi="Arial" w:cs="Arial"/>
          <w:color w:val="000000"/>
        </w:rPr>
        <w:t>2</w:t>
      </w:r>
      <w:r w:rsidRPr="00AF5319">
        <w:rPr>
          <w:rFonts w:ascii="Arial" w:hAnsi="Arial" w:cs="Arial"/>
          <w:color w:val="000000"/>
        </w:rPr>
        <w:t>.0</w:t>
      </w:r>
      <w:r w:rsidR="00C84135">
        <w:rPr>
          <w:rFonts w:ascii="Arial" w:hAnsi="Arial" w:cs="Arial"/>
          <w:color w:val="000000"/>
        </w:rPr>
        <w:t>5</w:t>
      </w:r>
      <w:r w:rsidR="00CB1D28">
        <w:rPr>
          <w:rFonts w:ascii="Arial" w:hAnsi="Arial" w:cs="Arial"/>
          <w:color w:val="000000"/>
        </w:rPr>
        <w:tab/>
      </w:r>
      <w:r w:rsidRPr="00AF5319">
        <w:rPr>
          <w:rFonts w:ascii="Arial" w:hAnsi="Arial" w:cs="Arial"/>
          <w:color w:val="000000"/>
        </w:rPr>
        <w:t xml:space="preserve">Salary payments correspond with the dates of the </w:t>
      </w:r>
      <w:r w:rsidR="00CC0363">
        <w:rPr>
          <w:rFonts w:ascii="Arial" w:hAnsi="Arial" w:cs="Arial"/>
          <w:color w:val="000000"/>
        </w:rPr>
        <w:t xml:space="preserve">teaching </w:t>
      </w:r>
      <w:r w:rsidRPr="00AF5319">
        <w:rPr>
          <w:rFonts w:ascii="Arial" w:hAnsi="Arial" w:cs="Arial"/>
          <w:color w:val="000000"/>
        </w:rPr>
        <w:t>assignment.</w:t>
      </w:r>
    </w:p>
    <w:p w14:paraId="62218930" w14:textId="3B98D9DE" w:rsidR="00CC0363" w:rsidRDefault="00CC0363" w:rsidP="00AF5319">
      <w:pPr>
        <w:ind w:left="1440" w:hanging="720"/>
        <w:rPr>
          <w:rFonts w:ascii="Arial" w:hAnsi="Arial" w:cs="Arial"/>
          <w:color w:val="000000"/>
        </w:rPr>
      </w:pPr>
    </w:p>
    <w:p w14:paraId="71EAF4E9" w14:textId="3622E37A" w:rsidR="00CC0363" w:rsidRDefault="00CC0363" w:rsidP="00B4493E">
      <w:pPr>
        <w:tabs>
          <w:tab w:val="left" w:pos="720"/>
        </w:tabs>
        <w:rPr>
          <w:rFonts w:ascii="Arial" w:hAnsi="Arial" w:cs="Arial"/>
          <w:b/>
          <w:bCs/>
          <w:color w:val="000000"/>
        </w:rPr>
      </w:pPr>
      <w:r w:rsidRPr="00473905">
        <w:rPr>
          <w:rFonts w:ascii="Arial" w:hAnsi="Arial" w:cs="Arial"/>
          <w:b/>
          <w:bCs/>
          <w:color w:val="000000"/>
        </w:rPr>
        <w:t>03</w:t>
      </w:r>
      <w:r w:rsidR="004B2721">
        <w:rPr>
          <w:rFonts w:ascii="Arial" w:hAnsi="Arial" w:cs="Arial"/>
          <w:b/>
          <w:bCs/>
          <w:color w:val="000000"/>
        </w:rPr>
        <w:t>.</w:t>
      </w:r>
      <w:r w:rsidRPr="00473905">
        <w:rPr>
          <w:rFonts w:ascii="Arial" w:hAnsi="Arial" w:cs="Arial"/>
          <w:b/>
          <w:bCs/>
          <w:color w:val="000000"/>
        </w:rPr>
        <w:tab/>
      </w:r>
      <w:r w:rsidR="002A34C0">
        <w:rPr>
          <w:rFonts w:ascii="Arial" w:hAnsi="Arial" w:cs="Arial"/>
          <w:b/>
          <w:bCs/>
          <w:color w:val="000000"/>
        </w:rPr>
        <w:t>PROCEDURES F</w:t>
      </w:r>
      <w:r w:rsidR="002F6536">
        <w:rPr>
          <w:rFonts w:ascii="Arial" w:hAnsi="Arial" w:cs="Arial"/>
          <w:b/>
          <w:bCs/>
          <w:color w:val="000000"/>
        </w:rPr>
        <w:t>O</w:t>
      </w:r>
      <w:r w:rsidR="002A34C0">
        <w:rPr>
          <w:rFonts w:ascii="Arial" w:hAnsi="Arial" w:cs="Arial"/>
          <w:b/>
          <w:bCs/>
          <w:color w:val="000000"/>
        </w:rPr>
        <w:t xml:space="preserve">R </w:t>
      </w:r>
      <w:r w:rsidRPr="00473905">
        <w:rPr>
          <w:rFonts w:ascii="Arial" w:hAnsi="Arial" w:cs="Arial"/>
          <w:b/>
          <w:bCs/>
          <w:color w:val="000000"/>
        </w:rPr>
        <w:t>ADMINISTRATI</w:t>
      </w:r>
      <w:r w:rsidR="00942069">
        <w:rPr>
          <w:rFonts w:ascii="Arial" w:hAnsi="Arial" w:cs="Arial"/>
          <w:b/>
          <w:bCs/>
          <w:color w:val="000000"/>
        </w:rPr>
        <w:t xml:space="preserve">VE </w:t>
      </w:r>
      <w:r w:rsidR="00EF7F84">
        <w:rPr>
          <w:rFonts w:ascii="Arial" w:hAnsi="Arial" w:cs="Arial"/>
          <w:b/>
          <w:bCs/>
          <w:color w:val="000000"/>
        </w:rPr>
        <w:t xml:space="preserve">AND SERVICE </w:t>
      </w:r>
      <w:r w:rsidR="00942069">
        <w:rPr>
          <w:rFonts w:ascii="Arial" w:hAnsi="Arial" w:cs="Arial"/>
          <w:b/>
          <w:bCs/>
          <w:color w:val="000000"/>
        </w:rPr>
        <w:t>A</w:t>
      </w:r>
      <w:r w:rsidR="00332D2E">
        <w:rPr>
          <w:rFonts w:ascii="Arial" w:hAnsi="Arial" w:cs="Arial"/>
          <w:b/>
          <w:bCs/>
          <w:color w:val="000000"/>
        </w:rPr>
        <w:t>SSIGNMENTS</w:t>
      </w:r>
    </w:p>
    <w:p w14:paraId="7A27E577" w14:textId="679AF858" w:rsidR="00CC0363" w:rsidRDefault="00CC0363" w:rsidP="00CC0363">
      <w:pPr>
        <w:rPr>
          <w:rFonts w:ascii="Arial" w:hAnsi="Arial" w:cs="Arial"/>
          <w:b/>
          <w:bCs/>
          <w:color w:val="000000"/>
        </w:rPr>
      </w:pPr>
    </w:p>
    <w:p w14:paraId="1B6CF089" w14:textId="6C2FC790" w:rsidR="00955FC4" w:rsidRDefault="00CC0363" w:rsidP="00B4493E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473905">
        <w:rPr>
          <w:rFonts w:ascii="Arial" w:hAnsi="Arial" w:cs="Arial"/>
          <w:color w:val="000000"/>
        </w:rPr>
        <w:t xml:space="preserve">03.01 </w:t>
      </w:r>
      <w:r w:rsidR="00B4493E">
        <w:rPr>
          <w:rFonts w:ascii="Arial" w:hAnsi="Arial" w:cs="Arial"/>
          <w:color w:val="000000"/>
        </w:rPr>
        <w:tab/>
      </w:r>
      <w:r w:rsidR="00955FC4" w:rsidRPr="00BF3BF6">
        <w:rPr>
          <w:rFonts w:ascii="Arial" w:hAnsi="Arial" w:cs="Arial"/>
        </w:rPr>
        <w:t>Within</w:t>
      </w:r>
      <w:r w:rsidR="00955FC4">
        <w:rPr>
          <w:rFonts w:ascii="Arial" w:hAnsi="Arial" w:cs="Arial"/>
        </w:rPr>
        <w:t xml:space="preserve"> the context of the summer budget, administrative </w:t>
      </w:r>
      <w:r w:rsidR="00EF7F84">
        <w:rPr>
          <w:rFonts w:ascii="Arial" w:hAnsi="Arial" w:cs="Arial"/>
        </w:rPr>
        <w:t xml:space="preserve">and service </w:t>
      </w:r>
      <w:r w:rsidR="00955FC4">
        <w:rPr>
          <w:rFonts w:ascii="Arial" w:hAnsi="Arial" w:cs="Arial"/>
        </w:rPr>
        <w:t>assignments</w:t>
      </w:r>
      <w:r w:rsidR="00955FC4" w:rsidRPr="00703860">
        <w:rPr>
          <w:rFonts w:ascii="Arial" w:hAnsi="Arial" w:cs="Arial"/>
        </w:rPr>
        <w:t xml:space="preserve"> </w:t>
      </w:r>
      <w:r w:rsidR="00285A37">
        <w:rPr>
          <w:rFonts w:ascii="Arial" w:hAnsi="Arial" w:cs="Arial"/>
        </w:rPr>
        <w:t xml:space="preserve">for </w:t>
      </w:r>
      <w:r w:rsidR="00CB1D28">
        <w:rPr>
          <w:rFonts w:ascii="Arial" w:hAnsi="Arial" w:cs="Arial"/>
        </w:rPr>
        <w:t>nine</w:t>
      </w:r>
      <w:r w:rsidR="00285A37">
        <w:rPr>
          <w:rFonts w:ascii="Arial" w:hAnsi="Arial" w:cs="Arial"/>
        </w:rPr>
        <w:t xml:space="preserve">-month faculty </w:t>
      </w:r>
      <w:r w:rsidR="00955FC4" w:rsidRPr="00703860">
        <w:rPr>
          <w:rFonts w:ascii="Arial" w:hAnsi="Arial" w:cs="Arial"/>
        </w:rPr>
        <w:t xml:space="preserve">during the summer term are based </w:t>
      </w:r>
      <w:r w:rsidR="00285A37">
        <w:rPr>
          <w:rFonts w:ascii="Arial" w:hAnsi="Arial" w:cs="Arial"/>
        </w:rPr>
        <w:t>on the consideration of university and departmental needs, scope of duties, time and effort, and goals and expectations of the administrative role</w:t>
      </w:r>
      <w:r w:rsidR="00955FC4">
        <w:rPr>
          <w:rFonts w:ascii="Arial" w:hAnsi="Arial" w:cs="Arial"/>
        </w:rPr>
        <w:t>. Chairs</w:t>
      </w:r>
      <w:r w:rsidR="00332D2E">
        <w:rPr>
          <w:rFonts w:ascii="Arial" w:hAnsi="Arial" w:cs="Arial"/>
        </w:rPr>
        <w:t>,</w:t>
      </w:r>
      <w:r w:rsidR="00CB1D28">
        <w:rPr>
          <w:rFonts w:ascii="Arial" w:hAnsi="Arial" w:cs="Arial"/>
        </w:rPr>
        <w:t xml:space="preserve"> </w:t>
      </w:r>
      <w:r w:rsidR="00955FC4">
        <w:rPr>
          <w:rFonts w:ascii="Arial" w:hAnsi="Arial" w:cs="Arial"/>
        </w:rPr>
        <w:t>directors</w:t>
      </w:r>
      <w:r w:rsidR="00332D2E">
        <w:rPr>
          <w:rFonts w:ascii="Arial" w:hAnsi="Arial" w:cs="Arial"/>
        </w:rPr>
        <w:t>,</w:t>
      </w:r>
      <w:r w:rsidR="00955FC4">
        <w:rPr>
          <w:rFonts w:ascii="Arial" w:hAnsi="Arial" w:cs="Arial"/>
        </w:rPr>
        <w:t xml:space="preserve"> and deans are responsible for developing and monitoring </w:t>
      </w:r>
      <w:r w:rsidR="00285A37">
        <w:rPr>
          <w:rFonts w:ascii="Arial" w:hAnsi="Arial" w:cs="Arial"/>
        </w:rPr>
        <w:t>administrative and service workload</w:t>
      </w:r>
      <w:r w:rsidR="00955FC4">
        <w:rPr>
          <w:rFonts w:ascii="Arial" w:hAnsi="Arial" w:cs="Arial"/>
        </w:rPr>
        <w:t xml:space="preserve"> to ensure stewardship of the summer budget</w:t>
      </w:r>
      <w:r w:rsidR="002A34C0">
        <w:rPr>
          <w:rFonts w:ascii="Arial" w:hAnsi="Arial" w:cs="Arial"/>
        </w:rPr>
        <w:t xml:space="preserve"> and t</w:t>
      </w:r>
      <w:r w:rsidR="00332D2E">
        <w:rPr>
          <w:rFonts w:ascii="Arial" w:hAnsi="Arial" w:cs="Arial"/>
        </w:rPr>
        <w:t>he</w:t>
      </w:r>
      <w:r w:rsidR="002A34C0">
        <w:rPr>
          <w:rFonts w:ascii="Arial" w:hAnsi="Arial" w:cs="Arial"/>
        </w:rPr>
        <w:t xml:space="preserve"> delivery of essential services and support for the mission and programs of the university, college, department</w:t>
      </w:r>
      <w:r w:rsidR="00332D2E">
        <w:rPr>
          <w:rFonts w:ascii="Arial" w:hAnsi="Arial" w:cs="Arial"/>
        </w:rPr>
        <w:t>, and</w:t>
      </w:r>
      <w:r w:rsidR="002A34C0">
        <w:rPr>
          <w:rFonts w:ascii="Arial" w:hAnsi="Arial" w:cs="Arial"/>
        </w:rPr>
        <w:t xml:space="preserve"> school</w:t>
      </w:r>
      <w:r w:rsidR="00285A37">
        <w:rPr>
          <w:rFonts w:ascii="Arial" w:hAnsi="Arial" w:cs="Arial"/>
        </w:rPr>
        <w:t xml:space="preserve">. </w:t>
      </w:r>
    </w:p>
    <w:p w14:paraId="0CF95E90" w14:textId="55AD74E8" w:rsidR="00420D85" w:rsidRDefault="00420D85" w:rsidP="00955FC4">
      <w:pPr>
        <w:ind w:left="1440" w:hanging="720"/>
        <w:rPr>
          <w:rFonts w:ascii="Arial" w:hAnsi="Arial" w:cs="Arial"/>
        </w:rPr>
      </w:pPr>
    </w:p>
    <w:p w14:paraId="147ED9C8" w14:textId="11B49523" w:rsidR="00101B1B" w:rsidRDefault="00420D8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2A34C0">
        <w:rPr>
          <w:rFonts w:ascii="Arial" w:hAnsi="Arial" w:cs="Arial"/>
        </w:rPr>
        <w:t>C</w:t>
      </w:r>
      <w:r w:rsidR="008C00A0">
        <w:rPr>
          <w:rFonts w:ascii="Arial" w:hAnsi="Arial" w:cs="Arial"/>
        </w:rPr>
        <w:t>ompensation</w:t>
      </w:r>
      <w:r w:rsidR="00EC7892">
        <w:rPr>
          <w:rFonts w:ascii="Arial" w:hAnsi="Arial" w:cs="Arial"/>
        </w:rPr>
        <w:t xml:space="preserve"> for </w:t>
      </w:r>
      <w:r w:rsidR="002A34C0">
        <w:rPr>
          <w:rFonts w:ascii="Arial" w:hAnsi="Arial" w:cs="Arial"/>
        </w:rPr>
        <w:t xml:space="preserve">summer </w:t>
      </w:r>
      <w:r w:rsidR="00EC7892">
        <w:rPr>
          <w:rFonts w:ascii="Arial" w:hAnsi="Arial" w:cs="Arial"/>
        </w:rPr>
        <w:t>administrative</w:t>
      </w:r>
      <w:r w:rsidR="002A34C0">
        <w:rPr>
          <w:rFonts w:ascii="Arial" w:hAnsi="Arial" w:cs="Arial"/>
        </w:rPr>
        <w:t xml:space="preserve"> duties and</w:t>
      </w:r>
      <w:r w:rsidR="00EC7892">
        <w:rPr>
          <w:rFonts w:ascii="Arial" w:hAnsi="Arial" w:cs="Arial"/>
        </w:rPr>
        <w:t xml:space="preserve"> responsibilities</w:t>
      </w:r>
      <w:r w:rsidR="008C00A0">
        <w:rPr>
          <w:rFonts w:ascii="Arial" w:hAnsi="Arial" w:cs="Arial"/>
        </w:rPr>
        <w:t xml:space="preserve"> is based on </w:t>
      </w:r>
      <w:r w:rsidR="002A34C0">
        <w:rPr>
          <w:rFonts w:ascii="Arial" w:hAnsi="Arial" w:cs="Arial"/>
        </w:rPr>
        <w:t xml:space="preserve">factors such as scope of work, performance expectations, assignment dates, deliverables, program size and complexity, and related areas. These assignments are compensated via FTE percentage time or stipend. </w:t>
      </w:r>
    </w:p>
    <w:p w14:paraId="74356387" w14:textId="77777777" w:rsidR="00101B1B" w:rsidRDefault="00101B1B">
      <w:pPr>
        <w:ind w:left="1440" w:hanging="720"/>
        <w:rPr>
          <w:rFonts w:ascii="Arial" w:hAnsi="Arial" w:cs="Arial"/>
        </w:rPr>
      </w:pPr>
    </w:p>
    <w:p w14:paraId="3F363A62" w14:textId="3E1AAE24" w:rsidR="00CC0363" w:rsidRPr="00473905" w:rsidRDefault="00101B1B" w:rsidP="0047390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03.03</w:t>
      </w:r>
      <w:r>
        <w:rPr>
          <w:rFonts w:ascii="Arial" w:hAnsi="Arial" w:cs="Arial"/>
        </w:rPr>
        <w:tab/>
        <w:t>Faculty on administrative and service assignments during the summer are not eligible for teaching overloads</w:t>
      </w:r>
      <w:r w:rsidR="00A91CCD">
        <w:rPr>
          <w:rFonts w:ascii="Arial" w:hAnsi="Arial" w:cs="Arial"/>
        </w:rPr>
        <w:t xml:space="preserve"> or other assignments that result in compensat</w:t>
      </w:r>
      <w:r w:rsidR="002A34C0">
        <w:rPr>
          <w:rFonts w:ascii="Arial" w:hAnsi="Arial" w:cs="Arial"/>
        </w:rPr>
        <w:t>ion</w:t>
      </w:r>
      <w:r w:rsidR="00A91CCD">
        <w:rPr>
          <w:rFonts w:ascii="Arial" w:hAnsi="Arial" w:cs="Arial"/>
        </w:rPr>
        <w:t xml:space="preserve"> above 100</w:t>
      </w:r>
      <w:r w:rsidR="00CB1D28">
        <w:rPr>
          <w:rFonts w:ascii="Arial" w:hAnsi="Arial" w:cs="Arial"/>
        </w:rPr>
        <w:t xml:space="preserve"> percent</w:t>
      </w:r>
      <w:r w:rsidR="00A91CCD">
        <w:rPr>
          <w:rFonts w:ascii="Arial" w:hAnsi="Arial" w:cs="Arial"/>
        </w:rPr>
        <w:t xml:space="preserve">. </w:t>
      </w:r>
      <w:r w:rsidR="009572C2">
        <w:rPr>
          <w:rFonts w:ascii="Arial" w:hAnsi="Arial" w:cs="Arial"/>
        </w:rPr>
        <w:t xml:space="preserve"> </w:t>
      </w:r>
    </w:p>
    <w:p w14:paraId="2F48A1D3" w14:textId="1074ECE1" w:rsidR="00942069" w:rsidRDefault="00942069" w:rsidP="00420D85">
      <w:pPr>
        <w:rPr>
          <w:rFonts w:ascii="Arial" w:hAnsi="Arial" w:cs="Arial"/>
          <w:b/>
          <w:bCs/>
        </w:rPr>
      </w:pPr>
    </w:p>
    <w:p w14:paraId="063F4CF9" w14:textId="7EB08E10" w:rsidR="00942069" w:rsidRDefault="00942069" w:rsidP="00B4493E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04. </w:t>
      </w:r>
      <w:r w:rsidR="00B4493E">
        <w:rPr>
          <w:rFonts w:ascii="Arial" w:hAnsi="Arial" w:cs="Arial"/>
          <w:b/>
          <w:bCs/>
        </w:rPr>
        <w:tab/>
        <w:t xml:space="preserve">PROCEDURES FOR COMPENSATION OF </w:t>
      </w:r>
      <w:r>
        <w:rPr>
          <w:rFonts w:ascii="Arial" w:hAnsi="Arial" w:cs="Arial"/>
          <w:b/>
          <w:bCs/>
        </w:rPr>
        <w:t xml:space="preserve">RESEARCH, SCHOLARLY, AND CREATIVE ACTIVITIES </w:t>
      </w:r>
    </w:p>
    <w:p w14:paraId="3D5A9F7E" w14:textId="77777777" w:rsidR="00942069" w:rsidRDefault="00942069" w:rsidP="00942069">
      <w:pPr>
        <w:rPr>
          <w:rFonts w:ascii="Arial" w:hAnsi="Arial" w:cs="Arial"/>
          <w:b/>
          <w:bCs/>
        </w:rPr>
      </w:pPr>
    </w:p>
    <w:p w14:paraId="70B02351" w14:textId="0A7FA9B2" w:rsidR="00942069" w:rsidRPr="00CB1D28" w:rsidRDefault="00942069" w:rsidP="00CB1D28">
      <w:pPr>
        <w:ind w:left="1440" w:hanging="720"/>
        <w:rPr>
          <w:rFonts w:ascii="Arial" w:hAnsi="Arial" w:cs="Arial"/>
        </w:rPr>
      </w:pPr>
      <w:r w:rsidRPr="00473905">
        <w:rPr>
          <w:rFonts w:ascii="Arial" w:hAnsi="Arial" w:cs="Arial"/>
        </w:rPr>
        <w:t>04.01</w:t>
      </w:r>
      <w:r w:rsidRPr="00473905">
        <w:rPr>
          <w:rFonts w:ascii="Arial" w:hAnsi="Arial" w:cs="Arial"/>
        </w:rPr>
        <w:tab/>
        <w:t>Research-related summer salary compensation is paid from grants, contracts, and sponsored programs, although new faculty members may be compensated through start-up packages</w:t>
      </w:r>
      <w:r w:rsidR="00C932A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pproved by the process in </w:t>
      </w:r>
      <w:r w:rsidRPr="00473905">
        <w:rPr>
          <w:rFonts w:ascii="Arial" w:hAnsi="Arial" w:cs="Arial"/>
        </w:rPr>
        <w:t xml:space="preserve"> </w:t>
      </w:r>
      <w:hyperlink r:id="rId7" w:history="1">
        <w:r w:rsidRPr="00CB1D28">
          <w:rPr>
            <w:rStyle w:val="Hyperlink"/>
            <w:rFonts w:ascii="Arial" w:hAnsi="Arial" w:cs="Arial"/>
          </w:rPr>
          <w:t>AA/PPS</w:t>
        </w:r>
        <w:r w:rsidR="00CB1D28" w:rsidRPr="00CB1D28">
          <w:rPr>
            <w:rStyle w:val="Hyperlink"/>
            <w:rFonts w:ascii="Arial" w:hAnsi="Arial" w:cs="Arial"/>
          </w:rPr>
          <w:t xml:space="preserve"> No.</w:t>
        </w:r>
        <w:r w:rsidRPr="00CB1D28">
          <w:rPr>
            <w:rStyle w:val="Hyperlink"/>
            <w:rFonts w:ascii="Arial" w:hAnsi="Arial" w:cs="Arial"/>
          </w:rPr>
          <w:t xml:space="preserve"> 03.01.10</w:t>
        </w:r>
      </w:hyperlink>
      <w:r w:rsidRPr="00CB1D28">
        <w:rPr>
          <w:rFonts w:ascii="Arial" w:hAnsi="Arial" w:cs="Arial"/>
        </w:rPr>
        <w:t>, Start-Up Funds</w:t>
      </w:r>
      <w:r>
        <w:rPr>
          <w:rFonts w:ascii="Arial" w:hAnsi="Arial" w:cs="Arial"/>
        </w:rPr>
        <w:t xml:space="preserve">. </w:t>
      </w:r>
    </w:p>
    <w:p w14:paraId="1482E198" w14:textId="4A674AB0" w:rsidR="00B63509" w:rsidRDefault="00AF5319" w:rsidP="00AF5319">
      <w:pPr>
        <w:spacing w:before="100" w:beforeAutospacing="1" w:after="100" w:afterAutospacing="1"/>
        <w:rPr>
          <w:rFonts w:ascii="Arial" w:hAnsi="Arial" w:cs="Arial"/>
          <w:b/>
        </w:rPr>
      </w:pPr>
      <w:r w:rsidRPr="00AF5319">
        <w:rPr>
          <w:rFonts w:ascii="Arial" w:hAnsi="Arial" w:cs="Arial"/>
          <w:b/>
        </w:rPr>
        <w:t>0</w:t>
      </w:r>
      <w:r w:rsidR="008C00A0">
        <w:rPr>
          <w:rFonts w:ascii="Arial" w:hAnsi="Arial" w:cs="Arial"/>
          <w:b/>
        </w:rPr>
        <w:t>5</w:t>
      </w:r>
      <w:r w:rsidRPr="00AF5319">
        <w:rPr>
          <w:rFonts w:ascii="Arial" w:hAnsi="Arial" w:cs="Arial"/>
          <w:b/>
        </w:rPr>
        <w:t>.</w:t>
      </w:r>
      <w:r w:rsidRPr="00AF5319">
        <w:rPr>
          <w:rFonts w:ascii="Arial" w:hAnsi="Arial" w:cs="Arial"/>
          <w:b/>
        </w:rPr>
        <w:tab/>
      </w:r>
      <w:r w:rsidR="00B63509">
        <w:rPr>
          <w:rFonts w:ascii="Arial" w:hAnsi="Arial" w:cs="Arial"/>
          <w:b/>
        </w:rPr>
        <w:t>REVIEWER OF THIS PPS</w:t>
      </w:r>
    </w:p>
    <w:p w14:paraId="30D28732" w14:textId="58F3759B" w:rsidR="00CB1D28" w:rsidRPr="002F6536" w:rsidRDefault="00B63509" w:rsidP="002F6536">
      <w:pPr>
        <w:spacing w:before="100" w:beforeAutospacing="1" w:after="100" w:afterAutospacing="1"/>
        <w:ind w:left="1350" w:hanging="63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C00A0">
        <w:rPr>
          <w:rFonts w:ascii="Arial" w:hAnsi="Arial" w:cs="Arial"/>
        </w:rPr>
        <w:t>5</w:t>
      </w:r>
      <w:r>
        <w:rPr>
          <w:rFonts w:ascii="Arial" w:hAnsi="Arial" w:cs="Arial"/>
        </w:rPr>
        <w:t>.01</w:t>
      </w:r>
      <w:r w:rsidR="00031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Reviewer of this PPS include</w:t>
      </w:r>
      <w:r w:rsidR="00CB1D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following:</w:t>
      </w:r>
    </w:p>
    <w:p w14:paraId="5400E51B" w14:textId="4762B550" w:rsidR="00B63509" w:rsidRPr="00B63509" w:rsidRDefault="0003193B" w:rsidP="00B63509">
      <w:pPr>
        <w:tabs>
          <w:tab w:val="left" w:pos="5760"/>
        </w:tabs>
        <w:spacing w:before="100" w:beforeAutospacing="1" w:after="100" w:afterAutospacing="1"/>
        <w:ind w:left="1440"/>
        <w:rPr>
          <w:rFonts w:ascii="Arial" w:hAnsi="Arial" w:cs="Arial"/>
          <w:u w:val="single"/>
        </w:rPr>
      </w:pPr>
      <w:r w:rsidRPr="002F6536">
        <w:rPr>
          <w:rFonts w:ascii="Arial" w:hAnsi="Arial" w:cs="Arial"/>
        </w:rPr>
        <w:lastRenderedPageBreak/>
        <w:t xml:space="preserve"> </w:t>
      </w:r>
      <w:r w:rsidR="00B63509" w:rsidRPr="00B63509">
        <w:rPr>
          <w:rFonts w:ascii="Arial" w:hAnsi="Arial" w:cs="Arial"/>
          <w:u w:val="single"/>
        </w:rPr>
        <w:t>Position</w:t>
      </w:r>
      <w:r w:rsidR="00B63509">
        <w:rPr>
          <w:rFonts w:ascii="Arial" w:hAnsi="Arial" w:cs="Arial"/>
        </w:rPr>
        <w:tab/>
      </w:r>
      <w:r w:rsidR="00B63509" w:rsidRPr="00B63509">
        <w:rPr>
          <w:rFonts w:ascii="Arial" w:hAnsi="Arial" w:cs="Arial"/>
          <w:u w:val="single"/>
        </w:rPr>
        <w:t>Date</w:t>
      </w:r>
    </w:p>
    <w:p w14:paraId="41620DA8" w14:textId="40359259" w:rsidR="00B63509" w:rsidRPr="00B63509" w:rsidRDefault="0003193B" w:rsidP="00B63509">
      <w:pPr>
        <w:tabs>
          <w:tab w:val="left" w:pos="5760"/>
        </w:tabs>
        <w:spacing w:before="100" w:beforeAutospacing="1" w:after="100" w:afterAutospacing="1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3509">
        <w:rPr>
          <w:rFonts w:ascii="Arial" w:hAnsi="Arial" w:cs="Arial"/>
        </w:rPr>
        <w:t>Associate Provost</w:t>
      </w:r>
      <w:r w:rsidR="00B63509">
        <w:rPr>
          <w:rFonts w:ascii="Arial" w:hAnsi="Arial" w:cs="Arial"/>
        </w:rPr>
        <w:tab/>
        <w:t>October 1 E4Y</w:t>
      </w:r>
    </w:p>
    <w:p w14:paraId="69B2BF7E" w14:textId="313F238E" w:rsidR="00AF5319" w:rsidRPr="00AF5319" w:rsidRDefault="00B63509" w:rsidP="00AF531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9573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AF5319" w:rsidRPr="00AF5319">
        <w:rPr>
          <w:rFonts w:ascii="Arial" w:hAnsi="Arial" w:cs="Arial"/>
          <w:b/>
        </w:rPr>
        <w:t>CERTIFICATION STATEMENT</w:t>
      </w:r>
    </w:p>
    <w:p w14:paraId="09694055" w14:textId="77777777" w:rsidR="00960153" w:rsidRDefault="00960153" w:rsidP="00AF5319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AF5319">
        <w:rPr>
          <w:rFonts w:ascii="Arial" w:hAnsi="Arial" w:cs="Arial"/>
        </w:rPr>
        <w:t xml:space="preserve">This PPS has been approved by the </w:t>
      </w:r>
      <w:r w:rsidR="00B63509">
        <w:rPr>
          <w:rFonts w:ascii="Arial" w:hAnsi="Arial" w:cs="Arial"/>
        </w:rPr>
        <w:t xml:space="preserve">following </w:t>
      </w:r>
      <w:r w:rsidR="001F7C71">
        <w:rPr>
          <w:rFonts w:ascii="Arial" w:hAnsi="Arial" w:cs="Arial"/>
        </w:rPr>
        <w:t>individuals in their official capacities</w:t>
      </w:r>
      <w:r w:rsidRPr="00AF5319">
        <w:rPr>
          <w:rFonts w:ascii="Arial" w:hAnsi="Arial" w:cs="Arial"/>
        </w:rPr>
        <w:t xml:space="preserve"> and repr</w:t>
      </w:r>
      <w:r w:rsidR="001F7C71">
        <w:rPr>
          <w:rFonts w:ascii="Arial" w:hAnsi="Arial" w:cs="Arial"/>
        </w:rPr>
        <w:t>esents Texas State</w:t>
      </w:r>
      <w:r w:rsidRPr="00AF5319">
        <w:rPr>
          <w:rFonts w:ascii="Arial" w:hAnsi="Arial" w:cs="Arial"/>
        </w:rPr>
        <w:t xml:space="preserve"> Academic Affairs policy and procedure from the date of this document until superseded. </w:t>
      </w:r>
    </w:p>
    <w:p w14:paraId="25D5C483" w14:textId="77777777" w:rsidR="00A059BF" w:rsidRDefault="00A059BF" w:rsidP="00AF5319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Provost; senior reviewer of this PPS</w:t>
      </w:r>
    </w:p>
    <w:p w14:paraId="14E0A1F2" w14:textId="47B9F451" w:rsidR="0082602D" w:rsidRPr="00AF5319" w:rsidRDefault="00A059BF" w:rsidP="001F7C71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CB1D28">
        <w:rPr>
          <w:rFonts w:ascii="Arial" w:hAnsi="Arial" w:cs="Arial"/>
        </w:rPr>
        <w:t xml:space="preserve"> and Vice President for Academic Affairs </w:t>
      </w:r>
    </w:p>
    <w:sectPr w:rsidR="0082602D" w:rsidRPr="00AF5319" w:rsidSect="002F653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BDC7" w14:textId="77777777" w:rsidR="00EA0EDA" w:rsidRDefault="00EA0EDA" w:rsidP="00960153">
      <w:r>
        <w:separator/>
      </w:r>
    </w:p>
  </w:endnote>
  <w:endnote w:type="continuationSeparator" w:id="0">
    <w:p w14:paraId="2327C2C0" w14:textId="77777777" w:rsidR="00EA0EDA" w:rsidRDefault="00EA0EDA" w:rsidP="009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819D" w14:textId="77777777" w:rsidR="00EA0EDA" w:rsidRDefault="00EA0EDA" w:rsidP="00960153">
      <w:r>
        <w:separator/>
      </w:r>
    </w:p>
  </w:footnote>
  <w:footnote w:type="continuationSeparator" w:id="0">
    <w:p w14:paraId="58501554" w14:textId="77777777" w:rsidR="00EA0EDA" w:rsidRDefault="00EA0EDA" w:rsidP="009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817"/>
    <w:multiLevelType w:val="multilevel"/>
    <w:tmpl w:val="1FFE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57F3D"/>
    <w:multiLevelType w:val="multilevel"/>
    <w:tmpl w:val="4F248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E8"/>
    <w:rsid w:val="000236EC"/>
    <w:rsid w:val="0003193B"/>
    <w:rsid w:val="000416D7"/>
    <w:rsid w:val="00084431"/>
    <w:rsid w:val="000A0337"/>
    <w:rsid w:val="00101B1B"/>
    <w:rsid w:val="001F624B"/>
    <w:rsid w:val="001F7C71"/>
    <w:rsid w:val="00276513"/>
    <w:rsid w:val="00285A37"/>
    <w:rsid w:val="002A34C0"/>
    <w:rsid w:val="002C689D"/>
    <w:rsid w:val="002F6536"/>
    <w:rsid w:val="0030118E"/>
    <w:rsid w:val="00332D2E"/>
    <w:rsid w:val="003B0E99"/>
    <w:rsid w:val="003D742A"/>
    <w:rsid w:val="00420D85"/>
    <w:rsid w:val="004279C1"/>
    <w:rsid w:val="004577E0"/>
    <w:rsid w:val="00473905"/>
    <w:rsid w:val="004B2721"/>
    <w:rsid w:val="00573FC6"/>
    <w:rsid w:val="00596692"/>
    <w:rsid w:val="005E044F"/>
    <w:rsid w:val="006E1003"/>
    <w:rsid w:val="0070358B"/>
    <w:rsid w:val="00712E02"/>
    <w:rsid w:val="00762441"/>
    <w:rsid w:val="00792F24"/>
    <w:rsid w:val="007D6F46"/>
    <w:rsid w:val="00813781"/>
    <w:rsid w:val="0081551F"/>
    <w:rsid w:val="00817869"/>
    <w:rsid w:val="008254AA"/>
    <w:rsid w:val="0082602D"/>
    <w:rsid w:val="0083700F"/>
    <w:rsid w:val="008419E8"/>
    <w:rsid w:val="0087050E"/>
    <w:rsid w:val="008C00A0"/>
    <w:rsid w:val="008D0683"/>
    <w:rsid w:val="008F5897"/>
    <w:rsid w:val="00942069"/>
    <w:rsid w:val="00955FC4"/>
    <w:rsid w:val="009572C2"/>
    <w:rsid w:val="009573F5"/>
    <w:rsid w:val="00960153"/>
    <w:rsid w:val="0097096F"/>
    <w:rsid w:val="00981A80"/>
    <w:rsid w:val="00985659"/>
    <w:rsid w:val="00A059BF"/>
    <w:rsid w:val="00A36F93"/>
    <w:rsid w:val="00A41FA5"/>
    <w:rsid w:val="00A91CCD"/>
    <w:rsid w:val="00A91ED7"/>
    <w:rsid w:val="00AE0DB5"/>
    <w:rsid w:val="00AF5319"/>
    <w:rsid w:val="00B11DE0"/>
    <w:rsid w:val="00B20480"/>
    <w:rsid w:val="00B4493E"/>
    <w:rsid w:val="00B63509"/>
    <w:rsid w:val="00B70A14"/>
    <w:rsid w:val="00BF3BF6"/>
    <w:rsid w:val="00C61872"/>
    <w:rsid w:val="00C65558"/>
    <w:rsid w:val="00C83CD6"/>
    <w:rsid w:val="00C84135"/>
    <w:rsid w:val="00C932AE"/>
    <w:rsid w:val="00CB1D28"/>
    <w:rsid w:val="00CB244B"/>
    <w:rsid w:val="00CC0363"/>
    <w:rsid w:val="00CF71BE"/>
    <w:rsid w:val="00D612A7"/>
    <w:rsid w:val="00D67141"/>
    <w:rsid w:val="00D92197"/>
    <w:rsid w:val="00DA1717"/>
    <w:rsid w:val="00E32256"/>
    <w:rsid w:val="00EA0EDA"/>
    <w:rsid w:val="00EC7892"/>
    <w:rsid w:val="00ED47DA"/>
    <w:rsid w:val="00EF7F84"/>
    <w:rsid w:val="00F220B9"/>
    <w:rsid w:val="00F31FE5"/>
    <w:rsid w:val="00F46445"/>
    <w:rsid w:val="00F8479F"/>
    <w:rsid w:val="00F84885"/>
    <w:rsid w:val="00FA713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48D49D"/>
  <w15:chartTrackingRefBased/>
  <w15:docId w15:val="{35E68105-9F11-49B6-BAE3-36BB5F9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06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5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division-policies/academic-affairs/03-01-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7.08</vt:lpstr>
    </vt:vector>
  </TitlesOfParts>
  <Company>Texas State University-San Marcos</Company>
  <LinksUpToDate>false</LinksUpToDate>
  <CharactersWithSpaces>4602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7.08</dc:title>
  <dc:subject/>
  <dc:creator>Texas State User</dc:creator>
  <cp:keywords/>
  <cp:lastModifiedBy>Garza, Ana Lisa</cp:lastModifiedBy>
  <cp:revision>2</cp:revision>
  <cp:lastPrinted>2019-10-23T18:50:00Z</cp:lastPrinted>
  <dcterms:created xsi:type="dcterms:W3CDTF">2019-10-30T15:02:00Z</dcterms:created>
  <dcterms:modified xsi:type="dcterms:W3CDTF">2019-10-30T15:02:00Z</dcterms:modified>
</cp:coreProperties>
</file>