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14F7" w14:textId="77777777" w:rsidR="001375D9" w:rsidRDefault="001375D9" w:rsidP="00F66D1A">
      <w:pPr>
        <w:tabs>
          <w:tab w:val="left" w:pos="5760"/>
        </w:tabs>
        <w:rPr>
          <w:rFonts w:ascii="Arial" w:eastAsia="Times New Roman" w:hAnsi="Arial" w:cs="Arial"/>
          <w:b/>
          <w:kern w:val="36"/>
          <w:szCs w:val="24"/>
        </w:rPr>
      </w:pPr>
    </w:p>
    <w:p w14:paraId="4614EAF2" w14:textId="77777777" w:rsidR="001375D9" w:rsidRDefault="001375D9" w:rsidP="00F66D1A">
      <w:pPr>
        <w:tabs>
          <w:tab w:val="left" w:pos="5760"/>
        </w:tabs>
        <w:rPr>
          <w:rFonts w:ascii="Arial" w:eastAsia="Times New Roman" w:hAnsi="Arial" w:cs="Arial"/>
          <w:b/>
          <w:kern w:val="36"/>
          <w:szCs w:val="24"/>
        </w:rPr>
      </w:pPr>
    </w:p>
    <w:p w14:paraId="2B862DFE" w14:textId="77777777" w:rsidR="009D73B1" w:rsidRDefault="009D73B1" w:rsidP="00F66D1A">
      <w:pPr>
        <w:tabs>
          <w:tab w:val="left" w:pos="5760"/>
        </w:tabs>
        <w:rPr>
          <w:rFonts w:ascii="Arial" w:eastAsia="Times New Roman" w:hAnsi="Arial" w:cs="Arial"/>
          <w:b/>
          <w:kern w:val="36"/>
          <w:szCs w:val="24"/>
        </w:rPr>
      </w:pPr>
      <w:r>
        <w:rPr>
          <w:rFonts w:ascii="Arial" w:eastAsia="Times New Roman" w:hAnsi="Arial" w:cs="Arial"/>
          <w:b/>
          <w:kern w:val="36"/>
          <w:szCs w:val="24"/>
        </w:rPr>
        <w:tab/>
      </w:r>
    </w:p>
    <w:p w14:paraId="559F33AD" w14:textId="4B5697E1" w:rsidR="00F66D1A" w:rsidRPr="001375D9" w:rsidRDefault="00F02135" w:rsidP="001375D9">
      <w:pPr>
        <w:tabs>
          <w:tab w:val="left" w:pos="5040"/>
        </w:tabs>
        <w:rPr>
          <w:rFonts w:ascii="Arial" w:eastAsia="Times New Roman" w:hAnsi="Arial" w:cs="Arial"/>
          <w:b/>
          <w:szCs w:val="24"/>
        </w:rPr>
      </w:pPr>
      <w:r w:rsidRPr="001375D9">
        <w:rPr>
          <w:rFonts w:ascii="Arial" w:eastAsia="Times New Roman" w:hAnsi="Arial" w:cs="Arial"/>
          <w:b/>
          <w:kern w:val="36"/>
          <w:szCs w:val="24"/>
        </w:rPr>
        <w:t>Sig</w:t>
      </w:r>
      <w:r w:rsidR="001375D9">
        <w:rPr>
          <w:rFonts w:ascii="Arial" w:eastAsia="Times New Roman" w:hAnsi="Arial" w:cs="Arial"/>
          <w:b/>
          <w:kern w:val="36"/>
          <w:szCs w:val="24"/>
        </w:rPr>
        <w:t>nature Authority for Depository</w:t>
      </w:r>
      <w:r w:rsidRPr="001375D9">
        <w:rPr>
          <w:rFonts w:ascii="Arial" w:eastAsia="Times New Roman" w:hAnsi="Arial" w:cs="Arial"/>
          <w:b/>
          <w:kern w:val="36"/>
          <w:szCs w:val="24"/>
        </w:rPr>
        <w:t xml:space="preserve"> </w:t>
      </w:r>
      <w:r w:rsidR="00F66D1A" w:rsidRPr="001375D9">
        <w:rPr>
          <w:rFonts w:ascii="Arial" w:eastAsia="Times New Roman" w:hAnsi="Arial" w:cs="Arial"/>
          <w:b/>
          <w:kern w:val="36"/>
          <w:szCs w:val="24"/>
        </w:rPr>
        <w:tab/>
      </w:r>
      <w:r w:rsidR="00F66D1A" w:rsidRPr="001375D9">
        <w:rPr>
          <w:rFonts w:ascii="Arial" w:eastAsia="Times New Roman" w:hAnsi="Arial" w:cs="Arial"/>
          <w:b/>
          <w:szCs w:val="24"/>
        </w:rPr>
        <w:t>FSS/PPS No. 03.02</w:t>
      </w:r>
    </w:p>
    <w:p w14:paraId="578E5BD9" w14:textId="5CF0B9F7" w:rsidR="00F66D1A" w:rsidRPr="001375D9" w:rsidRDefault="001375D9" w:rsidP="615B7BFF">
      <w:pPr>
        <w:tabs>
          <w:tab w:val="left" w:pos="5040"/>
        </w:tabs>
        <w:rPr>
          <w:rFonts w:ascii="Arial" w:eastAsia="Times New Roman" w:hAnsi="Arial" w:cs="Arial"/>
          <w:b/>
          <w:bCs/>
        </w:rPr>
      </w:pPr>
      <w:r w:rsidRPr="615B7BFF">
        <w:rPr>
          <w:rFonts w:ascii="Arial" w:eastAsia="Times New Roman" w:hAnsi="Arial" w:cs="Arial"/>
          <w:b/>
          <w:bCs/>
          <w:kern w:val="36"/>
        </w:rPr>
        <w:t xml:space="preserve">and </w:t>
      </w:r>
      <w:r w:rsidR="00F02135" w:rsidRPr="615B7BFF">
        <w:rPr>
          <w:rFonts w:ascii="Arial" w:eastAsia="Times New Roman" w:hAnsi="Arial" w:cs="Arial"/>
          <w:b/>
          <w:bCs/>
          <w:kern w:val="36"/>
        </w:rPr>
        <w:t>Investment</w:t>
      </w:r>
      <w:r w:rsidR="00F66D1A" w:rsidRPr="615B7BFF">
        <w:rPr>
          <w:rFonts w:ascii="Arial" w:eastAsia="Times New Roman" w:hAnsi="Arial" w:cs="Arial"/>
          <w:b/>
          <w:bCs/>
          <w:kern w:val="36"/>
        </w:rPr>
        <w:t xml:space="preserve"> </w:t>
      </w:r>
      <w:r w:rsidRPr="615B7BFF">
        <w:rPr>
          <w:rFonts w:ascii="Arial" w:eastAsia="Times New Roman" w:hAnsi="Arial" w:cs="Arial"/>
          <w:b/>
          <w:bCs/>
          <w:kern w:val="36"/>
        </w:rPr>
        <w:t>Accounts</w:t>
      </w:r>
      <w:r w:rsidR="00F66D1A" w:rsidRPr="001375D9">
        <w:rPr>
          <w:rFonts w:ascii="Arial" w:eastAsia="Times New Roman" w:hAnsi="Arial" w:cs="Arial"/>
          <w:b/>
          <w:kern w:val="36"/>
          <w:szCs w:val="24"/>
        </w:rPr>
        <w:tab/>
      </w:r>
      <w:r w:rsidR="00F66D1A" w:rsidRPr="615B7BFF">
        <w:rPr>
          <w:rFonts w:ascii="Arial" w:eastAsia="Times New Roman" w:hAnsi="Arial" w:cs="Arial"/>
          <w:b/>
          <w:bCs/>
        </w:rPr>
        <w:t xml:space="preserve">Issue No. </w:t>
      </w:r>
      <w:r w:rsidR="003F7612">
        <w:rPr>
          <w:rFonts w:ascii="Arial" w:eastAsia="Times New Roman" w:hAnsi="Arial" w:cs="Arial"/>
          <w:b/>
          <w:bCs/>
        </w:rPr>
        <w:t>6</w:t>
      </w:r>
    </w:p>
    <w:p w14:paraId="0B66722C" w14:textId="4E8CA629" w:rsidR="001375D9" w:rsidRDefault="0782194D" w:rsidP="0FF5E79B">
      <w:pPr>
        <w:ind w:left="5040"/>
        <w:rPr>
          <w:rFonts w:ascii="Arial" w:eastAsia="Times New Roman" w:hAnsi="Arial" w:cs="Arial"/>
          <w:b/>
          <w:bCs/>
        </w:rPr>
      </w:pPr>
      <w:r w:rsidRPr="0782194D">
        <w:rPr>
          <w:rFonts w:ascii="Arial" w:eastAsia="Times New Roman" w:hAnsi="Arial" w:cs="Arial"/>
          <w:b/>
          <w:bCs/>
        </w:rPr>
        <w:t xml:space="preserve">Effective Date: </w:t>
      </w:r>
      <w:r w:rsidR="0098205F">
        <w:rPr>
          <w:rFonts w:ascii="Arial" w:eastAsia="Times New Roman" w:hAnsi="Arial" w:cs="Arial"/>
          <w:b/>
          <w:bCs/>
        </w:rPr>
        <w:t>09</w:t>
      </w:r>
      <w:r w:rsidRPr="0782194D">
        <w:rPr>
          <w:rFonts w:ascii="Arial" w:eastAsia="Times New Roman" w:hAnsi="Arial" w:cs="Arial"/>
          <w:b/>
          <w:bCs/>
        </w:rPr>
        <w:t>/</w:t>
      </w:r>
      <w:r w:rsidR="0098205F">
        <w:rPr>
          <w:rFonts w:ascii="Arial" w:eastAsia="Times New Roman" w:hAnsi="Arial" w:cs="Arial"/>
          <w:b/>
          <w:bCs/>
        </w:rPr>
        <w:t>18/</w:t>
      </w:r>
      <w:r w:rsidRPr="0782194D">
        <w:rPr>
          <w:rFonts w:ascii="Arial" w:eastAsia="Times New Roman" w:hAnsi="Arial" w:cs="Arial"/>
          <w:b/>
          <w:bCs/>
        </w:rPr>
        <w:t>2023</w:t>
      </w:r>
    </w:p>
    <w:p w14:paraId="7436A965" w14:textId="31644231" w:rsidR="001375D9" w:rsidRDefault="0782194D" w:rsidP="0782194D">
      <w:pPr>
        <w:ind w:left="5040"/>
        <w:rPr>
          <w:rFonts w:ascii="Arial" w:eastAsia="Times New Roman" w:hAnsi="Arial" w:cs="Arial"/>
          <w:b/>
          <w:bCs/>
        </w:rPr>
      </w:pPr>
      <w:r w:rsidRPr="0782194D">
        <w:rPr>
          <w:rFonts w:ascii="Arial" w:eastAsia="Times New Roman" w:hAnsi="Arial" w:cs="Arial"/>
          <w:b/>
          <w:bCs/>
        </w:rPr>
        <w:t xml:space="preserve">Next Review Date: </w:t>
      </w:r>
      <w:r w:rsidR="0098205F">
        <w:rPr>
          <w:rFonts w:ascii="Arial" w:eastAsia="Times New Roman" w:hAnsi="Arial" w:cs="Arial"/>
          <w:b/>
          <w:bCs/>
        </w:rPr>
        <w:t>11</w:t>
      </w:r>
      <w:r w:rsidRPr="0782194D">
        <w:rPr>
          <w:rFonts w:ascii="Arial" w:eastAsia="Times New Roman" w:hAnsi="Arial" w:cs="Arial"/>
          <w:b/>
          <w:bCs/>
        </w:rPr>
        <w:t>/01/2028 (E5Y)</w:t>
      </w:r>
    </w:p>
    <w:p w14:paraId="700D765C" w14:textId="77259693" w:rsidR="00FA764B" w:rsidRPr="001375D9" w:rsidRDefault="615B7BFF" w:rsidP="0782194D">
      <w:pPr>
        <w:ind w:left="5040"/>
        <w:rPr>
          <w:rFonts w:ascii="Arial" w:eastAsia="Times New Roman" w:hAnsi="Arial" w:cs="Arial"/>
          <w:b/>
          <w:bCs/>
        </w:rPr>
      </w:pPr>
      <w:r w:rsidRPr="615B7BFF">
        <w:rPr>
          <w:rFonts w:ascii="Arial" w:eastAsia="Times New Roman" w:hAnsi="Arial" w:cs="Arial"/>
          <w:b/>
          <w:bCs/>
        </w:rPr>
        <w:t>Sr</w:t>
      </w:r>
      <w:r w:rsidR="0098205F">
        <w:rPr>
          <w:rFonts w:ascii="Arial" w:eastAsia="Times New Roman" w:hAnsi="Arial" w:cs="Arial"/>
          <w:b/>
          <w:bCs/>
        </w:rPr>
        <w:t>.</w:t>
      </w:r>
      <w:r w:rsidRPr="615B7BFF">
        <w:rPr>
          <w:rFonts w:ascii="Arial" w:eastAsia="Times New Roman" w:hAnsi="Arial" w:cs="Arial"/>
          <w:b/>
          <w:bCs/>
        </w:rPr>
        <w:t xml:space="preserve"> Reviewer: Assistant Vice President </w:t>
      </w:r>
      <w:r w:rsidR="0098205F">
        <w:rPr>
          <w:rFonts w:ascii="Arial" w:eastAsia="Times New Roman" w:hAnsi="Arial" w:cs="Arial"/>
          <w:b/>
          <w:bCs/>
        </w:rPr>
        <w:t>and</w:t>
      </w:r>
      <w:r w:rsidRPr="615B7BFF">
        <w:rPr>
          <w:rFonts w:ascii="Arial" w:eastAsia="Times New Roman" w:hAnsi="Arial" w:cs="Arial"/>
          <w:b/>
          <w:bCs/>
        </w:rPr>
        <w:t xml:space="preserve"> Treasurer</w:t>
      </w:r>
    </w:p>
    <w:p w14:paraId="00D078F5" w14:textId="42B84F7C" w:rsidR="615B7BFF" w:rsidRDefault="615B7BFF" w:rsidP="615B7BFF">
      <w:pPr>
        <w:ind w:left="5040"/>
        <w:rPr>
          <w:rFonts w:ascii="Arial" w:eastAsia="Times New Roman" w:hAnsi="Arial" w:cs="Arial"/>
          <w:b/>
          <w:bCs/>
        </w:rPr>
      </w:pPr>
    </w:p>
    <w:p w14:paraId="4F828C33" w14:textId="77777777" w:rsidR="00FA764B" w:rsidRDefault="00F66D1A" w:rsidP="00EA4B00">
      <w:pPr>
        <w:tabs>
          <w:tab w:val="left" w:pos="5760"/>
        </w:tabs>
        <w:ind w:firstLine="720"/>
        <w:rPr>
          <w:rFonts w:ascii="Arial" w:eastAsia="Times New Roman" w:hAnsi="Arial" w:cs="Arial"/>
          <w:b/>
          <w:szCs w:val="24"/>
        </w:rPr>
      </w:pPr>
      <w:r w:rsidRPr="001375D9">
        <w:rPr>
          <w:rFonts w:ascii="Arial" w:eastAsia="Times New Roman" w:hAnsi="Arial" w:cs="Arial"/>
          <w:b/>
          <w:szCs w:val="24"/>
        </w:rPr>
        <w:tab/>
      </w:r>
    </w:p>
    <w:p w14:paraId="3AD72974" w14:textId="483F8C9D" w:rsidR="0098205F" w:rsidRDefault="0098205F" w:rsidP="0098205F">
      <w:pPr>
        <w:rPr>
          <w:rFonts w:ascii="Arial" w:eastAsia="Times New Roman" w:hAnsi="Arial" w:cs="Arial"/>
          <w:b/>
          <w:szCs w:val="24"/>
        </w:rPr>
      </w:pPr>
      <w:r w:rsidRPr="0098205F">
        <w:rPr>
          <w:rFonts w:ascii="Arial" w:eastAsia="Times New Roman" w:hAnsi="Arial" w:cs="Arial"/>
          <w:b/>
          <w:szCs w:val="24"/>
        </w:rPr>
        <w:t>POLICY STATEMENT</w:t>
      </w:r>
    </w:p>
    <w:p w14:paraId="776A3D96" w14:textId="77777777" w:rsidR="0098205F" w:rsidRDefault="0098205F" w:rsidP="0098205F">
      <w:pPr>
        <w:rPr>
          <w:rFonts w:ascii="Arial" w:eastAsia="Times New Roman" w:hAnsi="Arial" w:cs="Arial"/>
          <w:b/>
          <w:szCs w:val="24"/>
        </w:rPr>
      </w:pPr>
    </w:p>
    <w:p w14:paraId="6CA5B759" w14:textId="238F49FB" w:rsidR="0098205F" w:rsidRPr="0098205F" w:rsidRDefault="0098205F" w:rsidP="0098205F">
      <w:pPr>
        <w:rPr>
          <w:rFonts w:ascii="Arial" w:eastAsia="Times New Roman" w:hAnsi="Arial" w:cs="Arial"/>
          <w:bCs/>
          <w:i/>
          <w:iCs/>
          <w:szCs w:val="24"/>
        </w:rPr>
      </w:pPr>
      <w:r w:rsidRPr="0098205F">
        <w:rPr>
          <w:rFonts w:ascii="Arial" w:eastAsia="Times New Roman" w:hAnsi="Arial" w:cs="Arial"/>
          <w:bCs/>
          <w:i/>
          <w:iCs/>
          <w:szCs w:val="24"/>
        </w:rPr>
        <w:t>Texas State University</w:t>
      </w:r>
      <w:r w:rsidR="003F7612">
        <w:rPr>
          <w:rFonts w:ascii="Arial" w:eastAsia="Times New Roman" w:hAnsi="Arial" w:cs="Arial"/>
          <w:bCs/>
          <w:i/>
          <w:iCs/>
          <w:szCs w:val="24"/>
        </w:rPr>
        <w:t xml:space="preserve"> will establish protocols to ensure security, accountability, and proper management of depository and investment accounts. </w:t>
      </w:r>
    </w:p>
    <w:p w14:paraId="5E496634" w14:textId="77777777" w:rsidR="00155BDA" w:rsidRPr="001375D9" w:rsidRDefault="00155BDA" w:rsidP="00EA4B00">
      <w:pPr>
        <w:tabs>
          <w:tab w:val="left" w:pos="5760"/>
        </w:tabs>
        <w:ind w:firstLine="720"/>
        <w:rPr>
          <w:rFonts w:ascii="Arial" w:eastAsia="Times New Roman" w:hAnsi="Arial" w:cs="Arial"/>
          <w:b/>
          <w:szCs w:val="24"/>
        </w:rPr>
      </w:pPr>
    </w:p>
    <w:p w14:paraId="40E2C563" w14:textId="47DB1591" w:rsidR="00F02135" w:rsidRPr="001375D9" w:rsidRDefault="0098205F" w:rsidP="00FA764B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SCOPE</w:t>
      </w:r>
    </w:p>
    <w:p w14:paraId="56BB4167" w14:textId="77777777" w:rsidR="00FA764B" w:rsidRPr="001375D9" w:rsidRDefault="00FA764B" w:rsidP="00FA764B">
      <w:pPr>
        <w:pStyle w:val="ListParagraph"/>
        <w:rPr>
          <w:rFonts w:ascii="Arial" w:eastAsia="Times New Roman" w:hAnsi="Arial" w:cs="Arial"/>
          <w:szCs w:val="24"/>
        </w:rPr>
      </w:pPr>
    </w:p>
    <w:p w14:paraId="68C8EF79" w14:textId="77777777" w:rsidR="00F02135" w:rsidRPr="001375D9" w:rsidRDefault="00F02135" w:rsidP="001375D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Cs w:val="24"/>
        </w:rPr>
      </w:pPr>
      <w:r w:rsidRPr="001375D9">
        <w:rPr>
          <w:rFonts w:ascii="Arial" w:eastAsia="Times New Roman" w:hAnsi="Arial" w:cs="Arial"/>
          <w:szCs w:val="24"/>
        </w:rPr>
        <w:t xml:space="preserve">The purpose of this policy is to </w:t>
      </w:r>
      <w:r w:rsidR="00344AC4" w:rsidRPr="001375D9">
        <w:rPr>
          <w:rFonts w:ascii="Arial" w:eastAsia="Times New Roman" w:hAnsi="Arial" w:cs="Arial"/>
          <w:szCs w:val="24"/>
        </w:rPr>
        <w:t>define</w:t>
      </w:r>
      <w:r w:rsidRPr="001375D9">
        <w:rPr>
          <w:rFonts w:ascii="Arial" w:eastAsia="Times New Roman" w:hAnsi="Arial" w:cs="Arial"/>
          <w:szCs w:val="24"/>
        </w:rPr>
        <w:t xml:space="preserve"> </w:t>
      </w:r>
      <w:r w:rsidR="00344AC4" w:rsidRPr="001375D9">
        <w:rPr>
          <w:rFonts w:ascii="Arial" w:eastAsia="Times New Roman" w:hAnsi="Arial" w:cs="Arial"/>
          <w:szCs w:val="24"/>
        </w:rPr>
        <w:t xml:space="preserve">policies and </w:t>
      </w:r>
      <w:r w:rsidRPr="001375D9">
        <w:rPr>
          <w:rFonts w:ascii="Arial" w:eastAsia="Times New Roman" w:hAnsi="Arial" w:cs="Arial"/>
          <w:szCs w:val="24"/>
        </w:rPr>
        <w:t>procedures for depository and investment accounts in the name of Texas State University.</w:t>
      </w:r>
    </w:p>
    <w:p w14:paraId="7F97D3BD" w14:textId="77777777" w:rsidR="00FA764B" w:rsidRPr="001375D9" w:rsidRDefault="00FA764B" w:rsidP="00FA764B">
      <w:pPr>
        <w:pStyle w:val="ListParagraph"/>
        <w:rPr>
          <w:rFonts w:ascii="Arial" w:eastAsia="Times New Roman" w:hAnsi="Arial" w:cs="Arial"/>
          <w:szCs w:val="24"/>
        </w:rPr>
      </w:pPr>
    </w:p>
    <w:p w14:paraId="7EA2F13E" w14:textId="77777777" w:rsidR="00F02135" w:rsidRPr="001375D9" w:rsidRDefault="00F02135" w:rsidP="001375D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Cs w:val="24"/>
        </w:rPr>
      </w:pPr>
      <w:r w:rsidRPr="001375D9">
        <w:rPr>
          <w:rFonts w:ascii="Arial" w:eastAsia="Times New Roman" w:hAnsi="Arial" w:cs="Arial"/>
          <w:szCs w:val="24"/>
        </w:rPr>
        <w:t>This policy applies to accounts at commercial banking institutions</w:t>
      </w:r>
      <w:r w:rsidR="00344AC4" w:rsidRPr="001375D9">
        <w:rPr>
          <w:rFonts w:ascii="Arial" w:eastAsia="Times New Roman" w:hAnsi="Arial" w:cs="Arial"/>
          <w:szCs w:val="24"/>
        </w:rPr>
        <w:t xml:space="preserve"> and</w:t>
      </w:r>
      <w:r w:rsidRPr="001375D9">
        <w:rPr>
          <w:rFonts w:ascii="Arial" w:eastAsia="Times New Roman" w:hAnsi="Arial" w:cs="Arial"/>
          <w:szCs w:val="24"/>
        </w:rPr>
        <w:t xml:space="preserve"> investment accounts</w:t>
      </w:r>
      <w:r w:rsidR="00344AC4" w:rsidRPr="001375D9">
        <w:rPr>
          <w:rFonts w:ascii="Arial" w:eastAsia="Times New Roman" w:hAnsi="Arial" w:cs="Arial"/>
          <w:szCs w:val="24"/>
        </w:rPr>
        <w:t>.</w:t>
      </w:r>
    </w:p>
    <w:p w14:paraId="74729D77" w14:textId="77777777" w:rsidR="00F02135" w:rsidRPr="0098205F" w:rsidRDefault="00F02135" w:rsidP="0098205F">
      <w:pPr>
        <w:rPr>
          <w:rFonts w:ascii="Arial" w:eastAsia="Times New Roman" w:hAnsi="Arial" w:cs="Arial"/>
          <w:szCs w:val="24"/>
        </w:rPr>
      </w:pPr>
    </w:p>
    <w:p w14:paraId="6C0FE194" w14:textId="77777777" w:rsidR="00F02135" w:rsidRPr="001375D9" w:rsidRDefault="00F02135" w:rsidP="001375D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Cs w:val="24"/>
        </w:rPr>
      </w:pPr>
      <w:r w:rsidRPr="001375D9">
        <w:rPr>
          <w:rFonts w:ascii="Arial" w:eastAsia="Times New Roman" w:hAnsi="Arial" w:cs="Arial"/>
          <w:szCs w:val="24"/>
        </w:rPr>
        <w:t xml:space="preserve">The </w:t>
      </w:r>
      <w:hyperlink r:id="rId6" w:history="1">
        <w:r w:rsidRPr="00146339">
          <w:rPr>
            <w:rStyle w:val="Hyperlink"/>
            <w:rFonts w:ascii="Arial" w:eastAsia="Times New Roman" w:hAnsi="Arial" w:cs="Arial"/>
            <w:szCs w:val="24"/>
          </w:rPr>
          <w:t>Texas State University System</w:t>
        </w:r>
        <w:r w:rsidR="003A25F4">
          <w:rPr>
            <w:rStyle w:val="Hyperlink"/>
            <w:rFonts w:ascii="Arial" w:eastAsia="Times New Roman" w:hAnsi="Arial" w:cs="Arial"/>
            <w:szCs w:val="24"/>
          </w:rPr>
          <w:t xml:space="preserve"> (TSUS)</w:t>
        </w:r>
        <w:r w:rsidRPr="00146339">
          <w:rPr>
            <w:rStyle w:val="Hyperlink"/>
            <w:rFonts w:ascii="Arial" w:eastAsia="Times New Roman" w:hAnsi="Arial" w:cs="Arial"/>
            <w:szCs w:val="24"/>
          </w:rPr>
          <w:t xml:space="preserve"> </w:t>
        </w:r>
        <w:r w:rsidR="00344AC4" w:rsidRPr="00146339">
          <w:rPr>
            <w:rStyle w:val="Hyperlink"/>
            <w:rFonts w:ascii="Arial" w:eastAsia="Times New Roman" w:hAnsi="Arial" w:cs="Arial"/>
            <w:szCs w:val="24"/>
          </w:rPr>
          <w:t>Depository Fu</w:t>
        </w:r>
        <w:r w:rsidR="00344AC4" w:rsidRPr="00146339">
          <w:rPr>
            <w:rStyle w:val="Hyperlink"/>
            <w:rFonts w:ascii="Arial" w:eastAsia="Times New Roman" w:hAnsi="Arial" w:cs="Arial"/>
            <w:szCs w:val="24"/>
          </w:rPr>
          <w:t>n</w:t>
        </w:r>
        <w:r w:rsidR="00344AC4" w:rsidRPr="00146339">
          <w:rPr>
            <w:rStyle w:val="Hyperlink"/>
            <w:rFonts w:ascii="Arial" w:eastAsia="Times New Roman" w:hAnsi="Arial" w:cs="Arial"/>
            <w:szCs w:val="24"/>
          </w:rPr>
          <w:t>ds Policy</w:t>
        </w:r>
      </w:hyperlink>
      <w:r w:rsidRPr="001375D9">
        <w:rPr>
          <w:rFonts w:ascii="Arial" w:eastAsia="Times New Roman" w:hAnsi="Arial" w:cs="Arial"/>
          <w:szCs w:val="24"/>
        </w:rPr>
        <w:t xml:space="preserve"> provides the overall guidance for maintaining depository accounts.</w:t>
      </w:r>
    </w:p>
    <w:p w14:paraId="384DD4A4" w14:textId="77777777" w:rsidR="00FA764B" w:rsidRPr="001375D9" w:rsidRDefault="00FA764B" w:rsidP="001375D9">
      <w:pPr>
        <w:pStyle w:val="ListParagraph"/>
        <w:ind w:left="1440" w:hanging="720"/>
        <w:rPr>
          <w:rFonts w:ascii="Arial" w:eastAsia="Times New Roman" w:hAnsi="Arial" w:cs="Arial"/>
          <w:szCs w:val="24"/>
        </w:rPr>
      </w:pPr>
    </w:p>
    <w:p w14:paraId="1CE36462" w14:textId="7AB08C16" w:rsidR="00F02135" w:rsidRPr="001375D9" w:rsidRDefault="615B7BFF" w:rsidP="4A542782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615B7BFF">
        <w:rPr>
          <w:rFonts w:ascii="Arial" w:eastAsia="Times New Roman" w:hAnsi="Arial" w:cs="Arial"/>
        </w:rPr>
        <w:t xml:space="preserve">The </w:t>
      </w:r>
      <w:hyperlink r:id="rId7">
        <w:r w:rsidRPr="615B7BFF">
          <w:rPr>
            <w:rStyle w:val="Hyperlink"/>
            <w:rFonts w:ascii="Arial" w:eastAsia="Times New Roman" w:hAnsi="Arial" w:cs="Arial"/>
          </w:rPr>
          <w:t>TSUS Investment Policy pro</w:t>
        </w:r>
        <w:r w:rsidRPr="615B7BFF">
          <w:rPr>
            <w:rStyle w:val="Hyperlink"/>
            <w:rFonts w:ascii="Arial" w:eastAsia="Times New Roman" w:hAnsi="Arial" w:cs="Arial"/>
          </w:rPr>
          <w:t>v</w:t>
        </w:r>
        <w:r w:rsidRPr="615B7BFF">
          <w:rPr>
            <w:rStyle w:val="Hyperlink"/>
            <w:rFonts w:ascii="Arial" w:eastAsia="Times New Roman" w:hAnsi="Arial" w:cs="Arial"/>
          </w:rPr>
          <w:t>ide</w:t>
        </w:r>
      </w:hyperlink>
      <w:r w:rsidRPr="615B7BFF">
        <w:rPr>
          <w:rFonts w:ascii="Arial" w:eastAsia="Times New Roman" w:hAnsi="Arial" w:cs="Arial"/>
        </w:rPr>
        <w:t xml:space="preserve"> overall guidance for maintaining investment accounts.</w:t>
      </w:r>
    </w:p>
    <w:p w14:paraId="5A8EBE0B" w14:textId="77777777" w:rsidR="00FA764B" w:rsidRPr="001375D9" w:rsidRDefault="00FA764B" w:rsidP="001375D9">
      <w:pPr>
        <w:pStyle w:val="ListParagraph"/>
        <w:ind w:left="1440" w:hanging="720"/>
        <w:rPr>
          <w:rFonts w:ascii="Arial" w:eastAsia="Times New Roman" w:hAnsi="Arial" w:cs="Arial"/>
          <w:szCs w:val="24"/>
        </w:rPr>
      </w:pPr>
    </w:p>
    <w:p w14:paraId="311D9FE9" w14:textId="1D4CD750" w:rsidR="00F02135" w:rsidRPr="001375D9" w:rsidRDefault="0782194D" w:rsidP="0782194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782194D">
        <w:rPr>
          <w:rFonts w:ascii="Arial" w:eastAsia="Times New Roman" w:hAnsi="Arial" w:cs="Arial"/>
        </w:rPr>
        <w:t xml:space="preserve">Accounts may be opened, closed, or renamed in the name of Texas State with written approval of the </w:t>
      </w:r>
      <w:r w:rsidR="003F7612">
        <w:rPr>
          <w:rFonts w:ascii="Arial" w:eastAsia="Times New Roman" w:hAnsi="Arial" w:cs="Arial"/>
        </w:rPr>
        <w:t>ex</w:t>
      </w:r>
      <w:r w:rsidRPr="0782194D">
        <w:rPr>
          <w:rFonts w:ascii="Arial" w:eastAsia="Times New Roman" w:hAnsi="Arial" w:cs="Arial"/>
        </w:rPr>
        <w:t xml:space="preserve">ecutive </w:t>
      </w:r>
      <w:r w:rsidR="0098205F">
        <w:rPr>
          <w:rFonts w:ascii="Arial" w:eastAsia="Times New Roman" w:hAnsi="Arial" w:cs="Arial"/>
        </w:rPr>
        <w:t>v</w:t>
      </w:r>
      <w:r w:rsidRPr="0782194D">
        <w:rPr>
          <w:rFonts w:ascii="Arial" w:eastAsia="Times New Roman" w:hAnsi="Arial" w:cs="Arial"/>
        </w:rPr>
        <w:t xml:space="preserve">ice </w:t>
      </w:r>
      <w:r w:rsidR="0098205F">
        <w:rPr>
          <w:rFonts w:ascii="Arial" w:eastAsia="Times New Roman" w:hAnsi="Arial" w:cs="Arial"/>
        </w:rPr>
        <w:t>p</w:t>
      </w:r>
      <w:r w:rsidRPr="0782194D">
        <w:rPr>
          <w:rFonts w:ascii="Arial" w:eastAsia="Times New Roman" w:hAnsi="Arial" w:cs="Arial"/>
        </w:rPr>
        <w:t xml:space="preserve">resident, </w:t>
      </w:r>
      <w:r w:rsidR="003F7612">
        <w:rPr>
          <w:rFonts w:ascii="Arial" w:eastAsia="Times New Roman" w:hAnsi="Arial" w:cs="Arial"/>
        </w:rPr>
        <w:t>O</w:t>
      </w:r>
      <w:r w:rsidRPr="0782194D">
        <w:rPr>
          <w:rFonts w:ascii="Arial" w:eastAsia="Times New Roman" w:hAnsi="Arial" w:cs="Arial"/>
        </w:rPr>
        <w:t>perations</w:t>
      </w:r>
      <w:r w:rsidR="0092628F">
        <w:rPr>
          <w:rFonts w:ascii="Arial" w:eastAsia="Times New Roman" w:hAnsi="Arial" w:cs="Arial"/>
        </w:rPr>
        <w:t xml:space="preserve">, and </w:t>
      </w:r>
      <w:r w:rsidR="003F7612">
        <w:rPr>
          <w:rFonts w:ascii="Arial" w:eastAsia="Times New Roman" w:hAnsi="Arial" w:cs="Arial"/>
        </w:rPr>
        <w:t>C</w:t>
      </w:r>
      <w:r w:rsidR="0092628F">
        <w:rPr>
          <w:rFonts w:ascii="Arial" w:eastAsia="Times New Roman" w:hAnsi="Arial" w:cs="Arial"/>
        </w:rPr>
        <w:t xml:space="preserve">hief </w:t>
      </w:r>
      <w:r w:rsidR="003F7612">
        <w:rPr>
          <w:rFonts w:ascii="Arial" w:eastAsia="Times New Roman" w:hAnsi="Arial" w:cs="Arial"/>
        </w:rPr>
        <w:t>F</w:t>
      </w:r>
      <w:r w:rsidR="0092628F">
        <w:rPr>
          <w:rFonts w:ascii="Arial" w:eastAsia="Times New Roman" w:hAnsi="Arial" w:cs="Arial"/>
        </w:rPr>
        <w:t xml:space="preserve">inancial </w:t>
      </w:r>
      <w:r w:rsidR="003F7612">
        <w:rPr>
          <w:rFonts w:ascii="Arial" w:eastAsia="Times New Roman" w:hAnsi="Arial" w:cs="Arial"/>
        </w:rPr>
        <w:t>O</w:t>
      </w:r>
      <w:r w:rsidR="0092628F">
        <w:rPr>
          <w:rFonts w:ascii="Arial" w:eastAsia="Times New Roman" w:hAnsi="Arial" w:cs="Arial"/>
        </w:rPr>
        <w:t>fficer</w:t>
      </w:r>
      <w:r w:rsidRPr="0782194D">
        <w:rPr>
          <w:rFonts w:ascii="Arial" w:eastAsia="Times New Roman" w:hAnsi="Arial" w:cs="Arial"/>
        </w:rPr>
        <w:t xml:space="preserve">. </w:t>
      </w:r>
    </w:p>
    <w:p w14:paraId="588C8768" w14:textId="77777777" w:rsidR="00FA764B" w:rsidRPr="001375D9" w:rsidRDefault="00FA764B" w:rsidP="00FA764B">
      <w:pPr>
        <w:pStyle w:val="ListParagraph"/>
        <w:rPr>
          <w:rFonts w:ascii="Arial" w:eastAsia="Times New Roman" w:hAnsi="Arial" w:cs="Arial"/>
          <w:szCs w:val="24"/>
        </w:rPr>
      </w:pPr>
    </w:p>
    <w:p w14:paraId="223391DA" w14:textId="77777777" w:rsidR="00F02135" w:rsidRPr="001375D9" w:rsidRDefault="003A25F4" w:rsidP="00FA764B">
      <w:pPr>
        <w:pStyle w:val="ListParagraph"/>
        <w:numPr>
          <w:ilvl w:val="0"/>
          <w:numId w:val="1"/>
        </w:numPr>
        <w:ind w:hanging="720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 xml:space="preserve">PROCEDURES FOR </w:t>
      </w:r>
      <w:r w:rsidR="00F02135" w:rsidRPr="001375D9">
        <w:rPr>
          <w:rFonts w:ascii="Arial" w:eastAsia="Times New Roman" w:hAnsi="Arial" w:cs="Arial"/>
          <w:b/>
          <w:szCs w:val="24"/>
        </w:rPr>
        <w:t>SIGNATURE AUTHORITY</w:t>
      </w:r>
    </w:p>
    <w:p w14:paraId="2F6F0F58" w14:textId="77777777" w:rsidR="00FA764B" w:rsidRPr="001375D9" w:rsidRDefault="00FA764B" w:rsidP="00FA764B">
      <w:pPr>
        <w:pStyle w:val="ListParagraph"/>
        <w:rPr>
          <w:rFonts w:ascii="Arial" w:eastAsia="Times New Roman" w:hAnsi="Arial" w:cs="Arial"/>
          <w:szCs w:val="24"/>
        </w:rPr>
      </w:pPr>
    </w:p>
    <w:p w14:paraId="52AC70D2" w14:textId="77777777" w:rsidR="00F02135" w:rsidRPr="001375D9" w:rsidRDefault="00BA077D" w:rsidP="003A25F4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eastAsia="Times New Roman" w:hAnsi="Arial" w:cs="Arial"/>
          <w:szCs w:val="24"/>
        </w:rPr>
      </w:pPr>
      <w:r w:rsidRPr="001375D9">
        <w:rPr>
          <w:rFonts w:ascii="Arial" w:eastAsia="Times New Roman" w:hAnsi="Arial" w:cs="Arial"/>
          <w:szCs w:val="24"/>
        </w:rPr>
        <w:t>Only r</w:t>
      </w:r>
      <w:r w:rsidR="00F02135" w:rsidRPr="001375D9">
        <w:rPr>
          <w:rFonts w:ascii="Arial" w:eastAsia="Times New Roman" w:hAnsi="Arial" w:cs="Arial"/>
          <w:szCs w:val="24"/>
        </w:rPr>
        <w:t xml:space="preserve">egular </w:t>
      </w:r>
      <w:r w:rsidR="003A25F4" w:rsidRPr="001375D9">
        <w:rPr>
          <w:rFonts w:ascii="Arial" w:eastAsia="Times New Roman" w:hAnsi="Arial" w:cs="Arial"/>
          <w:szCs w:val="24"/>
        </w:rPr>
        <w:t xml:space="preserve">Texas State </w:t>
      </w:r>
      <w:r w:rsidR="00F02135" w:rsidRPr="001375D9">
        <w:rPr>
          <w:rFonts w:ascii="Arial" w:eastAsia="Times New Roman" w:hAnsi="Arial" w:cs="Arial"/>
          <w:szCs w:val="24"/>
        </w:rPr>
        <w:t>employees</w:t>
      </w:r>
      <w:r w:rsidR="003A25F4">
        <w:rPr>
          <w:rFonts w:ascii="Arial" w:eastAsia="Times New Roman" w:hAnsi="Arial" w:cs="Arial"/>
          <w:szCs w:val="24"/>
        </w:rPr>
        <w:t xml:space="preserve"> </w:t>
      </w:r>
      <w:r w:rsidR="00F02135" w:rsidRPr="001375D9">
        <w:rPr>
          <w:rFonts w:ascii="Arial" w:eastAsia="Times New Roman" w:hAnsi="Arial" w:cs="Arial"/>
          <w:szCs w:val="24"/>
        </w:rPr>
        <w:t xml:space="preserve">may have signature authority over university depository </w:t>
      </w:r>
      <w:r w:rsidR="003A25F4">
        <w:rPr>
          <w:rFonts w:ascii="Arial" w:eastAsia="Times New Roman" w:hAnsi="Arial" w:cs="Arial"/>
          <w:szCs w:val="24"/>
        </w:rPr>
        <w:t>and</w:t>
      </w:r>
      <w:r w:rsidR="00F02135" w:rsidRPr="001375D9">
        <w:rPr>
          <w:rFonts w:ascii="Arial" w:eastAsia="Times New Roman" w:hAnsi="Arial" w:cs="Arial"/>
          <w:szCs w:val="24"/>
        </w:rPr>
        <w:t xml:space="preserve"> investment accounts.</w:t>
      </w:r>
    </w:p>
    <w:p w14:paraId="3C70F790" w14:textId="77777777" w:rsidR="00FA764B" w:rsidRPr="001375D9" w:rsidRDefault="00FA764B" w:rsidP="001375D9">
      <w:pPr>
        <w:pStyle w:val="ListParagraph"/>
        <w:ind w:left="1440" w:hanging="720"/>
        <w:rPr>
          <w:rFonts w:ascii="Arial" w:eastAsia="Times New Roman" w:hAnsi="Arial" w:cs="Arial"/>
          <w:szCs w:val="24"/>
        </w:rPr>
      </w:pPr>
    </w:p>
    <w:p w14:paraId="54D62FE5" w14:textId="5ADB557F" w:rsidR="00F02135" w:rsidRPr="001375D9" w:rsidRDefault="1372FAE7" w:rsidP="1372FAE7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1372FAE7">
        <w:rPr>
          <w:rFonts w:ascii="Arial" w:eastAsia="Times New Roman" w:hAnsi="Arial" w:cs="Arial"/>
        </w:rPr>
        <w:t xml:space="preserve">Signature authority (as evidenced by signature cards) for depository accounts may be established for regular employees only with the authorization of the </w:t>
      </w:r>
      <w:r w:rsidR="003F7612">
        <w:rPr>
          <w:rFonts w:ascii="Arial" w:eastAsia="Times New Roman" w:hAnsi="Arial" w:cs="Arial"/>
        </w:rPr>
        <w:t>ex</w:t>
      </w:r>
      <w:r w:rsidR="003F7612" w:rsidRPr="0782194D">
        <w:rPr>
          <w:rFonts w:ascii="Arial" w:eastAsia="Times New Roman" w:hAnsi="Arial" w:cs="Arial"/>
        </w:rPr>
        <w:t xml:space="preserve">ecutive </w:t>
      </w:r>
      <w:r w:rsidR="003F7612">
        <w:rPr>
          <w:rFonts w:ascii="Arial" w:eastAsia="Times New Roman" w:hAnsi="Arial" w:cs="Arial"/>
        </w:rPr>
        <w:t>v</w:t>
      </w:r>
      <w:r w:rsidR="003F7612" w:rsidRPr="0782194D">
        <w:rPr>
          <w:rFonts w:ascii="Arial" w:eastAsia="Times New Roman" w:hAnsi="Arial" w:cs="Arial"/>
        </w:rPr>
        <w:t xml:space="preserve">ice </w:t>
      </w:r>
      <w:r w:rsidR="003F7612">
        <w:rPr>
          <w:rFonts w:ascii="Arial" w:eastAsia="Times New Roman" w:hAnsi="Arial" w:cs="Arial"/>
        </w:rPr>
        <w:t>p</w:t>
      </w:r>
      <w:r w:rsidR="003F7612" w:rsidRPr="0782194D">
        <w:rPr>
          <w:rFonts w:ascii="Arial" w:eastAsia="Times New Roman" w:hAnsi="Arial" w:cs="Arial"/>
        </w:rPr>
        <w:t xml:space="preserve">resident, </w:t>
      </w:r>
      <w:r w:rsidR="003F7612">
        <w:rPr>
          <w:rFonts w:ascii="Arial" w:eastAsia="Times New Roman" w:hAnsi="Arial" w:cs="Arial"/>
        </w:rPr>
        <w:t>O</w:t>
      </w:r>
      <w:r w:rsidR="003F7612" w:rsidRPr="0782194D">
        <w:rPr>
          <w:rFonts w:ascii="Arial" w:eastAsia="Times New Roman" w:hAnsi="Arial" w:cs="Arial"/>
        </w:rPr>
        <w:t>perations</w:t>
      </w:r>
      <w:r w:rsidR="003F7612">
        <w:rPr>
          <w:rFonts w:ascii="Arial" w:eastAsia="Times New Roman" w:hAnsi="Arial" w:cs="Arial"/>
        </w:rPr>
        <w:t>, and Chief Financial Officer</w:t>
      </w:r>
      <w:r w:rsidRPr="1372FAE7">
        <w:rPr>
          <w:rFonts w:ascii="Arial" w:eastAsia="Times New Roman" w:hAnsi="Arial" w:cs="Arial"/>
        </w:rPr>
        <w:t>. This authority is to add or delete authorized individuals.</w:t>
      </w:r>
    </w:p>
    <w:p w14:paraId="37F84334" w14:textId="77777777" w:rsidR="000D04A3" w:rsidRPr="001375D9" w:rsidRDefault="000D04A3" w:rsidP="001375D9">
      <w:pPr>
        <w:pStyle w:val="ListParagraph"/>
        <w:ind w:left="1440" w:hanging="720"/>
        <w:rPr>
          <w:rFonts w:ascii="Arial" w:eastAsia="Times New Roman" w:hAnsi="Arial" w:cs="Arial"/>
          <w:szCs w:val="24"/>
        </w:rPr>
      </w:pPr>
    </w:p>
    <w:p w14:paraId="4A36E1A8" w14:textId="557FE745" w:rsidR="000D04A3" w:rsidRPr="001375D9" w:rsidRDefault="615B7BFF" w:rsidP="00B93BB1">
      <w:pPr>
        <w:ind w:left="1440" w:hanging="720"/>
        <w:rPr>
          <w:rFonts w:ascii="Arial" w:eastAsia="Times New Roman" w:hAnsi="Arial" w:cs="Arial"/>
          <w:strike/>
          <w:color w:val="FF0000"/>
        </w:rPr>
      </w:pPr>
      <w:r w:rsidRPr="615B7BFF">
        <w:rPr>
          <w:rFonts w:ascii="Arial" w:eastAsia="Times New Roman" w:hAnsi="Arial" w:cs="Arial"/>
        </w:rPr>
        <w:t>0</w:t>
      </w:r>
      <w:r w:rsidR="0098205F">
        <w:rPr>
          <w:rFonts w:ascii="Arial" w:eastAsia="Times New Roman" w:hAnsi="Arial" w:cs="Arial"/>
        </w:rPr>
        <w:t>2</w:t>
      </w:r>
      <w:r w:rsidRPr="615B7BFF">
        <w:rPr>
          <w:rFonts w:ascii="Arial" w:eastAsia="Times New Roman" w:hAnsi="Arial" w:cs="Arial"/>
        </w:rPr>
        <w:t>.03</w:t>
      </w:r>
      <w:r w:rsidR="000D04A3">
        <w:tab/>
      </w:r>
      <w:r w:rsidRPr="615B7BFF">
        <w:rPr>
          <w:rFonts w:ascii="Arial" w:eastAsia="Times New Roman" w:hAnsi="Arial" w:cs="Arial"/>
        </w:rPr>
        <w:t xml:space="preserve">Signature authority for investment accounts must be </w:t>
      </w:r>
      <w:r w:rsidRPr="00B93BB1">
        <w:rPr>
          <w:rFonts w:ascii="Arial" w:eastAsia="Times New Roman" w:hAnsi="Arial" w:cs="Arial"/>
        </w:rPr>
        <w:t xml:space="preserve">requested by letter from the university president to the </w:t>
      </w:r>
      <w:r w:rsidR="0092628F">
        <w:rPr>
          <w:rFonts w:ascii="Arial" w:eastAsia="Times New Roman" w:hAnsi="Arial" w:cs="Arial"/>
        </w:rPr>
        <w:t>v</w:t>
      </w:r>
      <w:r w:rsidRPr="00B93BB1">
        <w:rPr>
          <w:rFonts w:ascii="Arial" w:eastAsia="Times New Roman" w:hAnsi="Arial" w:cs="Arial"/>
        </w:rPr>
        <w:t xml:space="preserve">ice </w:t>
      </w:r>
      <w:r w:rsidR="0092628F">
        <w:rPr>
          <w:rFonts w:ascii="Arial" w:eastAsia="Times New Roman" w:hAnsi="Arial" w:cs="Arial"/>
        </w:rPr>
        <w:t>c</w:t>
      </w:r>
      <w:r w:rsidRPr="00B93BB1">
        <w:rPr>
          <w:rFonts w:ascii="Arial" w:eastAsia="Times New Roman" w:hAnsi="Arial" w:cs="Arial"/>
        </w:rPr>
        <w:t xml:space="preserve">hancellor and </w:t>
      </w:r>
      <w:r w:rsidR="0092628F">
        <w:rPr>
          <w:rFonts w:ascii="Arial" w:eastAsia="Times New Roman" w:hAnsi="Arial" w:cs="Arial"/>
        </w:rPr>
        <w:t>c</w:t>
      </w:r>
      <w:r w:rsidRPr="00B93BB1">
        <w:rPr>
          <w:rFonts w:ascii="Arial" w:eastAsia="Times New Roman" w:hAnsi="Arial" w:cs="Arial"/>
        </w:rPr>
        <w:t xml:space="preserve">hief </w:t>
      </w:r>
      <w:r w:rsidR="0092628F">
        <w:rPr>
          <w:rFonts w:ascii="Arial" w:eastAsia="Times New Roman" w:hAnsi="Arial" w:cs="Arial"/>
        </w:rPr>
        <w:t>f</w:t>
      </w:r>
      <w:r w:rsidRPr="00B93BB1">
        <w:rPr>
          <w:rFonts w:ascii="Arial" w:eastAsia="Times New Roman" w:hAnsi="Arial" w:cs="Arial"/>
        </w:rPr>
        <w:t xml:space="preserve">inancial </w:t>
      </w:r>
      <w:r w:rsidR="0092628F">
        <w:rPr>
          <w:rFonts w:ascii="Arial" w:eastAsia="Times New Roman" w:hAnsi="Arial" w:cs="Arial"/>
        </w:rPr>
        <w:t>o</w:t>
      </w:r>
      <w:r w:rsidRPr="00B93BB1">
        <w:rPr>
          <w:rFonts w:ascii="Arial" w:eastAsia="Times New Roman" w:hAnsi="Arial" w:cs="Arial"/>
        </w:rPr>
        <w:t>fficer.</w:t>
      </w:r>
      <w:r w:rsidR="00B93BB1">
        <w:rPr>
          <w:rFonts w:ascii="Arial" w:eastAsia="Times New Roman" w:hAnsi="Arial" w:cs="Arial"/>
        </w:rPr>
        <w:t xml:space="preserve"> </w:t>
      </w:r>
      <w:r w:rsidRPr="00B93BB1">
        <w:rPr>
          <w:rFonts w:ascii="Arial" w:eastAsia="Times New Roman" w:hAnsi="Arial" w:cs="Arial"/>
        </w:rPr>
        <w:t xml:space="preserve">The letter must provide the names of all </w:t>
      </w:r>
      <w:proofErr w:type="gramStart"/>
      <w:r w:rsidRPr="00B93BB1">
        <w:rPr>
          <w:rFonts w:ascii="Arial" w:eastAsia="Times New Roman" w:hAnsi="Arial" w:cs="Arial"/>
        </w:rPr>
        <w:t>persons</w:t>
      </w:r>
      <w:proofErr w:type="gramEnd"/>
      <w:r w:rsidRPr="00B93BB1">
        <w:rPr>
          <w:rFonts w:ascii="Arial" w:eastAsia="Times New Roman" w:hAnsi="Arial" w:cs="Arial"/>
        </w:rPr>
        <w:t xml:space="preserve"> being authorized to conduct investment transactions.</w:t>
      </w:r>
      <w:r w:rsidRPr="00B93BB1">
        <w:rPr>
          <w:rFonts w:ascii="Arial" w:eastAsia="Times New Roman" w:hAnsi="Arial" w:cs="Arial"/>
          <w:u w:val="single"/>
        </w:rPr>
        <w:t xml:space="preserve"> </w:t>
      </w:r>
    </w:p>
    <w:p w14:paraId="4A033008" w14:textId="1C613BF5" w:rsidR="00411F4F" w:rsidRPr="001375D9" w:rsidRDefault="00411F4F" w:rsidP="615B7BFF">
      <w:pPr>
        <w:ind w:firstLine="720"/>
        <w:rPr>
          <w:rFonts w:ascii="Arial" w:eastAsia="Times New Roman" w:hAnsi="Arial" w:cs="Arial"/>
          <w:color w:val="FF0000"/>
        </w:rPr>
      </w:pPr>
    </w:p>
    <w:p w14:paraId="42A64FBF" w14:textId="05CB58C0" w:rsidR="00411F4F" w:rsidRPr="00B93BB1" w:rsidRDefault="00B93BB1" w:rsidP="00B93BB1">
      <w:pPr>
        <w:ind w:left="1440" w:hanging="720"/>
        <w:rPr>
          <w:rFonts w:ascii="Arial" w:eastAsia="Times New Roman" w:hAnsi="Arial" w:cs="Arial"/>
        </w:rPr>
      </w:pPr>
      <w:r w:rsidRPr="00B93BB1">
        <w:rPr>
          <w:rFonts w:ascii="Arial" w:eastAsia="Times New Roman" w:hAnsi="Arial" w:cs="Arial"/>
        </w:rPr>
        <w:t>0</w:t>
      </w:r>
      <w:r w:rsidR="0098205F">
        <w:rPr>
          <w:rFonts w:ascii="Arial" w:eastAsia="Times New Roman" w:hAnsi="Arial" w:cs="Arial"/>
        </w:rPr>
        <w:t>2</w:t>
      </w:r>
      <w:r w:rsidR="615B7BFF" w:rsidRPr="00B93BB1">
        <w:rPr>
          <w:rFonts w:ascii="Arial" w:eastAsia="Times New Roman" w:hAnsi="Arial" w:cs="Arial"/>
        </w:rPr>
        <w:t>.04</w:t>
      </w:r>
      <w:r w:rsidR="00411F4F" w:rsidRPr="00B93BB1">
        <w:tab/>
      </w:r>
      <w:r w:rsidR="615B7BFF" w:rsidRPr="00B93BB1">
        <w:rPr>
          <w:rFonts w:ascii="Arial" w:eastAsia="Times New Roman" w:hAnsi="Arial" w:cs="Arial"/>
        </w:rPr>
        <w:t xml:space="preserve">Investment Account Signature Authority – Positions at Texas State that are authorized to conduct investment transactions include the </w:t>
      </w:r>
      <w:r w:rsidR="003F7612">
        <w:rPr>
          <w:rFonts w:ascii="Arial" w:eastAsia="Times New Roman" w:hAnsi="Arial" w:cs="Arial"/>
        </w:rPr>
        <w:t>ex</w:t>
      </w:r>
      <w:r w:rsidR="003F7612" w:rsidRPr="0782194D">
        <w:rPr>
          <w:rFonts w:ascii="Arial" w:eastAsia="Times New Roman" w:hAnsi="Arial" w:cs="Arial"/>
        </w:rPr>
        <w:t xml:space="preserve">ecutive </w:t>
      </w:r>
      <w:r w:rsidR="003F7612">
        <w:rPr>
          <w:rFonts w:ascii="Arial" w:eastAsia="Times New Roman" w:hAnsi="Arial" w:cs="Arial"/>
        </w:rPr>
        <w:t>v</w:t>
      </w:r>
      <w:r w:rsidR="003F7612" w:rsidRPr="0782194D">
        <w:rPr>
          <w:rFonts w:ascii="Arial" w:eastAsia="Times New Roman" w:hAnsi="Arial" w:cs="Arial"/>
        </w:rPr>
        <w:t xml:space="preserve">ice </w:t>
      </w:r>
      <w:r w:rsidR="003F7612">
        <w:rPr>
          <w:rFonts w:ascii="Arial" w:eastAsia="Times New Roman" w:hAnsi="Arial" w:cs="Arial"/>
        </w:rPr>
        <w:t>p</w:t>
      </w:r>
      <w:r w:rsidR="003F7612" w:rsidRPr="0782194D">
        <w:rPr>
          <w:rFonts w:ascii="Arial" w:eastAsia="Times New Roman" w:hAnsi="Arial" w:cs="Arial"/>
        </w:rPr>
        <w:t xml:space="preserve">resident, </w:t>
      </w:r>
      <w:r w:rsidR="003F7612">
        <w:rPr>
          <w:rFonts w:ascii="Arial" w:eastAsia="Times New Roman" w:hAnsi="Arial" w:cs="Arial"/>
        </w:rPr>
        <w:t>O</w:t>
      </w:r>
      <w:r w:rsidR="003F7612" w:rsidRPr="0782194D">
        <w:rPr>
          <w:rFonts w:ascii="Arial" w:eastAsia="Times New Roman" w:hAnsi="Arial" w:cs="Arial"/>
        </w:rPr>
        <w:t>perations</w:t>
      </w:r>
      <w:r w:rsidR="003F7612">
        <w:rPr>
          <w:rFonts w:ascii="Arial" w:eastAsia="Times New Roman" w:hAnsi="Arial" w:cs="Arial"/>
        </w:rPr>
        <w:t>, and Chief Financial Officer</w:t>
      </w:r>
      <w:r w:rsidR="003F7612" w:rsidRPr="00B93BB1">
        <w:rPr>
          <w:rFonts w:ascii="Arial" w:eastAsia="Times New Roman" w:hAnsi="Arial" w:cs="Arial"/>
        </w:rPr>
        <w:t xml:space="preserve"> </w:t>
      </w:r>
      <w:r w:rsidR="615B7BFF" w:rsidRPr="00B93BB1">
        <w:rPr>
          <w:rFonts w:ascii="Arial" w:eastAsia="Times New Roman" w:hAnsi="Arial" w:cs="Arial"/>
        </w:rPr>
        <w:t xml:space="preserve">and the </w:t>
      </w:r>
      <w:r w:rsidR="003F7612">
        <w:rPr>
          <w:rFonts w:ascii="Arial" w:eastAsia="Times New Roman" w:hAnsi="Arial" w:cs="Arial"/>
        </w:rPr>
        <w:t>a</w:t>
      </w:r>
      <w:r w:rsidR="615B7BFF" w:rsidRPr="00B93BB1">
        <w:rPr>
          <w:rFonts w:ascii="Arial" w:eastAsia="Times New Roman" w:hAnsi="Arial" w:cs="Arial"/>
        </w:rPr>
        <w:t xml:space="preserve">ssistant </w:t>
      </w:r>
      <w:r w:rsidR="003F7612">
        <w:rPr>
          <w:rFonts w:ascii="Arial" w:eastAsia="Times New Roman" w:hAnsi="Arial" w:cs="Arial"/>
        </w:rPr>
        <w:t>v</w:t>
      </w:r>
      <w:r w:rsidR="615B7BFF" w:rsidRPr="00B93BB1">
        <w:rPr>
          <w:rFonts w:ascii="Arial" w:eastAsia="Times New Roman" w:hAnsi="Arial" w:cs="Arial"/>
        </w:rPr>
        <w:t xml:space="preserve">ice </w:t>
      </w:r>
      <w:r w:rsidR="003F7612">
        <w:rPr>
          <w:rFonts w:ascii="Arial" w:eastAsia="Times New Roman" w:hAnsi="Arial" w:cs="Arial"/>
        </w:rPr>
        <w:t>p</w:t>
      </w:r>
      <w:r w:rsidR="615B7BFF" w:rsidRPr="00B93BB1">
        <w:rPr>
          <w:rFonts w:ascii="Arial" w:eastAsia="Times New Roman" w:hAnsi="Arial" w:cs="Arial"/>
        </w:rPr>
        <w:t xml:space="preserve">resident </w:t>
      </w:r>
      <w:r w:rsidR="003F7612">
        <w:rPr>
          <w:rFonts w:ascii="Arial" w:eastAsia="Times New Roman" w:hAnsi="Arial" w:cs="Arial"/>
        </w:rPr>
        <w:t>and</w:t>
      </w:r>
      <w:r w:rsidR="615B7BFF" w:rsidRPr="00B93BB1">
        <w:rPr>
          <w:rFonts w:ascii="Arial" w:eastAsia="Times New Roman" w:hAnsi="Arial" w:cs="Arial"/>
        </w:rPr>
        <w:t xml:space="preserve"> Treasurer.</w:t>
      </w:r>
    </w:p>
    <w:p w14:paraId="6C49CA8B" w14:textId="55CD0D7D" w:rsidR="00F02135" w:rsidRPr="001375D9" w:rsidRDefault="00F02135" w:rsidP="615B7BFF">
      <w:pPr>
        <w:ind w:firstLine="720"/>
        <w:rPr>
          <w:rFonts w:ascii="Arial" w:eastAsia="Times New Roman" w:hAnsi="Arial" w:cs="Arial"/>
        </w:rPr>
      </w:pPr>
    </w:p>
    <w:p w14:paraId="30BB4AF5" w14:textId="7A78E536" w:rsidR="00F02135" w:rsidRPr="001375D9" w:rsidRDefault="00B93BB1" w:rsidP="00B93BB1">
      <w:pPr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</w:t>
      </w:r>
      <w:r w:rsidR="0098205F">
        <w:rPr>
          <w:rFonts w:ascii="Arial" w:eastAsia="Times New Roman" w:hAnsi="Arial" w:cs="Arial"/>
        </w:rPr>
        <w:t>2</w:t>
      </w:r>
      <w:r w:rsidR="615B7BFF" w:rsidRPr="615B7BFF">
        <w:rPr>
          <w:rFonts w:ascii="Arial" w:eastAsia="Times New Roman" w:hAnsi="Arial" w:cs="Arial"/>
        </w:rPr>
        <w:t>.05</w:t>
      </w:r>
      <w:r w:rsidR="00846E9D">
        <w:tab/>
      </w:r>
      <w:r w:rsidR="615B7BFF" w:rsidRPr="615B7BFF">
        <w:rPr>
          <w:rFonts w:ascii="Arial" w:eastAsia="Times New Roman" w:hAnsi="Arial" w:cs="Arial"/>
        </w:rPr>
        <w:t xml:space="preserve">Check-signing limits are established by the </w:t>
      </w:r>
      <w:hyperlink r:id="rId8">
        <w:r w:rsidR="615B7BFF" w:rsidRPr="615B7BFF">
          <w:rPr>
            <w:rStyle w:val="Hyperlink"/>
            <w:rFonts w:ascii="Arial" w:eastAsia="Times New Roman" w:hAnsi="Arial" w:cs="Arial"/>
          </w:rPr>
          <w:t>TSUS Regents Rules and Regulations, Chapter III, Section</w:t>
        </w:r>
        <w:r w:rsidR="615B7BFF" w:rsidRPr="615B7BFF">
          <w:rPr>
            <w:rStyle w:val="Hyperlink"/>
            <w:rFonts w:ascii="Arial" w:eastAsia="Times New Roman" w:hAnsi="Arial" w:cs="Arial"/>
          </w:rPr>
          <w:t xml:space="preserve"> </w:t>
        </w:r>
        <w:r w:rsidR="615B7BFF" w:rsidRPr="615B7BFF">
          <w:rPr>
            <w:rStyle w:val="Hyperlink"/>
            <w:rFonts w:ascii="Arial" w:eastAsia="Times New Roman" w:hAnsi="Arial" w:cs="Arial"/>
          </w:rPr>
          <w:t>6.6</w:t>
        </w:r>
      </w:hyperlink>
      <w:r w:rsidR="615B7BFF" w:rsidRPr="615B7BFF">
        <w:rPr>
          <w:rFonts w:ascii="Arial" w:eastAsia="Times New Roman" w:hAnsi="Arial" w:cs="Arial"/>
        </w:rPr>
        <w:t>.</w:t>
      </w:r>
    </w:p>
    <w:p w14:paraId="03039F81" w14:textId="77777777" w:rsidR="00B93BB1" w:rsidRDefault="00B93BB1" w:rsidP="00B93BB1">
      <w:pPr>
        <w:rPr>
          <w:rFonts w:ascii="Arial" w:eastAsia="Times New Roman" w:hAnsi="Arial" w:cs="Arial"/>
        </w:rPr>
      </w:pPr>
    </w:p>
    <w:p w14:paraId="13AB6343" w14:textId="49E8A312" w:rsidR="00F02135" w:rsidRPr="00B93BB1" w:rsidRDefault="00B93BB1" w:rsidP="00B93BB1">
      <w:pPr>
        <w:tabs>
          <w:tab w:val="left" w:pos="360"/>
        </w:tabs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</w:t>
      </w:r>
      <w:r w:rsidR="0098205F">
        <w:rPr>
          <w:rFonts w:ascii="Arial" w:eastAsia="Times New Roman" w:hAnsi="Arial" w:cs="Arial"/>
        </w:rPr>
        <w:t>2</w:t>
      </w:r>
      <w:r w:rsidR="615B7BFF" w:rsidRPr="615B7BFF">
        <w:rPr>
          <w:rFonts w:ascii="Arial" w:eastAsia="Times New Roman" w:hAnsi="Arial" w:cs="Arial"/>
        </w:rPr>
        <w:t>.06</w:t>
      </w:r>
      <w:r w:rsidR="00F02135">
        <w:tab/>
      </w:r>
      <w:r w:rsidR="615B7BFF" w:rsidRPr="615B7BFF">
        <w:rPr>
          <w:rFonts w:ascii="Arial" w:eastAsia="Times New Roman" w:hAnsi="Arial" w:cs="Arial"/>
        </w:rPr>
        <w:t>Check-Signing Authority – Positions at Texas State that are authorized to sign checks include</w:t>
      </w:r>
      <w:r w:rsidR="003F7612" w:rsidRPr="003F7612">
        <w:rPr>
          <w:rFonts w:ascii="Arial" w:eastAsia="Times New Roman" w:hAnsi="Arial" w:cs="Arial"/>
        </w:rPr>
        <w:t xml:space="preserve"> </w:t>
      </w:r>
      <w:r w:rsidR="003F7612">
        <w:rPr>
          <w:rFonts w:ascii="Arial" w:eastAsia="Times New Roman" w:hAnsi="Arial" w:cs="Arial"/>
        </w:rPr>
        <w:t xml:space="preserve">the </w:t>
      </w:r>
      <w:r w:rsidR="003F7612">
        <w:rPr>
          <w:rFonts w:ascii="Arial" w:eastAsia="Times New Roman" w:hAnsi="Arial" w:cs="Arial"/>
        </w:rPr>
        <w:t>ex</w:t>
      </w:r>
      <w:r w:rsidR="003F7612" w:rsidRPr="0782194D">
        <w:rPr>
          <w:rFonts w:ascii="Arial" w:eastAsia="Times New Roman" w:hAnsi="Arial" w:cs="Arial"/>
        </w:rPr>
        <w:t xml:space="preserve">ecutive </w:t>
      </w:r>
      <w:r w:rsidR="003F7612">
        <w:rPr>
          <w:rFonts w:ascii="Arial" w:eastAsia="Times New Roman" w:hAnsi="Arial" w:cs="Arial"/>
        </w:rPr>
        <w:t>v</w:t>
      </w:r>
      <w:r w:rsidR="003F7612" w:rsidRPr="0782194D">
        <w:rPr>
          <w:rFonts w:ascii="Arial" w:eastAsia="Times New Roman" w:hAnsi="Arial" w:cs="Arial"/>
        </w:rPr>
        <w:t xml:space="preserve">ice </w:t>
      </w:r>
      <w:r w:rsidR="003F7612">
        <w:rPr>
          <w:rFonts w:ascii="Arial" w:eastAsia="Times New Roman" w:hAnsi="Arial" w:cs="Arial"/>
        </w:rPr>
        <w:t>p</w:t>
      </w:r>
      <w:r w:rsidR="003F7612" w:rsidRPr="0782194D">
        <w:rPr>
          <w:rFonts w:ascii="Arial" w:eastAsia="Times New Roman" w:hAnsi="Arial" w:cs="Arial"/>
        </w:rPr>
        <w:t xml:space="preserve">resident, </w:t>
      </w:r>
      <w:r w:rsidR="003F7612">
        <w:rPr>
          <w:rFonts w:ascii="Arial" w:eastAsia="Times New Roman" w:hAnsi="Arial" w:cs="Arial"/>
        </w:rPr>
        <w:t>O</w:t>
      </w:r>
      <w:r w:rsidR="003F7612" w:rsidRPr="0782194D">
        <w:rPr>
          <w:rFonts w:ascii="Arial" w:eastAsia="Times New Roman" w:hAnsi="Arial" w:cs="Arial"/>
        </w:rPr>
        <w:t>perations</w:t>
      </w:r>
      <w:r w:rsidR="003F7612">
        <w:rPr>
          <w:rFonts w:ascii="Arial" w:eastAsia="Times New Roman" w:hAnsi="Arial" w:cs="Arial"/>
        </w:rPr>
        <w:t>, and Chief Financial Officer</w:t>
      </w:r>
      <w:r w:rsidR="003F7612">
        <w:rPr>
          <w:rFonts w:ascii="Arial" w:eastAsia="Times New Roman" w:hAnsi="Arial" w:cs="Arial"/>
        </w:rPr>
        <w:t>;</w:t>
      </w:r>
      <w:r w:rsidR="615B7BFF" w:rsidRPr="615B7BFF">
        <w:rPr>
          <w:rFonts w:ascii="Arial" w:eastAsia="Times New Roman" w:hAnsi="Arial" w:cs="Arial"/>
        </w:rPr>
        <w:t xml:space="preserve"> </w:t>
      </w:r>
      <w:r w:rsidR="003F7612">
        <w:rPr>
          <w:rFonts w:ascii="Arial" w:eastAsia="Times New Roman" w:hAnsi="Arial" w:cs="Arial"/>
        </w:rPr>
        <w:t>the a</w:t>
      </w:r>
      <w:r w:rsidR="615B7BFF" w:rsidRPr="615B7BFF">
        <w:rPr>
          <w:rFonts w:ascii="Arial" w:eastAsia="Times New Roman" w:hAnsi="Arial" w:cs="Arial"/>
        </w:rPr>
        <w:t xml:space="preserve">ssociate </w:t>
      </w:r>
      <w:r w:rsidR="003F7612">
        <w:rPr>
          <w:rFonts w:ascii="Arial" w:eastAsia="Times New Roman" w:hAnsi="Arial" w:cs="Arial"/>
        </w:rPr>
        <w:t>v</w:t>
      </w:r>
      <w:r w:rsidR="615B7BFF" w:rsidRPr="615B7BFF">
        <w:rPr>
          <w:rFonts w:ascii="Arial" w:eastAsia="Times New Roman" w:hAnsi="Arial" w:cs="Arial"/>
        </w:rPr>
        <w:t xml:space="preserve">ice </w:t>
      </w:r>
      <w:r w:rsidR="003F7612">
        <w:rPr>
          <w:rFonts w:ascii="Arial" w:eastAsia="Times New Roman" w:hAnsi="Arial" w:cs="Arial"/>
        </w:rPr>
        <w:t>p</w:t>
      </w:r>
      <w:r w:rsidR="615B7BFF" w:rsidRPr="615B7BFF">
        <w:rPr>
          <w:rFonts w:ascii="Arial" w:eastAsia="Times New Roman" w:hAnsi="Arial" w:cs="Arial"/>
        </w:rPr>
        <w:t>resident for Financial Services</w:t>
      </w:r>
      <w:r w:rsidR="003F7612">
        <w:rPr>
          <w:rFonts w:ascii="Arial" w:eastAsia="Times New Roman" w:hAnsi="Arial" w:cs="Arial"/>
        </w:rPr>
        <w:t>; the a</w:t>
      </w:r>
      <w:r w:rsidR="615B7BFF" w:rsidRPr="615B7BFF">
        <w:rPr>
          <w:rFonts w:ascii="Arial" w:eastAsia="Times New Roman" w:hAnsi="Arial" w:cs="Arial"/>
        </w:rPr>
        <w:t xml:space="preserve">ssistant </w:t>
      </w:r>
      <w:r w:rsidR="003F7612">
        <w:rPr>
          <w:rFonts w:ascii="Arial" w:eastAsia="Times New Roman" w:hAnsi="Arial" w:cs="Arial"/>
        </w:rPr>
        <w:t>v</w:t>
      </w:r>
      <w:r w:rsidR="615B7BFF" w:rsidRPr="615B7BFF">
        <w:rPr>
          <w:rFonts w:ascii="Arial" w:eastAsia="Times New Roman" w:hAnsi="Arial" w:cs="Arial"/>
        </w:rPr>
        <w:t xml:space="preserve">ice </w:t>
      </w:r>
      <w:r w:rsidR="003F7612">
        <w:rPr>
          <w:rFonts w:ascii="Arial" w:eastAsia="Times New Roman" w:hAnsi="Arial" w:cs="Arial"/>
        </w:rPr>
        <w:t>p</w:t>
      </w:r>
      <w:r w:rsidR="615B7BFF" w:rsidRPr="615B7BFF">
        <w:rPr>
          <w:rFonts w:ascii="Arial" w:eastAsia="Times New Roman" w:hAnsi="Arial" w:cs="Arial"/>
        </w:rPr>
        <w:t xml:space="preserve">resident </w:t>
      </w:r>
      <w:r w:rsidR="003F7612">
        <w:rPr>
          <w:rFonts w:ascii="Arial" w:eastAsia="Times New Roman" w:hAnsi="Arial" w:cs="Arial"/>
        </w:rPr>
        <w:t>and</w:t>
      </w:r>
      <w:r w:rsidR="615B7BFF" w:rsidRPr="615B7BFF">
        <w:rPr>
          <w:rFonts w:ascii="Arial" w:eastAsia="Times New Roman" w:hAnsi="Arial" w:cs="Arial"/>
        </w:rPr>
        <w:t xml:space="preserve"> Treasurer</w:t>
      </w:r>
      <w:r w:rsidR="003F7612">
        <w:rPr>
          <w:rFonts w:ascii="Arial" w:eastAsia="Times New Roman" w:hAnsi="Arial" w:cs="Arial"/>
        </w:rPr>
        <w:t>;</w:t>
      </w:r>
      <w:r w:rsidR="615B7BFF" w:rsidRPr="00B93BB1">
        <w:rPr>
          <w:rFonts w:ascii="Arial" w:eastAsia="Times New Roman" w:hAnsi="Arial" w:cs="Arial"/>
        </w:rPr>
        <w:t xml:space="preserve"> and </w:t>
      </w:r>
      <w:r w:rsidR="003F7612">
        <w:rPr>
          <w:rFonts w:ascii="Arial" w:eastAsia="Times New Roman" w:hAnsi="Arial" w:cs="Arial"/>
        </w:rPr>
        <w:t>the a</w:t>
      </w:r>
      <w:r w:rsidR="615B7BFF" w:rsidRPr="00B93BB1">
        <w:rPr>
          <w:rFonts w:ascii="Arial" w:eastAsia="Times New Roman" w:hAnsi="Arial" w:cs="Arial"/>
        </w:rPr>
        <w:t xml:space="preserve">ssistant </w:t>
      </w:r>
      <w:r w:rsidR="003F7612">
        <w:rPr>
          <w:rFonts w:ascii="Arial" w:eastAsia="Times New Roman" w:hAnsi="Arial" w:cs="Arial"/>
        </w:rPr>
        <w:t>v</w:t>
      </w:r>
      <w:r w:rsidR="615B7BFF" w:rsidRPr="00B93BB1">
        <w:rPr>
          <w:rFonts w:ascii="Arial" w:eastAsia="Times New Roman" w:hAnsi="Arial" w:cs="Arial"/>
        </w:rPr>
        <w:t xml:space="preserve">ice </w:t>
      </w:r>
      <w:r w:rsidR="003F7612">
        <w:rPr>
          <w:rFonts w:ascii="Arial" w:eastAsia="Times New Roman" w:hAnsi="Arial" w:cs="Arial"/>
        </w:rPr>
        <w:t>p</w:t>
      </w:r>
      <w:r w:rsidR="615B7BFF" w:rsidRPr="00B93BB1">
        <w:rPr>
          <w:rFonts w:ascii="Arial" w:eastAsia="Times New Roman" w:hAnsi="Arial" w:cs="Arial"/>
        </w:rPr>
        <w:t>resident</w:t>
      </w:r>
      <w:r w:rsidR="003F7612">
        <w:rPr>
          <w:rFonts w:ascii="Arial" w:eastAsia="Times New Roman" w:hAnsi="Arial" w:cs="Arial"/>
        </w:rPr>
        <w:t xml:space="preserve"> for </w:t>
      </w:r>
      <w:r w:rsidR="615B7BFF" w:rsidRPr="00B93BB1">
        <w:rPr>
          <w:rFonts w:ascii="Arial" w:eastAsia="Times New Roman" w:hAnsi="Arial" w:cs="Arial"/>
        </w:rPr>
        <w:t xml:space="preserve">Financial Reporting &amp; Planning. </w:t>
      </w:r>
    </w:p>
    <w:p w14:paraId="310BB3A8" w14:textId="77777777" w:rsidR="00FA764B" w:rsidRPr="001375D9" w:rsidRDefault="00FA764B" w:rsidP="00FA764B">
      <w:pPr>
        <w:ind w:left="720" w:hanging="720"/>
        <w:rPr>
          <w:rFonts w:ascii="Arial" w:eastAsia="Times New Roman" w:hAnsi="Arial" w:cs="Arial"/>
          <w:szCs w:val="24"/>
        </w:rPr>
      </w:pPr>
    </w:p>
    <w:p w14:paraId="28F7F99B" w14:textId="4B3475DE" w:rsidR="00F02135" w:rsidRPr="001375D9" w:rsidRDefault="00F02135" w:rsidP="00FA764B">
      <w:pPr>
        <w:ind w:left="720" w:hanging="720"/>
        <w:rPr>
          <w:rFonts w:ascii="Arial" w:eastAsia="Times New Roman" w:hAnsi="Arial" w:cs="Arial"/>
          <w:b/>
          <w:szCs w:val="24"/>
        </w:rPr>
      </w:pPr>
      <w:r w:rsidRPr="001375D9">
        <w:rPr>
          <w:rFonts w:ascii="Arial" w:eastAsia="Times New Roman" w:hAnsi="Arial" w:cs="Arial"/>
          <w:b/>
          <w:szCs w:val="24"/>
        </w:rPr>
        <w:t>0</w:t>
      </w:r>
      <w:r w:rsidR="0098205F">
        <w:rPr>
          <w:rFonts w:ascii="Arial" w:eastAsia="Times New Roman" w:hAnsi="Arial" w:cs="Arial"/>
          <w:b/>
          <w:szCs w:val="24"/>
        </w:rPr>
        <w:t>3</w:t>
      </w:r>
      <w:r w:rsidRPr="001375D9">
        <w:rPr>
          <w:rFonts w:ascii="Arial" w:eastAsia="Times New Roman" w:hAnsi="Arial" w:cs="Arial"/>
          <w:b/>
          <w:szCs w:val="24"/>
        </w:rPr>
        <w:t xml:space="preserve">. </w:t>
      </w:r>
      <w:r w:rsidR="00FA764B" w:rsidRPr="001375D9">
        <w:rPr>
          <w:rFonts w:ascii="Arial" w:eastAsia="Times New Roman" w:hAnsi="Arial" w:cs="Arial"/>
          <w:b/>
          <w:szCs w:val="24"/>
        </w:rPr>
        <w:tab/>
      </w:r>
      <w:r w:rsidR="001375D9">
        <w:rPr>
          <w:rFonts w:ascii="Arial" w:eastAsia="Times New Roman" w:hAnsi="Arial" w:cs="Arial"/>
          <w:b/>
          <w:szCs w:val="24"/>
        </w:rPr>
        <w:t xml:space="preserve">REVIEWERS OF </w:t>
      </w:r>
      <w:r w:rsidRPr="001375D9">
        <w:rPr>
          <w:rFonts w:ascii="Arial" w:eastAsia="Times New Roman" w:hAnsi="Arial" w:cs="Arial"/>
          <w:b/>
          <w:szCs w:val="24"/>
        </w:rPr>
        <w:t>THIS PPS</w:t>
      </w:r>
    </w:p>
    <w:p w14:paraId="4C2F68AA" w14:textId="77777777" w:rsidR="00FA764B" w:rsidRPr="001375D9" w:rsidRDefault="00FA764B" w:rsidP="00FA764B">
      <w:pPr>
        <w:ind w:left="720" w:hanging="720"/>
        <w:rPr>
          <w:rFonts w:ascii="Arial" w:eastAsia="Times New Roman" w:hAnsi="Arial" w:cs="Arial"/>
          <w:szCs w:val="24"/>
        </w:rPr>
      </w:pPr>
    </w:p>
    <w:p w14:paraId="51CF308A" w14:textId="77777777" w:rsidR="00F22F3F" w:rsidRPr="001375D9" w:rsidRDefault="001375D9" w:rsidP="001375D9">
      <w:pPr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04.01</w:t>
      </w:r>
      <w:r>
        <w:rPr>
          <w:rFonts w:ascii="Arial" w:eastAsia="Times New Roman" w:hAnsi="Arial" w:cs="Arial"/>
          <w:szCs w:val="24"/>
        </w:rPr>
        <w:tab/>
        <w:t xml:space="preserve">Reviewer of </w:t>
      </w:r>
      <w:r w:rsidR="00F22F3F" w:rsidRPr="001375D9">
        <w:rPr>
          <w:rFonts w:ascii="Arial" w:eastAsia="Times New Roman" w:hAnsi="Arial" w:cs="Arial"/>
          <w:szCs w:val="24"/>
        </w:rPr>
        <w:t>this PPS include</w:t>
      </w:r>
      <w:r w:rsidR="00BC5007">
        <w:rPr>
          <w:rFonts w:ascii="Arial" w:eastAsia="Times New Roman" w:hAnsi="Arial" w:cs="Arial"/>
          <w:szCs w:val="24"/>
        </w:rPr>
        <w:t>s</w:t>
      </w:r>
      <w:r w:rsidR="00F22F3F" w:rsidRPr="001375D9">
        <w:rPr>
          <w:rFonts w:ascii="Arial" w:eastAsia="Times New Roman" w:hAnsi="Arial" w:cs="Arial"/>
          <w:szCs w:val="24"/>
        </w:rPr>
        <w:t xml:space="preserve"> the following:</w:t>
      </w:r>
    </w:p>
    <w:p w14:paraId="1485FA26" w14:textId="77777777" w:rsidR="00FA764B" w:rsidRPr="001375D9" w:rsidRDefault="00FA764B" w:rsidP="00FA764B">
      <w:pPr>
        <w:ind w:left="720" w:hanging="720"/>
        <w:rPr>
          <w:rFonts w:ascii="Arial" w:eastAsia="Times New Roman" w:hAnsi="Arial" w:cs="Arial"/>
          <w:szCs w:val="24"/>
          <w:u w:val="single"/>
        </w:rPr>
      </w:pPr>
    </w:p>
    <w:p w14:paraId="72DA3960" w14:textId="77777777" w:rsidR="00F22F3F" w:rsidRPr="001375D9" w:rsidRDefault="00F22F3F" w:rsidP="001375D9">
      <w:pPr>
        <w:tabs>
          <w:tab w:val="left" w:pos="5760"/>
        </w:tabs>
        <w:ind w:left="1440"/>
        <w:rPr>
          <w:rFonts w:ascii="Arial" w:eastAsia="Times New Roman" w:hAnsi="Arial" w:cs="Arial"/>
          <w:szCs w:val="24"/>
          <w:u w:val="single"/>
        </w:rPr>
      </w:pPr>
      <w:r w:rsidRPr="001375D9">
        <w:rPr>
          <w:rFonts w:ascii="Arial" w:eastAsia="Times New Roman" w:hAnsi="Arial" w:cs="Arial"/>
          <w:szCs w:val="24"/>
          <w:u w:val="single"/>
        </w:rPr>
        <w:t>Positions</w:t>
      </w:r>
      <w:r w:rsidRPr="001375D9">
        <w:rPr>
          <w:rFonts w:ascii="Arial" w:eastAsia="Times New Roman" w:hAnsi="Arial" w:cs="Arial"/>
          <w:szCs w:val="24"/>
        </w:rPr>
        <w:tab/>
      </w:r>
      <w:r w:rsidRPr="001375D9">
        <w:rPr>
          <w:rFonts w:ascii="Arial" w:eastAsia="Times New Roman" w:hAnsi="Arial" w:cs="Arial"/>
          <w:szCs w:val="24"/>
          <w:u w:val="single"/>
        </w:rPr>
        <w:t>Date</w:t>
      </w:r>
    </w:p>
    <w:p w14:paraId="38D81335" w14:textId="77777777" w:rsidR="00FA764B" w:rsidRPr="001375D9" w:rsidRDefault="00FA764B" w:rsidP="001375D9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</w:p>
    <w:p w14:paraId="5465B17E" w14:textId="77777777" w:rsidR="00F22F3F" w:rsidRPr="001375D9" w:rsidRDefault="00F22F3F" w:rsidP="001375D9">
      <w:pPr>
        <w:tabs>
          <w:tab w:val="left" w:pos="5760"/>
        </w:tabs>
        <w:ind w:left="1440"/>
        <w:rPr>
          <w:rFonts w:ascii="Arial" w:eastAsia="Times New Roman" w:hAnsi="Arial" w:cs="Arial"/>
          <w:szCs w:val="24"/>
        </w:rPr>
      </w:pPr>
      <w:r w:rsidRPr="001375D9">
        <w:rPr>
          <w:rFonts w:ascii="Arial" w:eastAsia="Times New Roman" w:hAnsi="Arial" w:cs="Arial"/>
          <w:szCs w:val="24"/>
        </w:rPr>
        <w:t>Treasurer</w:t>
      </w:r>
      <w:r w:rsidRPr="001375D9">
        <w:rPr>
          <w:rFonts w:ascii="Arial" w:eastAsia="Times New Roman" w:hAnsi="Arial" w:cs="Arial"/>
          <w:szCs w:val="24"/>
        </w:rPr>
        <w:tab/>
      </w:r>
      <w:r w:rsidR="001375D9">
        <w:rPr>
          <w:rFonts w:ascii="Arial" w:eastAsia="Times New Roman" w:hAnsi="Arial" w:cs="Arial"/>
          <w:szCs w:val="24"/>
        </w:rPr>
        <w:t>November 1 E5Y</w:t>
      </w:r>
    </w:p>
    <w:p w14:paraId="5C57156C" w14:textId="77777777" w:rsidR="00FA764B" w:rsidRPr="001375D9" w:rsidRDefault="00FA764B" w:rsidP="00FA764B">
      <w:pPr>
        <w:ind w:left="720" w:hanging="720"/>
        <w:rPr>
          <w:rFonts w:ascii="Arial" w:eastAsia="Times New Roman" w:hAnsi="Arial" w:cs="Arial"/>
          <w:szCs w:val="24"/>
        </w:rPr>
      </w:pPr>
    </w:p>
    <w:p w14:paraId="13DDCA98" w14:textId="77777777" w:rsidR="00F02135" w:rsidRPr="001375D9" w:rsidRDefault="00FA764B" w:rsidP="00FA764B">
      <w:pPr>
        <w:ind w:left="720" w:hanging="720"/>
        <w:rPr>
          <w:rFonts w:ascii="Arial" w:eastAsia="Times New Roman" w:hAnsi="Arial" w:cs="Arial"/>
          <w:b/>
          <w:szCs w:val="24"/>
        </w:rPr>
      </w:pPr>
      <w:r w:rsidRPr="001375D9">
        <w:rPr>
          <w:rFonts w:ascii="Arial" w:eastAsia="Times New Roman" w:hAnsi="Arial" w:cs="Arial"/>
          <w:b/>
          <w:szCs w:val="24"/>
        </w:rPr>
        <w:t>0</w:t>
      </w:r>
      <w:r w:rsidR="0079152D" w:rsidRPr="001375D9">
        <w:rPr>
          <w:rFonts w:ascii="Arial" w:eastAsia="Times New Roman" w:hAnsi="Arial" w:cs="Arial"/>
          <w:b/>
          <w:szCs w:val="24"/>
        </w:rPr>
        <w:t>5</w:t>
      </w:r>
      <w:r w:rsidR="001375D9">
        <w:rPr>
          <w:rFonts w:ascii="Arial" w:eastAsia="Times New Roman" w:hAnsi="Arial" w:cs="Arial"/>
          <w:b/>
          <w:szCs w:val="24"/>
        </w:rPr>
        <w:t xml:space="preserve">. </w:t>
      </w:r>
      <w:r w:rsidR="001375D9">
        <w:rPr>
          <w:rFonts w:ascii="Arial" w:eastAsia="Times New Roman" w:hAnsi="Arial" w:cs="Arial"/>
          <w:b/>
          <w:szCs w:val="24"/>
        </w:rPr>
        <w:tab/>
        <w:t xml:space="preserve">CERTIFICATION </w:t>
      </w:r>
      <w:r w:rsidRPr="001375D9">
        <w:rPr>
          <w:rFonts w:ascii="Arial" w:eastAsia="Times New Roman" w:hAnsi="Arial" w:cs="Arial"/>
          <w:b/>
          <w:szCs w:val="24"/>
        </w:rPr>
        <w:t>STATEMENT</w:t>
      </w:r>
    </w:p>
    <w:p w14:paraId="3EB1F472" w14:textId="77777777" w:rsidR="00FA764B" w:rsidRPr="001375D9" w:rsidRDefault="00FA764B" w:rsidP="00FA764B">
      <w:pPr>
        <w:ind w:left="720" w:hanging="720"/>
        <w:rPr>
          <w:rFonts w:ascii="Arial" w:eastAsia="Times New Roman" w:hAnsi="Arial" w:cs="Arial"/>
          <w:szCs w:val="24"/>
        </w:rPr>
      </w:pPr>
    </w:p>
    <w:p w14:paraId="4BFBA157" w14:textId="77777777" w:rsidR="00F02135" w:rsidRPr="001375D9" w:rsidRDefault="001375D9" w:rsidP="001375D9">
      <w:pPr>
        <w:ind w:left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This </w:t>
      </w:r>
      <w:r w:rsidR="00F02135" w:rsidRPr="001375D9">
        <w:rPr>
          <w:rFonts w:ascii="Arial" w:eastAsia="Times New Roman" w:hAnsi="Arial" w:cs="Arial"/>
          <w:szCs w:val="24"/>
        </w:rPr>
        <w:t>PPS has been approved by the following individua</w:t>
      </w:r>
      <w:r>
        <w:rPr>
          <w:rFonts w:ascii="Arial" w:eastAsia="Times New Roman" w:hAnsi="Arial" w:cs="Arial"/>
          <w:szCs w:val="24"/>
        </w:rPr>
        <w:t>ls in their official capacities</w:t>
      </w:r>
      <w:r w:rsidR="00F02135" w:rsidRPr="001375D9">
        <w:rPr>
          <w:rFonts w:ascii="Arial" w:eastAsia="Times New Roman" w:hAnsi="Arial" w:cs="Arial"/>
          <w:szCs w:val="24"/>
        </w:rPr>
        <w:t xml:space="preserve"> and represents </w:t>
      </w:r>
      <w:r>
        <w:rPr>
          <w:rFonts w:ascii="Arial" w:eastAsia="Times New Roman" w:hAnsi="Arial" w:cs="Arial"/>
          <w:szCs w:val="24"/>
        </w:rPr>
        <w:t xml:space="preserve">Texas State </w:t>
      </w:r>
      <w:r w:rsidR="00F02135" w:rsidRPr="001375D9">
        <w:rPr>
          <w:rFonts w:ascii="Arial" w:eastAsia="Times New Roman" w:hAnsi="Arial" w:cs="Arial"/>
          <w:szCs w:val="24"/>
        </w:rPr>
        <w:t>F</w:t>
      </w:r>
      <w:r>
        <w:rPr>
          <w:rFonts w:ascii="Arial" w:eastAsia="Times New Roman" w:hAnsi="Arial" w:cs="Arial"/>
          <w:szCs w:val="24"/>
        </w:rPr>
        <w:t xml:space="preserve">inance and </w:t>
      </w:r>
      <w:r w:rsidR="00F02135" w:rsidRPr="001375D9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 xml:space="preserve">upport </w:t>
      </w:r>
      <w:r w:rsidR="00F02135" w:rsidRPr="001375D9">
        <w:rPr>
          <w:rFonts w:ascii="Arial" w:eastAsia="Times New Roman" w:hAnsi="Arial" w:cs="Arial"/>
          <w:szCs w:val="24"/>
        </w:rPr>
        <w:t>S</w:t>
      </w:r>
      <w:r>
        <w:rPr>
          <w:rFonts w:ascii="Arial" w:eastAsia="Times New Roman" w:hAnsi="Arial" w:cs="Arial"/>
          <w:szCs w:val="24"/>
        </w:rPr>
        <w:t>ervices</w:t>
      </w:r>
      <w:r w:rsidR="00F02135" w:rsidRPr="001375D9">
        <w:rPr>
          <w:rFonts w:ascii="Arial" w:eastAsia="Times New Roman" w:hAnsi="Arial" w:cs="Arial"/>
          <w:szCs w:val="24"/>
        </w:rPr>
        <w:t xml:space="preserve"> policy and procedure from the date of this document until superseded. </w:t>
      </w:r>
    </w:p>
    <w:p w14:paraId="0F695DFA" w14:textId="77777777" w:rsidR="00FA764B" w:rsidRPr="001375D9" w:rsidRDefault="00FA764B" w:rsidP="001375D9">
      <w:pPr>
        <w:ind w:left="720" w:hanging="720"/>
        <w:rPr>
          <w:rFonts w:ascii="Arial" w:eastAsia="Times New Roman" w:hAnsi="Arial" w:cs="Arial"/>
          <w:szCs w:val="24"/>
        </w:rPr>
      </w:pPr>
    </w:p>
    <w:p w14:paraId="5846EB5A" w14:textId="1F3418C2" w:rsidR="001375D9" w:rsidRDefault="1372FAE7" w:rsidP="1372FAE7">
      <w:pPr>
        <w:ind w:left="720"/>
        <w:rPr>
          <w:rFonts w:ascii="Arial" w:eastAsia="Times New Roman" w:hAnsi="Arial" w:cs="Arial"/>
        </w:rPr>
      </w:pPr>
      <w:r w:rsidRPr="1372FAE7">
        <w:rPr>
          <w:rFonts w:ascii="Arial" w:eastAsia="Times New Roman" w:hAnsi="Arial" w:cs="Arial"/>
        </w:rPr>
        <w:t xml:space="preserve">Assistant Vice President </w:t>
      </w:r>
      <w:r w:rsidR="0098205F">
        <w:rPr>
          <w:rFonts w:ascii="Arial" w:eastAsia="Times New Roman" w:hAnsi="Arial" w:cs="Arial"/>
        </w:rPr>
        <w:t>and</w:t>
      </w:r>
      <w:r w:rsidRPr="1372FAE7">
        <w:rPr>
          <w:rFonts w:ascii="Arial" w:eastAsia="Times New Roman" w:hAnsi="Arial" w:cs="Arial"/>
        </w:rPr>
        <w:t xml:space="preserve"> Treasurer; senior reviewer of this PPS</w:t>
      </w:r>
    </w:p>
    <w:p w14:paraId="33BFC9FE" w14:textId="77777777" w:rsidR="001375D9" w:rsidRDefault="001375D9" w:rsidP="001375D9">
      <w:pPr>
        <w:ind w:left="720"/>
        <w:rPr>
          <w:rFonts w:ascii="Arial" w:eastAsia="Times New Roman" w:hAnsi="Arial" w:cs="Arial"/>
          <w:szCs w:val="24"/>
        </w:rPr>
      </w:pPr>
    </w:p>
    <w:p w14:paraId="5FB4D722" w14:textId="1B3AA1B0" w:rsidR="00C72114" w:rsidRPr="001375D9" w:rsidRDefault="1372FAE7" w:rsidP="1372FAE7">
      <w:pPr>
        <w:ind w:left="720"/>
        <w:rPr>
          <w:rFonts w:ascii="Arial" w:eastAsia="Times New Roman" w:hAnsi="Arial" w:cs="Arial"/>
        </w:rPr>
      </w:pPr>
      <w:r w:rsidRPr="1372FAE7">
        <w:rPr>
          <w:rFonts w:ascii="Arial" w:eastAsia="Times New Roman" w:hAnsi="Arial" w:cs="Arial"/>
        </w:rPr>
        <w:t>Executive Vice President, Operations</w:t>
      </w:r>
      <w:r w:rsidR="0098205F">
        <w:rPr>
          <w:rFonts w:ascii="Arial" w:eastAsia="Times New Roman" w:hAnsi="Arial" w:cs="Arial"/>
        </w:rPr>
        <w:t>, and Chief Financial Officer</w:t>
      </w:r>
    </w:p>
    <w:sectPr w:rsidR="00C72114" w:rsidRPr="001375D9" w:rsidSect="00C7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68E"/>
    <w:multiLevelType w:val="multilevel"/>
    <w:tmpl w:val="07E2CA0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3240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sz w:val="20"/>
      </w:rPr>
    </w:lvl>
  </w:abstractNum>
  <w:abstractNum w:abstractNumId="1" w15:restartNumberingAfterBreak="0">
    <w:nsid w:val="27D003C4"/>
    <w:multiLevelType w:val="hybridMultilevel"/>
    <w:tmpl w:val="25C6681A"/>
    <w:lvl w:ilvl="0" w:tplc="6B8C3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1E4B80"/>
    <w:multiLevelType w:val="multilevel"/>
    <w:tmpl w:val="59BAAED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4E0F6085"/>
    <w:multiLevelType w:val="hybridMultilevel"/>
    <w:tmpl w:val="55B0BA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66195D"/>
    <w:multiLevelType w:val="hybridMultilevel"/>
    <w:tmpl w:val="751043E8"/>
    <w:lvl w:ilvl="0" w:tplc="BDE0DE8E">
      <w:start w:val="1"/>
      <w:numFmt w:val="low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6765872">
    <w:abstractNumId w:val="2"/>
  </w:num>
  <w:num w:numId="2" w16cid:durableId="481047586">
    <w:abstractNumId w:val="4"/>
  </w:num>
  <w:num w:numId="3" w16cid:durableId="1469275590">
    <w:abstractNumId w:val="3"/>
  </w:num>
  <w:num w:numId="4" w16cid:durableId="601373677">
    <w:abstractNumId w:val="0"/>
  </w:num>
  <w:num w:numId="5" w16cid:durableId="169719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35"/>
    <w:rsid w:val="000D04A3"/>
    <w:rsid w:val="000D1A09"/>
    <w:rsid w:val="000E74A8"/>
    <w:rsid w:val="00113E77"/>
    <w:rsid w:val="001375D9"/>
    <w:rsid w:val="00146339"/>
    <w:rsid w:val="00155BDA"/>
    <w:rsid w:val="00157948"/>
    <w:rsid w:val="001815E1"/>
    <w:rsid w:val="00256498"/>
    <w:rsid w:val="00266A9E"/>
    <w:rsid w:val="00344AC4"/>
    <w:rsid w:val="003736C3"/>
    <w:rsid w:val="003A246F"/>
    <w:rsid w:val="003A25F4"/>
    <w:rsid w:val="003A3C1E"/>
    <w:rsid w:val="003A4710"/>
    <w:rsid w:val="003D08BE"/>
    <w:rsid w:val="003F7612"/>
    <w:rsid w:val="00411F4F"/>
    <w:rsid w:val="0051054E"/>
    <w:rsid w:val="00551969"/>
    <w:rsid w:val="006227F0"/>
    <w:rsid w:val="006D2EF3"/>
    <w:rsid w:val="006F19AE"/>
    <w:rsid w:val="0079152D"/>
    <w:rsid w:val="007D62A5"/>
    <w:rsid w:val="0080640B"/>
    <w:rsid w:val="0081461C"/>
    <w:rsid w:val="00846E9D"/>
    <w:rsid w:val="00857F51"/>
    <w:rsid w:val="00886C5F"/>
    <w:rsid w:val="0092628F"/>
    <w:rsid w:val="00946CD6"/>
    <w:rsid w:val="00974B44"/>
    <w:rsid w:val="0098205F"/>
    <w:rsid w:val="009D36E8"/>
    <w:rsid w:val="009D73B1"/>
    <w:rsid w:val="00A0544C"/>
    <w:rsid w:val="00A14336"/>
    <w:rsid w:val="00A55082"/>
    <w:rsid w:val="00AA2DEC"/>
    <w:rsid w:val="00AF79ED"/>
    <w:rsid w:val="00B86B50"/>
    <w:rsid w:val="00B93BB1"/>
    <w:rsid w:val="00BA077D"/>
    <w:rsid w:val="00BC5007"/>
    <w:rsid w:val="00C32A5E"/>
    <w:rsid w:val="00C72114"/>
    <w:rsid w:val="00CA2433"/>
    <w:rsid w:val="00D165AB"/>
    <w:rsid w:val="00D43F47"/>
    <w:rsid w:val="00DA7A04"/>
    <w:rsid w:val="00DD4ECB"/>
    <w:rsid w:val="00E36F34"/>
    <w:rsid w:val="00E91A40"/>
    <w:rsid w:val="00EA4B00"/>
    <w:rsid w:val="00EC0825"/>
    <w:rsid w:val="00EC730B"/>
    <w:rsid w:val="00F02135"/>
    <w:rsid w:val="00F22F3F"/>
    <w:rsid w:val="00F66D1A"/>
    <w:rsid w:val="00FA764B"/>
    <w:rsid w:val="00FE13BA"/>
    <w:rsid w:val="0782194D"/>
    <w:rsid w:val="0FF5E79B"/>
    <w:rsid w:val="1372FAE7"/>
    <w:rsid w:val="20872BCA"/>
    <w:rsid w:val="370E2761"/>
    <w:rsid w:val="4A542782"/>
    <w:rsid w:val="615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56A2"/>
  <w15:docId w15:val="{3C7B903E-DDD7-4BA4-ABF4-BCFF92EB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14"/>
  </w:style>
  <w:style w:type="paragraph" w:styleId="Heading1">
    <w:name w:val="heading 1"/>
    <w:basedOn w:val="Normal"/>
    <w:link w:val="Heading1Char"/>
    <w:uiPriority w:val="9"/>
    <w:qFormat/>
    <w:rsid w:val="00F02135"/>
    <w:pPr>
      <w:spacing w:before="100" w:beforeAutospacing="1" w:after="100" w:afterAutospacing="1"/>
      <w:outlineLvl w:val="0"/>
    </w:pPr>
    <w:rPr>
      <w:rFonts w:eastAsia="Times New Roman" w:cs="Times New Roman"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135"/>
    <w:rPr>
      <w:rFonts w:eastAsia="Times New Roman" w:cs="Times New Roman"/>
      <w:kern w:val="36"/>
      <w:szCs w:val="24"/>
    </w:rPr>
  </w:style>
  <w:style w:type="character" w:styleId="Strong">
    <w:name w:val="Strong"/>
    <w:basedOn w:val="DefaultParagraphFont"/>
    <w:uiPriority w:val="22"/>
    <w:qFormat/>
    <w:rsid w:val="00F02135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F0213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02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3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5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BD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9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770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34a3f1a1-48af-4b2b-9abb-42921fb9ae23/Rules%20and%20Regulations%20May%20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sus.edu/about-tsus/polic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us.edu/about-tsus/polici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5483-8B7D-4E98-BBAE-62A69B9E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Martinez, Iza N</cp:lastModifiedBy>
  <cp:revision>2</cp:revision>
  <cp:lastPrinted>2023-09-19T20:41:00Z</cp:lastPrinted>
  <dcterms:created xsi:type="dcterms:W3CDTF">2023-09-19T21:55:00Z</dcterms:created>
  <dcterms:modified xsi:type="dcterms:W3CDTF">2023-09-19T21:55:00Z</dcterms:modified>
</cp:coreProperties>
</file>