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C72BE" w14:textId="77777777" w:rsidR="000413A6" w:rsidRPr="00482EC1" w:rsidRDefault="000413A6">
      <w:pPr>
        <w:pStyle w:val="Heading2"/>
        <w:tabs>
          <w:tab w:val="left" w:pos="5760"/>
        </w:tabs>
        <w:spacing w:before="0" w:beforeAutospacing="0" w:after="0" w:afterAutospacing="0"/>
        <w:rPr>
          <w:rFonts w:ascii="Arial" w:hAnsi="Arial" w:cs="Arial"/>
          <w:b w:val="0"/>
          <w:sz w:val="24"/>
          <w:szCs w:val="24"/>
        </w:rPr>
      </w:pPr>
    </w:p>
    <w:p w14:paraId="4B7AAAF4" w14:textId="77777777" w:rsidR="009C4E98" w:rsidRPr="00482EC1" w:rsidRDefault="009C4E98">
      <w:pPr>
        <w:tabs>
          <w:tab w:val="left" w:pos="5760"/>
        </w:tabs>
        <w:rPr>
          <w:rFonts w:ascii="Arial" w:hAnsi="Arial" w:cs="Arial"/>
        </w:rPr>
      </w:pPr>
    </w:p>
    <w:p w14:paraId="3BFD3ADE" w14:textId="77777777" w:rsidR="00775E45" w:rsidRPr="00482EC1" w:rsidRDefault="00775E45" w:rsidP="007B1CF1">
      <w:pPr>
        <w:tabs>
          <w:tab w:val="left" w:pos="5040"/>
        </w:tabs>
        <w:rPr>
          <w:rFonts w:ascii="Arial" w:hAnsi="Arial" w:cs="Arial"/>
          <w:b/>
        </w:rPr>
      </w:pPr>
    </w:p>
    <w:p w14:paraId="7CC82385" w14:textId="77777777" w:rsidR="000413A6" w:rsidRPr="00482EC1" w:rsidRDefault="00C34CD0" w:rsidP="007B1CF1">
      <w:pPr>
        <w:tabs>
          <w:tab w:val="left" w:pos="5040"/>
        </w:tabs>
        <w:rPr>
          <w:rFonts w:ascii="Arial" w:hAnsi="Arial" w:cs="Arial"/>
          <w:b/>
        </w:rPr>
      </w:pPr>
      <w:r w:rsidRPr="00482EC1">
        <w:rPr>
          <w:rFonts w:ascii="Arial" w:hAnsi="Arial" w:cs="Arial"/>
          <w:b/>
        </w:rPr>
        <w:t>Separation of Employment and</w:t>
      </w:r>
      <w:r w:rsidRPr="00482EC1">
        <w:rPr>
          <w:rFonts w:ascii="Arial" w:hAnsi="Arial" w:cs="Arial"/>
          <w:b/>
        </w:rPr>
        <w:tab/>
        <w:t>UPPS No. 04.04.50</w:t>
      </w:r>
    </w:p>
    <w:p w14:paraId="2507B375" w14:textId="1CD85B8D" w:rsidR="000413A6" w:rsidRPr="00482EC1" w:rsidRDefault="00C34CD0" w:rsidP="45476789">
      <w:pPr>
        <w:tabs>
          <w:tab w:val="left" w:pos="5040"/>
        </w:tabs>
        <w:rPr>
          <w:rFonts w:ascii="Arial" w:hAnsi="Arial" w:cs="Arial"/>
          <w:b/>
          <w:bCs/>
        </w:rPr>
      </w:pPr>
      <w:r w:rsidRPr="00482EC1">
        <w:rPr>
          <w:rFonts w:ascii="Arial" w:hAnsi="Arial" w:cs="Arial"/>
          <w:b/>
          <w:bCs/>
        </w:rPr>
        <w:t>Interdepartmental Transfers</w:t>
      </w:r>
      <w:r w:rsidRPr="00482EC1">
        <w:rPr>
          <w:rFonts w:ascii="Arial" w:hAnsi="Arial" w:cs="Arial"/>
        </w:rPr>
        <w:tab/>
      </w:r>
      <w:r w:rsidR="0070053B" w:rsidRPr="00482EC1">
        <w:rPr>
          <w:rFonts w:ascii="Arial" w:hAnsi="Arial" w:cs="Arial"/>
          <w:b/>
          <w:bCs/>
        </w:rPr>
        <w:t xml:space="preserve">Issue No. </w:t>
      </w:r>
      <w:r w:rsidR="7465833D" w:rsidRPr="00482EC1">
        <w:rPr>
          <w:rFonts w:ascii="Arial" w:hAnsi="Arial" w:cs="Arial"/>
          <w:b/>
          <w:bCs/>
        </w:rPr>
        <w:t>7</w:t>
      </w:r>
    </w:p>
    <w:p w14:paraId="337C5902" w14:textId="7F3AD88D" w:rsidR="000413A6" w:rsidRPr="00482EC1" w:rsidRDefault="00C34CD0" w:rsidP="45476789">
      <w:pPr>
        <w:tabs>
          <w:tab w:val="left" w:pos="5040"/>
        </w:tabs>
        <w:rPr>
          <w:rFonts w:ascii="Arial" w:hAnsi="Arial" w:cs="Arial"/>
          <w:b/>
          <w:bCs/>
        </w:rPr>
      </w:pPr>
      <w:r w:rsidRPr="00482EC1">
        <w:rPr>
          <w:rFonts w:ascii="Arial" w:hAnsi="Arial" w:cs="Arial"/>
          <w:b/>
        </w:rPr>
        <w:tab/>
      </w:r>
      <w:r w:rsidRPr="00482EC1">
        <w:rPr>
          <w:rFonts w:ascii="Arial" w:hAnsi="Arial" w:cs="Arial"/>
          <w:b/>
          <w:bCs/>
        </w:rPr>
        <w:t xml:space="preserve">Effective Date: </w:t>
      </w:r>
      <w:r w:rsidR="00482EC1" w:rsidRPr="00482EC1">
        <w:rPr>
          <w:rFonts w:ascii="Arial" w:hAnsi="Arial" w:cs="Arial"/>
          <w:b/>
          <w:bCs/>
        </w:rPr>
        <w:t>07/27/2021</w:t>
      </w:r>
    </w:p>
    <w:p w14:paraId="446F82D5" w14:textId="2AB83862" w:rsidR="000413A6" w:rsidRPr="00482EC1" w:rsidRDefault="00C34CD0" w:rsidP="45476789">
      <w:pPr>
        <w:tabs>
          <w:tab w:val="left" w:pos="5040"/>
        </w:tabs>
        <w:rPr>
          <w:rFonts w:ascii="Arial" w:hAnsi="Arial" w:cs="Arial"/>
          <w:b/>
          <w:bCs/>
        </w:rPr>
      </w:pPr>
      <w:r w:rsidRPr="00482EC1">
        <w:rPr>
          <w:rFonts w:ascii="Arial" w:hAnsi="Arial" w:cs="Arial"/>
          <w:b/>
        </w:rPr>
        <w:tab/>
      </w:r>
      <w:r w:rsidR="005775BB" w:rsidRPr="00482EC1">
        <w:rPr>
          <w:rFonts w:ascii="Arial" w:hAnsi="Arial" w:cs="Arial"/>
          <w:b/>
          <w:bCs/>
        </w:rPr>
        <w:t>Next Review Date: 06/01/202</w:t>
      </w:r>
      <w:r w:rsidR="4DD5ACCD" w:rsidRPr="00482EC1">
        <w:rPr>
          <w:rFonts w:ascii="Arial" w:hAnsi="Arial" w:cs="Arial"/>
          <w:b/>
          <w:bCs/>
        </w:rPr>
        <w:t>5</w:t>
      </w:r>
      <w:r w:rsidR="007B1CF1" w:rsidRPr="00482EC1">
        <w:rPr>
          <w:rFonts w:ascii="Arial" w:hAnsi="Arial" w:cs="Arial"/>
          <w:b/>
          <w:bCs/>
        </w:rPr>
        <w:t xml:space="preserve"> (E4Y)</w:t>
      </w:r>
    </w:p>
    <w:p w14:paraId="04FB0ECF" w14:textId="77777777" w:rsidR="007B1CF1" w:rsidRPr="00482EC1" w:rsidRDefault="007B1CF1" w:rsidP="007B1CF1">
      <w:pPr>
        <w:tabs>
          <w:tab w:val="left" w:pos="5040"/>
        </w:tabs>
        <w:rPr>
          <w:rFonts w:ascii="Arial" w:hAnsi="Arial" w:cs="Arial"/>
          <w:b/>
        </w:rPr>
      </w:pPr>
      <w:r w:rsidRPr="00482EC1">
        <w:rPr>
          <w:rFonts w:ascii="Arial" w:hAnsi="Arial" w:cs="Arial"/>
          <w:b/>
        </w:rPr>
        <w:tab/>
        <w:t>Sr. Reviewer: Assistant Vice</w:t>
      </w:r>
    </w:p>
    <w:p w14:paraId="2E73BE1E" w14:textId="0F928D11" w:rsidR="007B1CF1" w:rsidRPr="00482EC1" w:rsidRDefault="007B1CF1" w:rsidP="00A0118A">
      <w:pPr>
        <w:tabs>
          <w:tab w:val="left" w:pos="5040"/>
        </w:tabs>
        <w:rPr>
          <w:rFonts w:ascii="Arial" w:hAnsi="Arial" w:cs="Arial"/>
          <w:b/>
        </w:rPr>
      </w:pPr>
      <w:r w:rsidRPr="00482EC1">
        <w:rPr>
          <w:rFonts w:ascii="Arial" w:hAnsi="Arial" w:cs="Arial"/>
          <w:b/>
        </w:rPr>
        <w:tab/>
        <w:t>President for Human Resources</w:t>
      </w:r>
    </w:p>
    <w:p w14:paraId="043A71C3" w14:textId="5B328E7C" w:rsidR="00482EC1" w:rsidRPr="00482EC1" w:rsidRDefault="00482EC1" w:rsidP="00A0118A">
      <w:pPr>
        <w:tabs>
          <w:tab w:val="left" w:pos="5040"/>
        </w:tabs>
        <w:rPr>
          <w:rFonts w:ascii="Arial" w:hAnsi="Arial" w:cs="Arial"/>
          <w:b/>
        </w:rPr>
      </w:pPr>
      <w:r w:rsidRPr="00482EC1">
        <w:rPr>
          <w:rFonts w:ascii="Arial" w:hAnsi="Arial" w:cs="Arial"/>
          <w:b/>
        </w:rPr>
        <w:tab/>
        <w:t xml:space="preserve"> </w:t>
      </w:r>
    </w:p>
    <w:p w14:paraId="46EB94E2" w14:textId="7C3C4226" w:rsidR="00482EC1" w:rsidRDefault="00482EC1" w:rsidP="00A0118A">
      <w:pPr>
        <w:tabs>
          <w:tab w:val="left" w:pos="5040"/>
        </w:tabs>
        <w:rPr>
          <w:rFonts w:ascii="Arial" w:hAnsi="Arial" w:cs="Arial"/>
        </w:rPr>
      </w:pPr>
    </w:p>
    <w:p w14:paraId="2EC29D8C" w14:textId="77777777" w:rsidR="002C3124" w:rsidRPr="00482EC1" w:rsidRDefault="002C3124" w:rsidP="00A0118A">
      <w:pPr>
        <w:tabs>
          <w:tab w:val="left" w:pos="5040"/>
        </w:tabs>
        <w:rPr>
          <w:rFonts w:ascii="Arial" w:hAnsi="Arial" w:cs="Arial"/>
        </w:rPr>
      </w:pPr>
    </w:p>
    <w:p w14:paraId="4C5381DD" w14:textId="5BA7DD94" w:rsidR="005132B6" w:rsidRPr="00482EC1" w:rsidRDefault="005132B6" w:rsidP="00A0118A">
      <w:pPr>
        <w:tabs>
          <w:tab w:val="left" w:pos="5040"/>
        </w:tabs>
        <w:rPr>
          <w:rFonts w:ascii="Arial" w:hAnsi="Arial" w:cs="Arial"/>
          <w:b/>
          <w:bCs/>
        </w:rPr>
      </w:pPr>
      <w:r w:rsidRPr="00482EC1">
        <w:rPr>
          <w:rFonts w:ascii="Arial" w:hAnsi="Arial" w:cs="Arial"/>
          <w:b/>
          <w:bCs/>
        </w:rPr>
        <w:t>POLICY STATEMENT</w:t>
      </w:r>
    </w:p>
    <w:p w14:paraId="49EF73DC" w14:textId="77777777" w:rsidR="005132B6" w:rsidRPr="00482EC1" w:rsidRDefault="005132B6" w:rsidP="00A0118A">
      <w:pPr>
        <w:tabs>
          <w:tab w:val="left" w:pos="5040"/>
        </w:tabs>
        <w:rPr>
          <w:rFonts w:ascii="Arial" w:hAnsi="Arial" w:cs="Arial"/>
        </w:rPr>
      </w:pPr>
    </w:p>
    <w:p w14:paraId="2FA121DF" w14:textId="5ADE0AF6" w:rsidR="00A0118A" w:rsidRPr="00482EC1" w:rsidRDefault="00DD1287" w:rsidP="00A0118A">
      <w:pPr>
        <w:tabs>
          <w:tab w:val="left" w:pos="5040"/>
        </w:tabs>
        <w:rPr>
          <w:rFonts w:ascii="Arial" w:hAnsi="Arial" w:cs="Arial"/>
          <w:b/>
          <w:i/>
          <w:iCs/>
        </w:rPr>
      </w:pPr>
      <w:r w:rsidRPr="00482EC1">
        <w:rPr>
          <w:rFonts w:ascii="Arial" w:hAnsi="Arial" w:cs="Arial"/>
          <w:i/>
          <w:iCs/>
        </w:rPr>
        <w:t xml:space="preserve">Texas State University is committed to efficiently and effectively managing employee separations and interdepartmental transfers. </w:t>
      </w:r>
    </w:p>
    <w:p w14:paraId="3161CEF9" w14:textId="77777777" w:rsidR="00DD1287" w:rsidRPr="00482EC1" w:rsidRDefault="00DD1287" w:rsidP="00A0118A">
      <w:pPr>
        <w:tabs>
          <w:tab w:val="left" w:pos="5040"/>
        </w:tabs>
        <w:rPr>
          <w:rFonts w:ascii="Arial" w:hAnsi="Arial" w:cs="Arial"/>
          <w:b/>
        </w:rPr>
      </w:pPr>
    </w:p>
    <w:p w14:paraId="539D302B" w14:textId="0EA6E04D" w:rsidR="000413A6" w:rsidRPr="00482EC1" w:rsidRDefault="00C34CD0" w:rsidP="00A0118A">
      <w:pPr>
        <w:pStyle w:val="Heading3"/>
        <w:spacing w:before="0" w:beforeAutospacing="0" w:after="0" w:afterAutospacing="0"/>
        <w:ind w:left="720" w:hanging="720"/>
        <w:rPr>
          <w:rFonts w:ascii="Arial" w:hAnsi="Arial" w:cs="Arial"/>
          <w:sz w:val="24"/>
          <w:szCs w:val="24"/>
        </w:rPr>
      </w:pPr>
      <w:r w:rsidRPr="00482EC1">
        <w:rPr>
          <w:rFonts w:ascii="Arial" w:hAnsi="Arial" w:cs="Arial"/>
          <w:sz w:val="24"/>
          <w:szCs w:val="24"/>
        </w:rPr>
        <w:t>01.</w:t>
      </w:r>
      <w:r w:rsidRPr="00482EC1">
        <w:rPr>
          <w:rFonts w:ascii="Arial" w:hAnsi="Arial" w:cs="Arial"/>
          <w:sz w:val="24"/>
          <w:szCs w:val="24"/>
        </w:rPr>
        <w:tab/>
      </w:r>
      <w:r w:rsidR="005132B6" w:rsidRPr="00482EC1">
        <w:rPr>
          <w:rFonts w:ascii="Arial" w:hAnsi="Arial" w:cs="Arial"/>
          <w:sz w:val="24"/>
          <w:szCs w:val="24"/>
        </w:rPr>
        <w:t>BACKGROUND INFORMATION</w:t>
      </w:r>
    </w:p>
    <w:p w14:paraId="504DB863" w14:textId="77777777" w:rsidR="00A0118A" w:rsidRPr="00482EC1" w:rsidRDefault="00A0118A" w:rsidP="00A0118A">
      <w:pPr>
        <w:pStyle w:val="Heading3"/>
        <w:spacing w:before="0" w:beforeAutospacing="0" w:after="0" w:afterAutospacing="0"/>
        <w:ind w:left="720" w:hanging="720"/>
        <w:rPr>
          <w:rFonts w:ascii="Arial" w:hAnsi="Arial" w:cs="Arial"/>
          <w:sz w:val="24"/>
          <w:szCs w:val="24"/>
        </w:rPr>
      </w:pPr>
    </w:p>
    <w:p w14:paraId="0100DE8C" w14:textId="3D454126" w:rsidR="734C5EFC" w:rsidRPr="00482EC1" w:rsidRDefault="00754543" w:rsidP="00754543">
      <w:pPr>
        <w:spacing w:line="257" w:lineRule="auto"/>
        <w:ind w:left="1440" w:hanging="720"/>
        <w:rPr>
          <w:rFonts w:ascii="Arial" w:eastAsia="Arial" w:hAnsi="Arial" w:cs="Arial"/>
        </w:rPr>
      </w:pPr>
      <w:r w:rsidRPr="00482EC1">
        <w:rPr>
          <w:rFonts w:ascii="Arial" w:eastAsia="Arial" w:hAnsi="Arial" w:cs="Arial"/>
        </w:rPr>
        <w:t>01.01</w:t>
      </w:r>
      <w:r w:rsidRPr="00482EC1">
        <w:rPr>
          <w:rFonts w:ascii="Arial" w:eastAsia="Arial" w:hAnsi="Arial" w:cs="Arial"/>
        </w:rPr>
        <w:tab/>
      </w:r>
      <w:r w:rsidR="1F354138" w:rsidRPr="00482EC1">
        <w:rPr>
          <w:rFonts w:ascii="Arial" w:eastAsia="Arial" w:hAnsi="Arial" w:cs="Arial"/>
        </w:rPr>
        <w:t xml:space="preserve">Texas State University recognizes that employment is not permanent. Termination is the end of the employment relationship between the </w:t>
      </w:r>
      <w:r w:rsidR="00287618" w:rsidRPr="00482EC1">
        <w:rPr>
          <w:rFonts w:ascii="Arial" w:eastAsia="Arial" w:hAnsi="Arial" w:cs="Arial"/>
        </w:rPr>
        <w:t>u</w:t>
      </w:r>
      <w:r w:rsidR="1F354138" w:rsidRPr="00482EC1">
        <w:rPr>
          <w:rFonts w:ascii="Arial" w:eastAsia="Arial" w:hAnsi="Arial" w:cs="Arial"/>
        </w:rPr>
        <w:t xml:space="preserve">niversity and the employee for any reason. When employment terminates, an appropriate designation for the type of termination shall be documented in the employee’s personnel record, and </w:t>
      </w:r>
      <w:hyperlink r:id="rId10" w:history="1">
        <w:r w:rsidR="1F354138" w:rsidRPr="00482EC1">
          <w:rPr>
            <w:rStyle w:val="Hyperlink"/>
            <w:rFonts w:ascii="Arial" w:eastAsia="Arial" w:hAnsi="Arial" w:cs="Arial"/>
          </w:rPr>
          <w:t>separation proced</w:t>
        </w:r>
        <w:r w:rsidR="1F354138" w:rsidRPr="00482EC1">
          <w:rPr>
            <w:rStyle w:val="Hyperlink"/>
            <w:rFonts w:ascii="Arial" w:eastAsia="Arial" w:hAnsi="Arial" w:cs="Arial"/>
          </w:rPr>
          <w:t>u</w:t>
        </w:r>
        <w:r w:rsidR="1F354138" w:rsidRPr="00482EC1">
          <w:rPr>
            <w:rStyle w:val="Hyperlink"/>
            <w:rFonts w:ascii="Arial" w:eastAsia="Arial" w:hAnsi="Arial" w:cs="Arial"/>
          </w:rPr>
          <w:t>res</w:t>
        </w:r>
      </w:hyperlink>
      <w:r w:rsidR="1F354138" w:rsidRPr="00482EC1">
        <w:rPr>
          <w:rFonts w:ascii="Arial" w:eastAsia="Arial" w:hAnsi="Arial" w:cs="Arial"/>
        </w:rPr>
        <w:t xml:space="preserve"> shall be followed.</w:t>
      </w:r>
    </w:p>
    <w:p w14:paraId="4D3ACB46" w14:textId="0D2DA136" w:rsidR="734C5EFC" w:rsidRPr="00482EC1" w:rsidRDefault="734C5EFC" w:rsidP="00482EC1">
      <w:pPr>
        <w:spacing w:line="257" w:lineRule="auto"/>
        <w:rPr>
          <w:rFonts w:ascii="Arial" w:eastAsia="Arial" w:hAnsi="Arial" w:cs="Arial"/>
        </w:rPr>
      </w:pPr>
    </w:p>
    <w:p w14:paraId="577174D3" w14:textId="4A77399B" w:rsidR="00691218" w:rsidRPr="00482EC1" w:rsidRDefault="00691218" w:rsidP="00482EC1">
      <w:pPr>
        <w:spacing w:line="257" w:lineRule="auto"/>
        <w:rPr>
          <w:rFonts w:ascii="Arial" w:eastAsia="Arial" w:hAnsi="Arial" w:cs="Arial"/>
          <w:b/>
          <w:bCs/>
        </w:rPr>
      </w:pPr>
      <w:r w:rsidRPr="00482EC1">
        <w:rPr>
          <w:rFonts w:ascii="Arial" w:eastAsia="Arial" w:hAnsi="Arial" w:cs="Arial"/>
          <w:b/>
          <w:bCs/>
        </w:rPr>
        <w:t xml:space="preserve">02. </w:t>
      </w:r>
      <w:r w:rsidRPr="00482EC1">
        <w:rPr>
          <w:rFonts w:ascii="Arial" w:eastAsia="Arial" w:hAnsi="Arial" w:cs="Arial"/>
          <w:b/>
          <w:bCs/>
        </w:rPr>
        <w:tab/>
        <w:t xml:space="preserve">TERMINATION </w:t>
      </w:r>
      <w:r w:rsidR="00D13869" w:rsidRPr="00482EC1">
        <w:rPr>
          <w:rFonts w:ascii="Arial" w:eastAsia="Arial" w:hAnsi="Arial" w:cs="Arial"/>
          <w:b/>
          <w:bCs/>
        </w:rPr>
        <w:t>PROTOCOLS AND</w:t>
      </w:r>
      <w:r w:rsidRPr="00482EC1">
        <w:rPr>
          <w:rFonts w:ascii="Arial" w:eastAsia="Arial" w:hAnsi="Arial" w:cs="Arial"/>
          <w:b/>
          <w:bCs/>
        </w:rPr>
        <w:t xml:space="preserve"> PROCESSES</w:t>
      </w:r>
    </w:p>
    <w:p w14:paraId="3E85CF25" w14:textId="32AC29E2" w:rsidR="734C5EFC" w:rsidRDefault="00754543" w:rsidP="00482EC1">
      <w:pPr>
        <w:spacing w:line="257" w:lineRule="auto"/>
        <w:ind w:left="720"/>
        <w:rPr>
          <w:rFonts w:ascii="Arial" w:eastAsia="Arial" w:hAnsi="Arial" w:cs="Arial"/>
        </w:rPr>
      </w:pPr>
      <w:r w:rsidRPr="00482EC1">
        <w:rPr>
          <w:rFonts w:ascii="Arial" w:eastAsia="Arial" w:hAnsi="Arial" w:cs="Arial"/>
        </w:rPr>
        <w:br/>
        <w:t>02.02</w:t>
      </w:r>
      <w:r w:rsidRPr="00482EC1">
        <w:rPr>
          <w:rFonts w:ascii="Arial" w:eastAsia="Arial" w:hAnsi="Arial" w:cs="Arial"/>
        </w:rPr>
        <w:tab/>
        <w:t>Voluntary</w:t>
      </w:r>
      <w:r w:rsidR="59D2418D" w:rsidRPr="00482EC1">
        <w:rPr>
          <w:rFonts w:ascii="Arial" w:eastAsia="Arial" w:hAnsi="Arial" w:cs="Arial"/>
        </w:rPr>
        <w:t xml:space="preserve"> Terminations</w:t>
      </w:r>
    </w:p>
    <w:p w14:paraId="11CF9BE5" w14:textId="77777777" w:rsidR="00482EC1" w:rsidRPr="00482EC1" w:rsidRDefault="00482EC1" w:rsidP="00482EC1">
      <w:pPr>
        <w:spacing w:line="257" w:lineRule="auto"/>
        <w:ind w:left="720"/>
        <w:rPr>
          <w:rFonts w:ascii="Arial" w:eastAsia="Arial" w:hAnsi="Arial" w:cs="Arial"/>
        </w:rPr>
      </w:pPr>
    </w:p>
    <w:p w14:paraId="5CF6D08E" w14:textId="3FB31963" w:rsidR="734C5EFC" w:rsidRPr="00482EC1" w:rsidRDefault="59D2418D" w:rsidP="00482EC1">
      <w:pPr>
        <w:spacing w:line="257" w:lineRule="auto"/>
        <w:ind w:left="1440"/>
        <w:rPr>
          <w:rFonts w:ascii="Arial" w:eastAsia="Arial" w:hAnsi="Arial" w:cs="Arial"/>
        </w:rPr>
      </w:pPr>
      <w:r w:rsidRPr="00482EC1">
        <w:rPr>
          <w:rFonts w:ascii="Arial" w:eastAsia="Arial" w:hAnsi="Arial" w:cs="Arial"/>
        </w:rPr>
        <w:t>A voluntary termination of employment occurs when an employee submits a written or verbal notice of resignation</w:t>
      </w:r>
      <w:r w:rsidR="00482EC1">
        <w:rPr>
          <w:rFonts w:ascii="Arial" w:eastAsia="Arial" w:hAnsi="Arial" w:cs="Arial"/>
        </w:rPr>
        <w:t xml:space="preserve"> (</w:t>
      </w:r>
      <w:r w:rsidRPr="00482EC1">
        <w:rPr>
          <w:rFonts w:ascii="Arial" w:eastAsia="Arial" w:hAnsi="Arial" w:cs="Arial"/>
        </w:rPr>
        <w:t>including intent to retire</w:t>
      </w:r>
      <w:r w:rsidR="00482EC1">
        <w:rPr>
          <w:rFonts w:ascii="Arial" w:eastAsia="Arial" w:hAnsi="Arial" w:cs="Arial"/>
        </w:rPr>
        <w:t>)</w:t>
      </w:r>
      <w:r w:rsidRPr="00482EC1">
        <w:rPr>
          <w:rFonts w:ascii="Arial" w:eastAsia="Arial" w:hAnsi="Arial" w:cs="Arial"/>
        </w:rPr>
        <w:t xml:space="preserve"> to </w:t>
      </w:r>
      <w:r w:rsidR="00482EC1">
        <w:rPr>
          <w:rFonts w:ascii="Arial" w:eastAsia="Arial" w:hAnsi="Arial" w:cs="Arial"/>
        </w:rPr>
        <w:t>their</w:t>
      </w:r>
      <w:r w:rsidRPr="00482EC1">
        <w:rPr>
          <w:rFonts w:ascii="Arial" w:eastAsia="Arial" w:hAnsi="Arial" w:cs="Arial"/>
        </w:rPr>
        <w:t xml:space="preserve"> supervisor, when an employee dies, or when an employee is absent from work for three consecutive workdays and fails to contact </w:t>
      </w:r>
      <w:r w:rsidR="00482EC1">
        <w:rPr>
          <w:rFonts w:ascii="Arial" w:eastAsia="Arial" w:hAnsi="Arial" w:cs="Arial"/>
        </w:rPr>
        <w:t xml:space="preserve">their </w:t>
      </w:r>
      <w:r w:rsidRPr="00482EC1">
        <w:rPr>
          <w:rFonts w:ascii="Arial" w:eastAsia="Arial" w:hAnsi="Arial" w:cs="Arial"/>
        </w:rPr>
        <w:t>supervisor (job abandonment). The types of separation that are classified as voluntary are as follows:</w:t>
      </w:r>
    </w:p>
    <w:p w14:paraId="354C35F8" w14:textId="2048E19F" w:rsidR="734C5EFC" w:rsidRPr="00482EC1" w:rsidRDefault="734C5EFC" w:rsidP="00482EC1">
      <w:pPr>
        <w:spacing w:line="257" w:lineRule="auto"/>
        <w:rPr>
          <w:rFonts w:ascii="Arial" w:eastAsia="Arial" w:hAnsi="Arial" w:cs="Arial"/>
        </w:rPr>
      </w:pPr>
    </w:p>
    <w:p w14:paraId="12BE9D35" w14:textId="1A80E599" w:rsidR="734C5EFC" w:rsidRPr="00482EC1" w:rsidRDefault="27ADAF49" w:rsidP="00482EC1">
      <w:pPr>
        <w:pStyle w:val="ListParagraph"/>
        <w:numPr>
          <w:ilvl w:val="0"/>
          <w:numId w:val="3"/>
        </w:numPr>
        <w:rPr>
          <w:rFonts w:ascii="Arial" w:eastAsia="Arial" w:hAnsi="Arial" w:cs="Arial"/>
        </w:rPr>
      </w:pPr>
      <w:r w:rsidRPr="00482EC1">
        <w:rPr>
          <w:rFonts w:ascii="Arial" w:eastAsia="Arial" w:hAnsi="Arial" w:cs="Arial"/>
        </w:rPr>
        <w:t xml:space="preserve">Resignation – </w:t>
      </w:r>
      <w:r w:rsidR="00482EC1">
        <w:rPr>
          <w:rFonts w:ascii="Arial" w:eastAsia="Arial" w:hAnsi="Arial" w:cs="Arial"/>
        </w:rPr>
        <w:t>o</w:t>
      </w:r>
      <w:r w:rsidRPr="00482EC1">
        <w:rPr>
          <w:rFonts w:ascii="Arial" w:eastAsia="Arial" w:hAnsi="Arial" w:cs="Arial"/>
        </w:rPr>
        <w:t>ccurs when an employee provides management with an oral or written resignation from their position. The resignation notice should include the effective date of the resignation. The supervisor should confirm the acceptance of the resignation in writing and attach the resignation notice and the supervisor’s acceptance to the separation PCR. As a professional courtesy it is expected, but not required, that the resigning employee provide the university with at least 14 calendar days’ notice of intent to resign from their position.</w:t>
      </w:r>
      <w:r w:rsidR="177B06D6" w:rsidRPr="00482EC1">
        <w:rPr>
          <w:rFonts w:ascii="Arial" w:eastAsia="Arial" w:hAnsi="Arial" w:cs="Arial"/>
        </w:rPr>
        <w:t xml:space="preserve"> </w:t>
      </w:r>
      <w:r w:rsidR="177B06D6" w:rsidRPr="00482EC1">
        <w:rPr>
          <w:rFonts w:ascii="Arial" w:eastAsia="Arial" w:hAnsi="Arial" w:cs="Arial"/>
        </w:rPr>
        <w:lastRenderedPageBreak/>
        <w:t xml:space="preserve">Failure to provide adequate notice may result in the employee being designated as ineligible for rehire (see </w:t>
      </w:r>
      <w:r w:rsidR="00482EC1">
        <w:rPr>
          <w:rFonts w:ascii="Arial" w:eastAsia="Arial" w:hAnsi="Arial" w:cs="Arial"/>
        </w:rPr>
        <w:t>S</w:t>
      </w:r>
      <w:r w:rsidR="177B06D6" w:rsidRPr="00482EC1">
        <w:rPr>
          <w:rFonts w:ascii="Arial" w:eastAsia="Arial" w:hAnsi="Arial" w:cs="Arial"/>
        </w:rPr>
        <w:t>ection 0</w:t>
      </w:r>
      <w:r w:rsidR="00287618" w:rsidRPr="00482EC1">
        <w:rPr>
          <w:rFonts w:ascii="Arial" w:eastAsia="Arial" w:hAnsi="Arial" w:cs="Arial"/>
        </w:rPr>
        <w:t>2</w:t>
      </w:r>
      <w:r w:rsidR="177B06D6" w:rsidRPr="00482EC1">
        <w:rPr>
          <w:rFonts w:ascii="Arial" w:eastAsia="Arial" w:hAnsi="Arial" w:cs="Arial"/>
        </w:rPr>
        <w:t>.05).</w:t>
      </w:r>
      <w:r w:rsidRPr="00482EC1">
        <w:rPr>
          <w:rFonts w:ascii="Arial" w:eastAsia="Arial" w:hAnsi="Arial" w:cs="Arial"/>
        </w:rPr>
        <w:t xml:space="preserve"> If an employee requests to withdraw, rescind, or alter their resignation notice before the designated effective date, the employee must make such request to their supervisor in writing. Acceptance of such request is at the sole discretion of </w:t>
      </w:r>
      <w:r w:rsidR="00467909" w:rsidRPr="00482EC1">
        <w:rPr>
          <w:rFonts w:ascii="Arial" w:eastAsia="Arial" w:hAnsi="Arial" w:cs="Arial"/>
        </w:rPr>
        <w:t xml:space="preserve">the </w:t>
      </w:r>
      <w:r w:rsidR="00171E21" w:rsidRPr="00482EC1">
        <w:rPr>
          <w:rFonts w:ascii="Arial" w:eastAsia="Arial" w:hAnsi="Arial" w:cs="Arial"/>
        </w:rPr>
        <w:t>supervisor</w:t>
      </w:r>
      <w:r w:rsidR="0008429B">
        <w:rPr>
          <w:rFonts w:ascii="Arial" w:eastAsia="Arial" w:hAnsi="Arial" w:cs="Arial"/>
        </w:rPr>
        <w:t>,</w:t>
      </w:r>
      <w:r w:rsidRPr="00482EC1">
        <w:rPr>
          <w:rFonts w:ascii="Arial" w:eastAsia="Arial" w:hAnsi="Arial" w:cs="Arial"/>
        </w:rPr>
        <w:t xml:space="preserve"> and such request will not be effective unless and until </w:t>
      </w:r>
      <w:r w:rsidR="00171E21" w:rsidRPr="00482EC1">
        <w:rPr>
          <w:rFonts w:ascii="Arial" w:eastAsia="Arial" w:hAnsi="Arial" w:cs="Arial"/>
        </w:rPr>
        <w:t>the supervisor</w:t>
      </w:r>
      <w:r w:rsidRPr="00482EC1">
        <w:rPr>
          <w:rFonts w:ascii="Arial" w:eastAsia="Arial" w:hAnsi="Arial" w:cs="Arial"/>
        </w:rPr>
        <w:t xml:space="preserve"> sends written confirmation of its acceptance to the employee. </w:t>
      </w:r>
    </w:p>
    <w:p w14:paraId="6D80D57B" w14:textId="7B7EA1AF" w:rsidR="734C5EFC" w:rsidRPr="00482EC1" w:rsidRDefault="27ADAF49" w:rsidP="008E2DE8">
      <w:pPr>
        <w:spacing w:line="257" w:lineRule="auto"/>
        <w:rPr>
          <w:rFonts w:ascii="Arial" w:eastAsia="Arial" w:hAnsi="Arial" w:cs="Arial"/>
        </w:rPr>
      </w:pPr>
      <w:r w:rsidRPr="00482EC1">
        <w:rPr>
          <w:rFonts w:ascii="Arial" w:eastAsia="Arial" w:hAnsi="Arial" w:cs="Arial"/>
        </w:rPr>
        <w:t xml:space="preserve"> </w:t>
      </w:r>
    </w:p>
    <w:p w14:paraId="31BD2B9A" w14:textId="78130C36" w:rsidR="734C5EFC" w:rsidRPr="00482EC1" w:rsidRDefault="59D2418D" w:rsidP="008E2DE8">
      <w:pPr>
        <w:pStyle w:val="ListParagraph"/>
        <w:numPr>
          <w:ilvl w:val="0"/>
          <w:numId w:val="3"/>
        </w:numPr>
        <w:rPr>
          <w:rFonts w:ascii="Arial" w:eastAsia="Arial" w:hAnsi="Arial" w:cs="Arial"/>
        </w:rPr>
      </w:pPr>
      <w:r w:rsidRPr="00482EC1">
        <w:rPr>
          <w:rFonts w:ascii="Arial" w:eastAsia="Arial" w:hAnsi="Arial" w:cs="Arial"/>
        </w:rPr>
        <w:t xml:space="preserve">Resignation in Lieu of Involuntary Termination – On occasion, </w:t>
      </w:r>
      <w:r w:rsidR="00482EC1">
        <w:rPr>
          <w:rFonts w:ascii="Arial" w:eastAsia="Arial" w:hAnsi="Arial" w:cs="Arial"/>
        </w:rPr>
        <w:t>the supervisor</w:t>
      </w:r>
      <w:r w:rsidRPr="00482EC1">
        <w:rPr>
          <w:rFonts w:ascii="Arial" w:eastAsia="Arial" w:hAnsi="Arial" w:cs="Arial"/>
        </w:rPr>
        <w:t xml:space="preserve"> and an employee may consider a resignation in lieu of an involuntary disciplinary termination. In such instances, Human Resources must be contacted. </w:t>
      </w:r>
    </w:p>
    <w:p w14:paraId="77D58BAA" w14:textId="48560F4B" w:rsidR="734C5EFC" w:rsidRPr="00482EC1" w:rsidRDefault="27ADAF49" w:rsidP="008E2DE8">
      <w:pPr>
        <w:spacing w:line="257" w:lineRule="auto"/>
        <w:rPr>
          <w:rFonts w:ascii="Arial" w:eastAsia="Arial" w:hAnsi="Arial" w:cs="Arial"/>
        </w:rPr>
      </w:pPr>
      <w:r w:rsidRPr="00482EC1">
        <w:rPr>
          <w:rFonts w:ascii="Arial" w:eastAsia="Arial" w:hAnsi="Arial" w:cs="Arial"/>
        </w:rPr>
        <w:t xml:space="preserve"> </w:t>
      </w:r>
    </w:p>
    <w:p w14:paraId="6FC1B424" w14:textId="32B26DF3" w:rsidR="734C5EFC" w:rsidRPr="00482EC1" w:rsidRDefault="59D2418D" w:rsidP="008E2DE8">
      <w:pPr>
        <w:pStyle w:val="ListParagraph"/>
        <w:numPr>
          <w:ilvl w:val="0"/>
          <w:numId w:val="3"/>
        </w:numPr>
        <w:rPr>
          <w:rFonts w:ascii="Arial" w:eastAsia="Arial" w:hAnsi="Arial" w:cs="Arial"/>
        </w:rPr>
      </w:pPr>
      <w:r w:rsidRPr="00482EC1">
        <w:rPr>
          <w:rFonts w:ascii="Arial" w:eastAsia="Arial" w:hAnsi="Arial" w:cs="Arial"/>
        </w:rPr>
        <w:t>Death of an Employee – On the unfortunate occasion that an employee expires while actively employed at Texas State, the separation reason will be categorized as voluntary</w:t>
      </w:r>
      <w:r w:rsidR="000B3DF7">
        <w:rPr>
          <w:rFonts w:ascii="Arial" w:eastAsia="Arial" w:hAnsi="Arial" w:cs="Arial"/>
        </w:rPr>
        <w:t xml:space="preserve"> (s</w:t>
      </w:r>
      <w:r w:rsidRPr="00482EC1">
        <w:rPr>
          <w:rFonts w:ascii="Arial" w:eastAsia="Arial" w:hAnsi="Arial" w:cs="Arial"/>
        </w:rPr>
        <w:t>ee</w:t>
      </w:r>
      <w:r w:rsidR="00482EC1">
        <w:rPr>
          <w:rFonts w:ascii="Arial" w:eastAsia="Arial" w:hAnsi="Arial" w:cs="Arial"/>
        </w:rPr>
        <w:t xml:space="preserve"> </w:t>
      </w:r>
      <w:hyperlink r:id="rId11" w:history="1">
        <w:r w:rsidR="00482EC1" w:rsidRPr="002C3124">
          <w:rPr>
            <w:rStyle w:val="Hyperlink"/>
            <w:rFonts w:ascii="Arial" w:eastAsia="Arial" w:hAnsi="Arial" w:cs="Arial"/>
          </w:rPr>
          <w:t>UPPS No. 04.04.58</w:t>
        </w:r>
      </w:hyperlink>
      <w:r w:rsidR="00482EC1">
        <w:rPr>
          <w:rFonts w:ascii="Arial" w:eastAsia="Arial" w:hAnsi="Arial" w:cs="Arial"/>
        </w:rPr>
        <w:t xml:space="preserve">, Responding to Employee Deaths </w:t>
      </w:r>
      <w:r w:rsidRPr="00482EC1">
        <w:rPr>
          <w:rFonts w:ascii="Arial" w:eastAsia="Arial" w:hAnsi="Arial" w:cs="Arial"/>
        </w:rPr>
        <w:t>for more information</w:t>
      </w:r>
      <w:r w:rsidR="000B3DF7">
        <w:rPr>
          <w:rFonts w:ascii="Arial" w:eastAsia="Arial" w:hAnsi="Arial" w:cs="Arial"/>
        </w:rPr>
        <w:t>)</w:t>
      </w:r>
      <w:r w:rsidRPr="00482EC1">
        <w:rPr>
          <w:rFonts w:ascii="Arial" w:eastAsia="Arial" w:hAnsi="Arial" w:cs="Arial"/>
        </w:rPr>
        <w:t>.</w:t>
      </w:r>
    </w:p>
    <w:p w14:paraId="791069D2" w14:textId="774FF0B6" w:rsidR="734C5EFC" w:rsidRPr="00482EC1" w:rsidRDefault="27ADAF49" w:rsidP="008E2DE8">
      <w:pPr>
        <w:spacing w:line="257" w:lineRule="auto"/>
        <w:rPr>
          <w:rFonts w:ascii="Arial" w:eastAsia="Arial" w:hAnsi="Arial" w:cs="Arial"/>
        </w:rPr>
      </w:pPr>
      <w:r w:rsidRPr="00482EC1">
        <w:rPr>
          <w:rFonts w:ascii="Arial" w:eastAsia="Arial" w:hAnsi="Arial" w:cs="Arial"/>
        </w:rPr>
        <w:t xml:space="preserve"> </w:t>
      </w:r>
    </w:p>
    <w:p w14:paraId="3380A7EA" w14:textId="041AEF16" w:rsidR="734C5EFC" w:rsidRPr="000B3DF7" w:rsidRDefault="59D2418D" w:rsidP="000B3DF7">
      <w:pPr>
        <w:pStyle w:val="ListParagraph"/>
        <w:numPr>
          <w:ilvl w:val="0"/>
          <w:numId w:val="3"/>
        </w:numPr>
        <w:rPr>
          <w:rFonts w:ascii="Arial" w:eastAsia="Arial" w:hAnsi="Arial" w:cs="Arial"/>
        </w:rPr>
      </w:pPr>
      <w:r w:rsidRPr="00482EC1">
        <w:rPr>
          <w:rFonts w:ascii="Arial" w:eastAsia="Arial" w:hAnsi="Arial" w:cs="Arial"/>
        </w:rPr>
        <w:t xml:space="preserve">Job Abandonment – The university considers any employee who abandons </w:t>
      </w:r>
      <w:r w:rsidR="000B3DF7">
        <w:rPr>
          <w:rFonts w:ascii="Arial" w:eastAsia="Arial" w:hAnsi="Arial" w:cs="Arial"/>
        </w:rPr>
        <w:t>their</w:t>
      </w:r>
      <w:r w:rsidRPr="00482EC1">
        <w:rPr>
          <w:rFonts w:ascii="Arial" w:eastAsia="Arial" w:hAnsi="Arial" w:cs="Arial"/>
        </w:rPr>
        <w:t xml:space="preserve"> job as voluntarily resigned from employment and will remove the employee from the university payroll. Job abandonment occurs in either of the following situations: </w:t>
      </w:r>
    </w:p>
    <w:p w14:paraId="064C8508" w14:textId="495E7C56" w:rsidR="734C5EFC" w:rsidRPr="00482EC1" w:rsidRDefault="000B3DF7" w:rsidP="000B3DF7">
      <w:pPr>
        <w:pStyle w:val="ListParagraph"/>
        <w:ind w:left="2160" w:hanging="360"/>
        <w:rPr>
          <w:rFonts w:ascii="Arial" w:eastAsia="Arial" w:hAnsi="Arial" w:cs="Arial"/>
        </w:rPr>
      </w:pPr>
      <w:r>
        <w:rPr>
          <w:rFonts w:ascii="Arial" w:eastAsia="Arial" w:hAnsi="Arial" w:cs="Arial"/>
        </w:rPr>
        <w:t xml:space="preserve">1) </w:t>
      </w:r>
      <w:r>
        <w:rPr>
          <w:rFonts w:ascii="Arial" w:eastAsia="Arial" w:hAnsi="Arial" w:cs="Arial"/>
        </w:rPr>
        <w:tab/>
        <w:t>a</w:t>
      </w:r>
      <w:r w:rsidR="59D2418D" w:rsidRPr="00482EC1">
        <w:rPr>
          <w:rFonts w:ascii="Arial" w:eastAsia="Arial" w:hAnsi="Arial" w:cs="Arial"/>
        </w:rPr>
        <w:t>n employee</w:t>
      </w:r>
      <w:r>
        <w:rPr>
          <w:rFonts w:ascii="Arial" w:eastAsia="Arial" w:hAnsi="Arial" w:cs="Arial"/>
        </w:rPr>
        <w:t xml:space="preserve"> </w:t>
      </w:r>
      <w:r w:rsidR="59D2418D" w:rsidRPr="00482EC1">
        <w:rPr>
          <w:rFonts w:ascii="Arial" w:eastAsia="Arial" w:hAnsi="Arial" w:cs="Arial"/>
        </w:rPr>
        <w:t>fails to report for duty on the first regular workday after a leave without pay (LWOP). The effective date of termination is the day following the last day of the approved leave of absence period; or</w:t>
      </w:r>
    </w:p>
    <w:p w14:paraId="11FA0B5C" w14:textId="24C79B1B" w:rsidR="734C5EFC" w:rsidRPr="00482EC1" w:rsidRDefault="000B3DF7" w:rsidP="000B3DF7">
      <w:pPr>
        <w:pStyle w:val="ListParagraph"/>
        <w:ind w:left="2160" w:hanging="360"/>
        <w:rPr>
          <w:rFonts w:ascii="Arial" w:eastAsia="Arial" w:hAnsi="Arial" w:cs="Arial"/>
        </w:rPr>
      </w:pPr>
      <w:r>
        <w:rPr>
          <w:rFonts w:ascii="Arial" w:eastAsia="Arial" w:hAnsi="Arial" w:cs="Arial"/>
        </w:rPr>
        <w:t xml:space="preserve">2) </w:t>
      </w:r>
      <w:r>
        <w:rPr>
          <w:rFonts w:ascii="Arial" w:eastAsia="Arial" w:hAnsi="Arial" w:cs="Arial"/>
        </w:rPr>
        <w:tab/>
        <w:t>a</w:t>
      </w:r>
      <w:r w:rsidR="59D2418D" w:rsidRPr="00482EC1">
        <w:rPr>
          <w:rFonts w:ascii="Arial" w:eastAsia="Arial" w:hAnsi="Arial" w:cs="Arial"/>
        </w:rPr>
        <w:t xml:space="preserve">n employee is not approved for LWOP </w:t>
      </w:r>
      <w:r>
        <w:rPr>
          <w:rFonts w:ascii="Arial" w:eastAsia="Arial" w:hAnsi="Arial" w:cs="Arial"/>
        </w:rPr>
        <w:t xml:space="preserve">and </w:t>
      </w:r>
      <w:r w:rsidR="59D2418D" w:rsidRPr="00482EC1">
        <w:rPr>
          <w:rFonts w:ascii="Arial" w:eastAsia="Arial" w:hAnsi="Arial" w:cs="Arial"/>
        </w:rPr>
        <w:t xml:space="preserve">is absent for three consecutive workdays without notifying </w:t>
      </w:r>
      <w:r>
        <w:rPr>
          <w:rFonts w:ascii="Arial" w:eastAsia="Arial" w:hAnsi="Arial" w:cs="Arial"/>
        </w:rPr>
        <w:t>their</w:t>
      </w:r>
      <w:r w:rsidR="59D2418D" w:rsidRPr="00482EC1">
        <w:rPr>
          <w:rFonts w:ascii="Arial" w:eastAsia="Arial" w:hAnsi="Arial" w:cs="Arial"/>
        </w:rPr>
        <w:t xml:space="preserve"> supervisor. The effective date of termination is the last day the employee was in a work status as determined by </w:t>
      </w:r>
      <w:r>
        <w:rPr>
          <w:rFonts w:ascii="Arial" w:eastAsia="Arial" w:hAnsi="Arial" w:cs="Arial"/>
        </w:rPr>
        <w:t>their supervisor</w:t>
      </w:r>
      <w:r w:rsidR="59D2418D" w:rsidRPr="00482EC1">
        <w:rPr>
          <w:rFonts w:ascii="Arial" w:eastAsia="Arial" w:hAnsi="Arial" w:cs="Arial"/>
        </w:rPr>
        <w:t xml:space="preserve">. </w:t>
      </w:r>
    </w:p>
    <w:p w14:paraId="79275B10" w14:textId="1A95C724" w:rsidR="734C5EFC" w:rsidRPr="00482EC1" w:rsidRDefault="59D2418D" w:rsidP="008E2DE8">
      <w:pPr>
        <w:spacing w:line="257" w:lineRule="auto"/>
        <w:rPr>
          <w:rFonts w:ascii="Arial" w:eastAsia="Arial" w:hAnsi="Arial" w:cs="Arial"/>
        </w:rPr>
      </w:pPr>
      <w:r w:rsidRPr="00482EC1">
        <w:rPr>
          <w:rFonts w:ascii="Arial" w:eastAsia="Arial" w:hAnsi="Arial" w:cs="Arial"/>
        </w:rPr>
        <w:t xml:space="preserve"> </w:t>
      </w:r>
    </w:p>
    <w:p w14:paraId="1013D780" w14:textId="02F64A79" w:rsidR="734C5EFC" w:rsidRPr="00482EC1" w:rsidRDefault="59D2418D" w:rsidP="007533A3">
      <w:pPr>
        <w:spacing w:line="257" w:lineRule="auto"/>
        <w:ind w:left="1800"/>
        <w:rPr>
          <w:rFonts w:ascii="Arial" w:eastAsia="Arial" w:hAnsi="Arial" w:cs="Arial"/>
        </w:rPr>
      </w:pPr>
      <w:r w:rsidRPr="00482EC1">
        <w:rPr>
          <w:rFonts w:ascii="Arial" w:eastAsia="Arial" w:hAnsi="Arial" w:cs="Arial"/>
        </w:rPr>
        <w:t>In job abandonment situations, the supervisor will make a good faith effort to establish contact with, or ascertain the whereabouts of, the employee before initiating a separation action. If termination is necessary, the department head will send a certified letter</w:t>
      </w:r>
      <w:r w:rsidR="000B3DF7">
        <w:rPr>
          <w:rFonts w:ascii="Arial" w:eastAsia="Arial" w:hAnsi="Arial" w:cs="Arial"/>
        </w:rPr>
        <w:t xml:space="preserve"> (</w:t>
      </w:r>
      <w:r w:rsidRPr="00482EC1">
        <w:rPr>
          <w:rFonts w:ascii="Arial" w:eastAsia="Arial" w:hAnsi="Arial" w:cs="Arial"/>
        </w:rPr>
        <w:t>return receipt requested</w:t>
      </w:r>
      <w:r w:rsidR="000B3DF7">
        <w:rPr>
          <w:rFonts w:ascii="Arial" w:eastAsia="Arial" w:hAnsi="Arial" w:cs="Arial"/>
        </w:rPr>
        <w:t>)</w:t>
      </w:r>
      <w:r w:rsidRPr="00482EC1">
        <w:rPr>
          <w:rFonts w:ascii="Arial" w:eastAsia="Arial" w:hAnsi="Arial" w:cs="Arial"/>
        </w:rPr>
        <w:t xml:space="preserve"> notifying the employee of the effective date of termination for job abandonment. </w:t>
      </w:r>
    </w:p>
    <w:p w14:paraId="66CB093A" w14:textId="43ED8585" w:rsidR="734C5EFC" w:rsidRPr="00482EC1" w:rsidRDefault="734C5EFC" w:rsidP="50552AE8">
      <w:pPr>
        <w:spacing w:line="257" w:lineRule="auto"/>
        <w:rPr>
          <w:rFonts w:ascii="Arial" w:eastAsia="Arial" w:hAnsi="Arial" w:cs="Arial"/>
        </w:rPr>
      </w:pPr>
    </w:p>
    <w:p w14:paraId="58A7F04D" w14:textId="61EE7EBC" w:rsidR="734C5EFC" w:rsidRPr="00482EC1" w:rsidRDefault="59D2418D" w:rsidP="00F86030">
      <w:pPr>
        <w:spacing w:line="257" w:lineRule="auto"/>
        <w:ind w:left="1800"/>
        <w:rPr>
          <w:rFonts w:ascii="Arial" w:eastAsia="Arial" w:hAnsi="Arial" w:cs="Arial"/>
        </w:rPr>
      </w:pPr>
      <w:r w:rsidRPr="00482EC1">
        <w:rPr>
          <w:rFonts w:ascii="Arial" w:eastAsia="Arial" w:hAnsi="Arial" w:cs="Arial"/>
        </w:rPr>
        <w:t xml:space="preserve">The department head will process a separation PCR indicating “job abandonment” in the explanation section, attach a copy of the certified letter with return receipt requested, and attach a memorandum to the assistant vice president for Human Resources documenting the department’s efforts to contact the employee or ascertain the employee’s location. </w:t>
      </w:r>
    </w:p>
    <w:p w14:paraId="5DE43E35" w14:textId="75AE0B83" w:rsidR="734C5EFC" w:rsidRPr="00482EC1" w:rsidRDefault="00F86030" w:rsidP="00F86030">
      <w:pPr>
        <w:spacing w:line="257" w:lineRule="auto"/>
        <w:ind w:left="1800"/>
        <w:rPr>
          <w:rFonts w:ascii="Arial" w:eastAsia="Arial" w:hAnsi="Arial" w:cs="Arial"/>
        </w:rPr>
      </w:pPr>
      <w:r w:rsidRPr="00482EC1">
        <w:rPr>
          <w:rFonts w:ascii="Arial" w:eastAsia="Arial" w:hAnsi="Arial" w:cs="Arial"/>
        </w:rPr>
        <w:lastRenderedPageBreak/>
        <w:br/>
      </w:r>
      <w:r w:rsidR="59D2418D" w:rsidRPr="00482EC1">
        <w:rPr>
          <w:rFonts w:ascii="Arial" w:eastAsia="Arial" w:hAnsi="Arial" w:cs="Arial"/>
        </w:rPr>
        <w:t>Since job abandonment is considered a voluntary resignation, it is not processed as a disciplinary action. Employees may not appeal job abandonment terminations through the grievance procedure</w:t>
      </w:r>
      <w:r w:rsidR="000B3DF7">
        <w:rPr>
          <w:rFonts w:ascii="Arial" w:eastAsia="Arial" w:hAnsi="Arial" w:cs="Arial"/>
        </w:rPr>
        <w:t xml:space="preserve"> found</w:t>
      </w:r>
      <w:r w:rsidR="59D2418D" w:rsidRPr="00482EC1">
        <w:rPr>
          <w:rFonts w:ascii="Arial" w:eastAsia="Arial" w:hAnsi="Arial" w:cs="Arial"/>
        </w:rPr>
        <w:t xml:space="preserve"> in </w:t>
      </w:r>
      <w:hyperlink r:id="rId12" w:history="1">
        <w:r w:rsidR="59D2418D" w:rsidRPr="000B3DF7">
          <w:rPr>
            <w:rStyle w:val="Hyperlink"/>
            <w:rFonts w:ascii="Arial" w:eastAsia="Arial" w:hAnsi="Arial" w:cs="Arial"/>
          </w:rPr>
          <w:t>UPPS N</w:t>
        </w:r>
        <w:r w:rsidR="59D2418D" w:rsidRPr="000B3DF7">
          <w:rPr>
            <w:rStyle w:val="Hyperlink"/>
            <w:rFonts w:ascii="Arial" w:eastAsia="Arial" w:hAnsi="Arial" w:cs="Arial"/>
          </w:rPr>
          <w:t>o</w:t>
        </w:r>
        <w:r w:rsidR="59D2418D" w:rsidRPr="000B3DF7">
          <w:rPr>
            <w:rStyle w:val="Hyperlink"/>
            <w:rFonts w:ascii="Arial" w:eastAsia="Arial" w:hAnsi="Arial" w:cs="Arial"/>
          </w:rPr>
          <w:t>. 04.04.41</w:t>
        </w:r>
      </w:hyperlink>
      <w:r w:rsidR="59D2418D" w:rsidRPr="000B3DF7">
        <w:rPr>
          <w:rFonts w:ascii="Arial" w:eastAsia="Arial" w:hAnsi="Arial" w:cs="Arial"/>
        </w:rPr>
        <w:t>, Staff Employee Mediation and Grievance Policy</w:t>
      </w:r>
      <w:r w:rsidR="59D2418D" w:rsidRPr="00482EC1">
        <w:rPr>
          <w:rFonts w:ascii="Arial" w:eastAsia="Arial" w:hAnsi="Arial" w:cs="Arial"/>
        </w:rPr>
        <w:t>.</w:t>
      </w:r>
    </w:p>
    <w:p w14:paraId="58B55ECB" w14:textId="08F793AB" w:rsidR="734C5EFC" w:rsidRPr="00482EC1" w:rsidRDefault="734C5EFC" w:rsidP="50552AE8">
      <w:pPr>
        <w:spacing w:line="257" w:lineRule="auto"/>
        <w:rPr>
          <w:rFonts w:ascii="Arial" w:eastAsia="Arial" w:hAnsi="Arial" w:cs="Arial"/>
        </w:rPr>
      </w:pPr>
    </w:p>
    <w:p w14:paraId="17AF3B90" w14:textId="03BF6AC6" w:rsidR="734C5EFC" w:rsidRPr="00482EC1" w:rsidRDefault="77AF819A" w:rsidP="00F86030">
      <w:pPr>
        <w:spacing w:line="257" w:lineRule="auto"/>
        <w:ind w:firstLine="720"/>
        <w:rPr>
          <w:rFonts w:ascii="Arial" w:eastAsia="Arial" w:hAnsi="Arial" w:cs="Arial"/>
        </w:rPr>
      </w:pPr>
      <w:r w:rsidRPr="00482EC1">
        <w:rPr>
          <w:rFonts w:ascii="Arial" w:eastAsia="Arial" w:hAnsi="Arial" w:cs="Arial"/>
        </w:rPr>
        <w:t>0</w:t>
      </w:r>
      <w:r w:rsidR="00F86030" w:rsidRPr="00482EC1">
        <w:rPr>
          <w:rFonts w:ascii="Arial" w:eastAsia="Arial" w:hAnsi="Arial" w:cs="Arial"/>
        </w:rPr>
        <w:t>2</w:t>
      </w:r>
      <w:r w:rsidRPr="00482EC1">
        <w:rPr>
          <w:rFonts w:ascii="Arial" w:eastAsia="Arial" w:hAnsi="Arial" w:cs="Arial"/>
        </w:rPr>
        <w:t>.02</w:t>
      </w:r>
      <w:r w:rsidR="00F86030" w:rsidRPr="00482EC1">
        <w:rPr>
          <w:rFonts w:ascii="Arial" w:eastAsia="Arial" w:hAnsi="Arial" w:cs="Arial"/>
        </w:rPr>
        <w:tab/>
      </w:r>
      <w:r w:rsidR="59D2418D" w:rsidRPr="00482EC1">
        <w:rPr>
          <w:rFonts w:ascii="Arial" w:eastAsia="Arial" w:hAnsi="Arial" w:cs="Arial"/>
        </w:rPr>
        <w:t>Involuntary Terminations</w:t>
      </w:r>
    </w:p>
    <w:p w14:paraId="755F5EDD" w14:textId="691C14D3" w:rsidR="734C5EFC" w:rsidRPr="00482EC1" w:rsidRDefault="00F86030" w:rsidP="00F86030">
      <w:pPr>
        <w:spacing w:line="257" w:lineRule="auto"/>
        <w:ind w:left="1440"/>
        <w:rPr>
          <w:rFonts w:ascii="Arial" w:eastAsia="Arial" w:hAnsi="Arial" w:cs="Arial"/>
        </w:rPr>
      </w:pPr>
      <w:r w:rsidRPr="00482EC1">
        <w:rPr>
          <w:rFonts w:ascii="Arial" w:eastAsia="Arial" w:hAnsi="Arial" w:cs="Arial"/>
        </w:rPr>
        <w:br/>
      </w:r>
      <w:r w:rsidR="59D2418D" w:rsidRPr="00482EC1">
        <w:rPr>
          <w:rFonts w:ascii="Arial" w:eastAsia="Arial" w:hAnsi="Arial" w:cs="Arial"/>
        </w:rPr>
        <w:t xml:space="preserve">An involuntary termination of employment occurs when </w:t>
      </w:r>
      <w:r w:rsidR="000B3DF7">
        <w:rPr>
          <w:rFonts w:ascii="Arial" w:eastAsia="Arial" w:hAnsi="Arial" w:cs="Arial"/>
        </w:rPr>
        <w:t xml:space="preserve">the supervisor </w:t>
      </w:r>
      <w:r w:rsidR="59D2418D" w:rsidRPr="00482EC1">
        <w:rPr>
          <w:rFonts w:ascii="Arial" w:eastAsia="Arial" w:hAnsi="Arial" w:cs="Arial"/>
        </w:rPr>
        <w:t>initiates severance of the employment relationship, with or without cause. Involuntary terminations are categorized as disciplinary, non-disciplinary, or at-will. Only the president, vice presidents, deans</w:t>
      </w:r>
      <w:r w:rsidR="000B3DF7">
        <w:rPr>
          <w:rFonts w:ascii="Arial" w:eastAsia="Arial" w:hAnsi="Arial" w:cs="Arial"/>
        </w:rPr>
        <w:t xml:space="preserve">, </w:t>
      </w:r>
      <w:r w:rsidR="59D2418D" w:rsidRPr="00482EC1">
        <w:rPr>
          <w:rFonts w:ascii="Arial" w:eastAsia="Arial" w:hAnsi="Arial" w:cs="Arial"/>
        </w:rPr>
        <w:t xml:space="preserve">associate vice presidents, assistant vice presidents, and directors </w:t>
      </w:r>
      <w:r w:rsidR="004259D4" w:rsidRPr="00482EC1">
        <w:rPr>
          <w:rFonts w:ascii="Arial" w:eastAsia="Arial" w:hAnsi="Arial" w:cs="Arial"/>
        </w:rPr>
        <w:t>who</w:t>
      </w:r>
      <w:r w:rsidR="59D2418D" w:rsidRPr="00482EC1">
        <w:rPr>
          <w:rFonts w:ascii="Arial" w:eastAsia="Arial" w:hAnsi="Arial" w:cs="Arial"/>
        </w:rPr>
        <w:t xml:space="preserve"> report directly to a vice president have authority to involuntarily terminate staff employees and sign letters of involuntary termination. All categories of involuntary termination</w:t>
      </w:r>
      <w:r w:rsidR="000B3DF7">
        <w:rPr>
          <w:rFonts w:ascii="Arial" w:eastAsia="Arial" w:hAnsi="Arial" w:cs="Arial"/>
        </w:rPr>
        <w:t>,</w:t>
      </w:r>
      <w:r w:rsidR="59D2418D" w:rsidRPr="00482EC1">
        <w:rPr>
          <w:rFonts w:ascii="Arial" w:eastAsia="Arial" w:hAnsi="Arial" w:cs="Arial"/>
        </w:rPr>
        <w:t xml:space="preserve"> as described below are subject to appeal</w:t>
      </w:r>
      <w:r w:rsidR="00082365">
        <w:rPr>
          <w:rFonts w:ascii="Arial" w:eastAsia="Arial" w:hAnsi="Arial" w:cs="Arial"/>
        </w:rPr>
        <w:t>,</w:t>
      </w:r>
      <w:r w:rsidR="59D2418D" w:rsidRPr="00482EC1">
        <w:rPr>
          <w:rFonts w:ascii="Arial" w:eastAsia="Arial" w:hAnsi="Arial" w:cs="Arial"/>
        </w:rPr>
        <w:t xml:space="preserve"> as outlined in </w:t>
      </w:r>
      <w:hyperlink r:id="rId13" w:history="1">
        <w:r w:rsidR="59D2418D" w:rsidRPr="00752861">
          <w:rPr>
            <w:rStyle w:val="Hyperlink"/>
            <w:rFonts w:ascii="Arial" w:eastAsia="Arial" w:hAnsi="Arial" w:cs="Arial"/>
          </w:rPr>
          <w:t>UPPS No. 04.0</w:t>
        </w:r>
        <w:r w:rsidR="59D2418D" w:rsidRPr="00752861">
          <w:rPr>
            <w:rStyle w:val="Hyperlink"/>
            <w:rFonts w:ascii="Arial" w:eastAsia="Arial" w:hAnsi="Arial" w:cs="Arial"/>
          </w:rPr>
          <w:t>4</w:t>
        </w:r>
        <w:r w:rsidR="59D2418D" w:rsidRPr="00752861">
          <w:rPr>
            <w:rStyle w:val="Hyperlink"/>
            <w:rFonts w:ascii="Arial" w:eastAsia="Arial" w:hAnsi="Arial" w:cs="Arial"/>
          </w:rPr>
          <w:t>.41</w:t>
        </w:r>
      </w:hyperlink>
      <w:r w:rsidR="59D2418D" w:rsidRPr="00752861">
        <w:rPr>
          <w:rFonts w:ascii="Arial" w:eastAsia="Arial" w:hAnsi="Arial" w:cs="Arial"/>
        </w:rPr>
        <w:t>, Staff Employee Mediation and Grievance Policy</w:t>
      </w:r>
      <w:r w:rsidR="59D2418D" w:rsidRPr="00482EC1">
        <w:rPr>
          <w:rFonts w:ascii="Arial" w:eastAsia="Arial" w:hAnsi="Arial" w:cs="Arial"/>
        </w:rPr>
        <w:t xml:space="preserve">. </w:t>
      </w:r>
      <w:r w:rsidRPr="00482EC1">
        <w:rPr>
          <w:rFonts w:ascii="Arial" w:eastAsia="Arial" w:hAnsi="Arial" w:cs="Arial"/>
        </w:rPr>
        <w:br/>
      </w:r>
    </w:p>
    <w:p w14:paraId="7A9451D1" w14:textId="51BA8A2C" w:rsidR="734C5EFC" w:rsidRPr="00482EC1" w:rsidRDefault="59D2418D" w:rsidP="0017660F">
      <w:pPr>
        <w:pStyle w:val="ListParagraph"/>
        <w:numPr>
          <w:ilvl w:val="0"/>
          <w:numId w:val="7"/>
        </w:numPr>
        <w:rPr>
          <w:rFonts w:ascii="Arial" w:eastAsia="Arial" w:hAnsi="Arial" w:cs="Arial"/>
        </w:rPr>
      </w:pPr>
      <w:r w:rsidRPr="00482EC1">
        <w:rPr>
          <w:rFonts w:ascii="Arial" w:eastAsia="Arial" w:hAnsi="Arial" w:cs="Arial"/>
        </w:rPr>
        <w:t xml:space="preserve">Disciplinary Termination – </w:t>
      </w:r>
      <w:r w:rsidR="00752861">
        <w:rPr>
          <w:rFonts w:ascii="Arial" w:eastAsia="Arial" w:hAnsi="Arial" w:cs="Arial"/>
        </w:rPr>
        <w:t>o</w:t>
      </w:r>
      <w:r w:rsidRPr="00482EC1">
        <w:rPr>
          <w:rFonts w:ascii="Arial" w:eastAsia="Arial" w:hAnsi="Arial" w:cs="Arial"/>
        </w:rPr>
        <w:t>ccur</w:t>
      </w:r>
      <w:r w:rsidR="001E1D7B" w:rsidRPr="00482EC1">
        <w:rPr>
          <w:rFonts w:ascii="Arial" w:eastAsia="Arial" w:hAnsi="Arial" w:cs="Arial"/>
        </w:rPr>
        <w:t>s</w:t>
      </w:r>
      <w:r w:rsidRPr="00482EC1">
        <w:rPr>
          <w:rFonts w:ascii="Arial" w:eastAsia="Arial" w:hAnsi="Arial" w:cs="Arial"/>
        </w:rPr>
        <w:t xml:space="preserve"> when an employee commits serious or repeated offenses, </w:t>
      </w:r>
      <w:r w:rsidR="00EB2331" w:rsidRPr="00482EC1">
        <w:rPr>
          <w:rFonts w:ascii="Arial" w:eastAsia="Arial" w:hAnsi="Arial" w:cs="Arial"/>
        </w:rPr>
        <w:t>including, but not limited to, violation</w:t>
      </w:r>
      <w:r w:rsidR="0059505E" w:rsidRPr="00482EC1">
        <w:rPr>
          <w:rFonts w:ascii="Arial" w:eastAsia="Arial" w:hAnsi="Arial" w:cs="Arial"/>
        </w:rPr>
        <w:t xml:space="preserve"> of </w:t>
      </w:r>
      <w:r w:rsidR="00297AFD" w:rsidRPr="00482EC1">
        <w:rPr>
          <w:rFonts w:ascii="Arial" w:eastAsia="Arial" w:hAnsi="Arial" w:cs="Arial"/>
        </w:rPr>
        <w:t xml:space="preserve">university or </w:t>
      </w:r>
      <w:r w:rsidR="00752861">
        <w:rPr>
          <w:rFonts w:ascii="Arial" w:eastAsia="Arial" w:hAnsi="Arial" w:cs="Arial"/>
        </w:rPr>
        <w:t>The Texas State University System</w:t>
      </w:r>
      <w:r w:rsidR="00297AFD" w:rsidRPr="00482EC1">
        <w:rPr>
          <w:rFonts w:ascii="Arial" w:eastAsia="Arial" w:hAnsi="Arial" w:cs="Arial"/>
        </w:rPr>
        <w:t xml:space="preserve"> policy </w:t>
      </w:r>
      <w:r w:rsidR="00752861">
        <w:rPr>
          <w:rFonts w:ascii="Arial" w:eastAsia="Arial" w:hAnsi="Arial" w:cs="Arial"/>
        </w:rPr>
        <w:t xml:space="preserve">or </w:t>
      </w:r>
      <w:r w:rsidRPr="00482EC1">
        <w:rPr>
          <w:rFonts w:ascii="Arial" w:eastAsia="Arial" w:hAnsi="Arial" w:cs="Arial"/>
        </w:rPr>
        <w:t xml:space="preserve">when university management determines it to be in the best interests of the university. </w:t>
      </w:r>
    </w:p>
    <w:p w14:paraId="4BCF3D02" w14:textId="2C5DCCD5" w:rsidR="734C5EFC" w:rsidRPr="00482EC1" w:rsidRDefault="27ADAF49" w:rsidP="008E2DE8">
      <w:pPr>
        <w:spacing w:line="257" w:lineRule="auto"/>
        <w:rPr>
          <w:rFonts w:ascii="Arial" w:eastAsia="Arial" w:hAnsi="Arial" w:cs="Arial"/>
        </w:rPr>
      </w:pPr>
      <w:r w:rsidRPr="00482EC1">
        <w:rPr>
          <w:rFonts w:ascii="Arial" w:eastAsia="Arial" w:hAnsi="Arial" w:cs="Arial"/>
        </w:rPr>
        <w:t xml:space="preserve"> </w:t>
      </w:r>
    </w:p>
    <w:p w14:paraId="12017B00" w14:textId="63754CE4" w:rsidR="734C5EFC" w:rsidRPr="00482EC1" w:rsidRDefault="59D2418D" w:rsidP="00754543">
      <w:pPr>
        <w:spacing w:line="257" w:lineRule="auto"/>
        <w:ind w:left="1800"/>
        <w:rPr>
          <w:rFonts w:ascii="Arial" w:eastAsia="Arial" w:hAnsi="Arial" w:cs="Arial"/>
        </w:rPr>
      </w:pPr>
      <w:r w:rsidRPr="00482EC1">
        <w:rPr>
          <w:rFonts w:ascii="Arial" w:eastAsia="Arial" w:hAnsi="Arial" w:cs="Arial"/>
        </w:rPr>
        <w:t>The terminating authority must notify the employee in writing of the termination, forward a copy to Human Resources to be placed in the employee’s personnel file, have a PCR submitted to reflect the termination</w:t>
      </w:r>
      <w:r w:rsidR="00752861">
        <w:rPr>
          <w:rFonts w:ascii="Arial" w:eastAsia="Arial" w:hAnsi="Arial" w:cs="Arial"/>
        </w:rPr>
        <w:t>,</w:t>
      </w:r>
      <w:r w:rsidRPr="00482EC1">
        <w:rPr>
          <w:rFonts w:ascii="Arial" w:eastAsia="Arial" w:hAnsi="Arial" w:cs="Arial"/>
        </w:rPr>
        <w:t xml:space="preserve"> and complete the requirements of </w:t>
      </w:r>
      <w:hyperlink r:id="rId14" w:history="1">
        <w:r w:rsidRPr="00752861">
          <w:rPr>
            <w:rStyle w:val="Hyperlink"/>
            <w:rFonts w:ascii="Arial" w:eastAsia="Arial" w:hAnsi="Arial" w:cs="Arial"/>
          </w:rPr>
          <w:t xml:space="preserve">UPPS </w:t>
        </w:r>
        <w:r w:rsidRPr="00752861">
          <w:rPr>
            <w:rStyle w:val="Hyperlink"/>
            <w:rFonts w:ascii="Arial" w:eastAsia="Arial" w:hAnsi="Arial" w:cs="Arial"/>
          </w:rPr>
          <w:t>N</w:t>
        </w:r>
        <w:r w:rsidRPr="00752861">
          <w:rPr>
            <w:rStyle w:val="Hyperlink"/>
            <w:rFonts w:ascii="Arial" w:eastAsia="Arial" w:hAnsi="Arial" w:cs="Arial"/>
          </w:rPr>
          <w:t>o. 04.04.50</w:t>
        </w:r>
      </w:hyperlink>
      <w:r w:rsidRPr="00482EC1">
        <w:rPr>
          <w:rFonts w:ascii="Arial" w:eastAsia="Arial" w:hAnsi="Arial" w:cs="Arial"/>
        </w:rPr>
        <w:t>, Separation of Employment and Interdepartmental Transfers. The termination notice must give the reasons for the termination (except for at-will terminations) and inform the employee of appeal rights and to contact Human Resources with any questions.</w:t>
      </w:r>
    </w:p>
    <w:p w14:paraId="53ED98E0" w14:textId="5136C2CF" w:rsidR="734C5EFC" w:rsidRPr="00482EC1" w:rsidRDefault="59D2418D" w:rsidP="008E2DE8">
      <w:pPr>
        <w:spacing w:line="257" w:lineRule="auto"/>
        <w:rPr>
          <w:rFonts w:ascii="Arial" w:eastAsia="Arial" w:hAnsi="Arial" w:cs="Arial"/>
        </w:rPr>
      </w:pPr>
      <w:r w:rsidRPr="00482EC1">
        <w:rPr>
          <w:rFonts w:ascii="Arial" w:eastAsia="Arial" w:hAnsi="Arial" w:cs="Arial"/>
        </w:rPr>
        <w:t xml:space="preserve"> </w:t>
      </w:r>
    </w:p>
    <w:p w14:paraId="5E99B3AC" w14:textId="30D4ADE3" w:rsidR="734C5EFC" w:rsidRPr="00482EC1" w:rsidRDefault="59D2418D" w:rsidP="0017660F">
      <w:pPr>
        <w:pStyle w:val="ListParagraph"/>
        <w:numPr>
          <w:ilvl w:val="0"/>
          <w:numId w:val="7"/>
        </w:numPr>
        <w:rPr>
          <w:rFonts w:ascii="Arial" w:eastAsia="Arial" w:hAnsi="Arial" w:cs="Arial"/>
        </w:rPr>
      </w:pPr>
      <w:r w:rsidRPr="00482EC1">
        <w:rPr>
          <w:rFonts w:ascii="Arial" w:eastAsia="Arial" w:hAnsi="Arial" w:cs="Arial"/>
        </w:rPr>
        <w:t xml:space="preserve">Non-disciplinary Termination – </w:t>
      </w:r>
      <w:r w:rsidR="00752861">
        <w:rPr>
          <w:rFonts w:ascii="Arial" w:eastAsia="Arial" w:hAnsi="Arial" w:cs="Arial"/>
        </w:rPr>
        <w:t>o</w:t>
      </w:r>
      <w:r w:rsidRPr="00482EC1">
        <w:rPr>
          <w:rFonts w:ascii="Arial" w:eastAsia="Arial" w:hAnsi="Arial" w:cs="Arial"/>
        </w:rPr>
        <w:t xml:space="preserve">ccurs when </w:t>
      </w:r>
      <w:r w:rsidR="00752861">
        <w:rPr>
          <w:rFonts w:ascii="Arial" w:eastAsia="Arial" w:hAnsi="Arial" w:cs="Arial"/>
        </w:rPr>
        <w:t>a supervisor</w:t>
      </w:r>
      <w:r w:rsidRPr="00482EC1">
        <w:rPr>
          <w:rFonts w:ascii="Arial" w:eastAsia="Arial" w:hAnsi="Arial" w:cs="Arial"/>
        </w:rPr>
        <w:t xml:space="preserve"> determines it is in the university’s best interest to involuntarily terminate an employee for reasons including, but not limited to, lack of funding, no longer a need for a position, completion of assigned project, expiration of project time, end of “interim” status, an employee’s inability to perform the duties of a position due to illness or injury, or a </w:t>
      </w:r>
      <w:hyperlink r:id="rId15" w:history="1">
        <w:r w:rsidRPr="00482EC1">
          <w:rPr>
            <w:rStyle w:val="Hyperlink"/>
            <w:rFonts w:ascii="Arial" w:hAnsi="Arial" w:cs="Arial"/>
          </w:rPr>
          <w:t>reduction in fo</w:t>
        </w:r>
        <w:r w:rsidRPr="00482EC1">
          <w:rPr>
            <w:rStyle w:val="Hyperlink"/>
            <w:rFonts w:ascii="Arial" w:hAnsi="Arial" w:cs="Arial"/>
          </w:rPr>
          <w:t>r</w:t>
        </w:r>
        <w:r w:rsidRPr="00482EC1">
          <w:rPr>
            <w:rStyle w:val="Hyperlink"/>
            <w:rFonts w:ascii="Arial" w:hAnsi="Arial" w:cs="Arial"/>
          </w:rPr>
          <w:t>ce (RIF)</w:t>
        </w:r>
      </w:hyperlink>
      <w:r w:rsidRPr="00482EC1">
        <w:rPr>
          <w:rFonts w:ascii="Arial" w:eastAsia="Arial" w:hAnsi="Arial" w:cs="Arial"/>
        </w:rPr>
        <w:t xml:space="preserve">. </w:t>
      </w:r>
    </w:p>
    <w:p w14:paraId="50F8ED12" w14:textId="757BF1CD" w:rsidR="734C5EFC" w:rsidRPr="00482EC1" w:rsidRDefault="27ADAF49" w:rsidP="008E2DE8">
      <w:pPr>
        <w:spacing w:line="257" w:lineRule="auto"/>
        <w:rPr>
          <w:rFonts w:ascii="Arial" w:eastAsia="Arial" w:hAnsi="Arial" w:cs="Arial"/>
        </w:rPr>
      </w:pPr>
      <w:r w:rsidRPr="00482EC1">
        <w:rPr>
          <w:rFonts w:ascii="Arial" w:eastAsia="Arial" w:hAnsi="Arial" w:cs="Arial"/>
        </w:rPr>
        <w:t xml:space="preserve"> </w:t>
      </w:r>
    </w:p>
    <w:p w14:paraId="00F50816" w14:textId="4D559127" w:rsidR="734C5EFC" w:rsidRPr="00482EC1" w:rsidRDefault="59D2418D" w:rsidP="0017660F">
      <w:pPr>
        <w:pStyle w:val="ListParagraph"/>
        <w:numPr>
          <w:ilvl w:val="0"/>
          <w:numId w:val="7"/>
        </w:numPr>
        <w:rPr>
          <w:rFonts w:ascii="Arial" w:eastAsia="Arial" w:hAnsi="Arial" w:cs="Arial"/>
        </w:rPr>
      </w:pPr>
      <w:r w:rsidRPr="00482EC1">
        <w:rPr>
          <w:rFonts w:ascii="Arial" w:eastAsia="Arial" w:hAnsi="Arial" w:cs="Arial"/>
        </w:rPr>
        <w:t xml:space="preserve">At-Will Termination </w:t>
      </w:r>
      <w:r w:rsidR="00752861">
        <w:rPr>
          <w:rFonts w:ascii="Arial" w:eastAsia="Arial" w:hAnsi="Arial" w:cs="Arial"/>
        </w:rPr>
        <w:t xml:space="preserve">– </w:t>
      </w:r>
      <w:r w:rsidR="00082365">
        <w:rPr>
          <w:rFonts w:ascii="Arial" w:eastAsia="Arial" w:hAnsi="Arial" w:cs="Arial"/>
        </w:rPr>
        <w:t>O</w:t>
      </w:r>
      <w:r w:rsidRPr="00482EC1">
        <w:rPr>
          <w:rFonts w:ascii="Arial" w:eastAsia="Arial" w:hAnsi="Arial" w:cs="Arial"/>
        </w:rPr>
        <w:t>n occasion, the university may determine it is in its best interest to involuntarily terminate an employee at-will. In such instances, the employee will receive written notice of the termination</w:t>
      </w:r>
      <w:r w:rsidR="00752861">
        <w:rPr>
          <w:rFonts w:ascii="Arial" w:eastAsia="Arial" w:hAnsi="Arial" w:cs="Arial"/>
        </w:rPr>
        <w:t xml:space="preserve">, </w:t>
      </w:r>
      <w:r w:rsidRPr="00482EC1">
        <w:rPr>
          <w:rFonts w:ascii="Arial" w:eastAsia="Arial" w:hAnsi="Arial" w:cs="Arial"/>
        </w:rPr>
        <w:lastRenderedPageBreak/>
        <w:t>but under no circumstances will the notice contain any reason for the termination.</w:t>
      </w:r>
    </w:p>
    <w:p w14:paraId="6F1FC9FF" w14:textId="4F53E6B5" w:rsidR="734C5EFC" w:rsidRPr="00482EC1" w:rsidRDefault="27ADAF49" w:rsidP="008E2DE8">
      <w:pPr>
        <w:spacing w:line="257" w:lineRule="auto"/>
        <w:rPr>
          <w:rFonts w:ascii="Arial" w:eastAsia="Arial" w:hAnsi="Arial" w:cs="Arial"/>
        </w:rPr>
      </w:pPr>
      <w:r w:rsidRPr="00482EC1">
        <w:rPr>
          <w:rFonts w:ascii="Arial" w:eastAsia="Arial" w:hAnsi="Arial" w:cs="Arial"/>
        </w:rPr>
        <w:t xml:space="preserve"> </w:t>
      </w:r>
    </w:p>
    <w:p w14:paraId="649E4B37" w14:textId="071B5E83" w:rsidR="00F86030" w:rsidRPr="00482EC1" w:rsidRDefault="2A66EA32" w:rsidP="00F86030">
      <w:pPr>
        <w:spacing w:line="257" w:lineRule="auto"/>
        <w:ind w:left="1440" w:hanging="720"/>
        <w:rPr>
          <w:rFonts w:ascii="Arial" w:hAnsi="Arial" w:cs="Arial"/>
        </w:rPr>
      </w:pPr>
      <w:r w:rsidRPr="00482EC1">
        <w:rPr>
          <w:rFonts w:ascii="Arial" w:eastAsia="Arial" w:hAnsi="Arial" w:cs="Arial"/>
        </w:rPr>
        <w:t>0</w:t>
      </w:r>
      <w:r w:rsidR="00F86030" w:rsidRPr="00482EC1">
        <w:rPr>
          <w:rFonts w:ascii="Arial" w:eastAsia="Arial" w:hAnsi="Arial" w:cs="Arial"/>
        </w:rPr>
        <w:t>2</w:t>
      </w:r>
      <w:r w:rsidRPr="00482EC1">
        <w:rPr>
          <w:rFonts w:ascii="Arial" w:eastAsia="Arial" w:hAnsi="Arial" w:cs="Arial"/>
        </w:rPr>
        <w:t>.03</w:t>
      </w:r>
      <w:r w:rsidR="00F86030" w:rsidRPr="00482EC1">
        <w:rPr>
          <w:rFonts w:ascii="Arial" w:eastAsia="Arial" w:hAnsi="Arial" w:cs="Arial"/>
        </w:rPr>
        <w:tab/>
      </w:r>
      <w:r w:rsidR="59D2418D" w:rsidRPr="00482EC1">
        <w:rPr>
          <w:rFonts w:ascii="Arial" w:eastAsia="Arial" w:hAnsi="Arial" w:cs="Arial"/>
        </w:rPr>
        <w:t>Return of Property</w:t>
      </w:r>
      <w:r w:rsidRPr="00482EC1">
        <w:rPr>
          <w:rFonts w:ascii="Arial" w:hAnsi="Arial" w:cs="Arial"/>
        </w:rPr>
        <w:br/>
      </w:r>
      <w:r w:rsidR="59D2418D" w:rsidRPr="00482EC1">
        <w:rPr>
          <w:rFonts w:ascii="Arial" w:eastAsia="Arial" w:hAnsi="Arial" w:cs="Arial"/>
        </w:rPr>
        <w:t xml:space="preserve"> </w:t>
      </w:r>
      <w:r w:rsidRPr="00482EC1">
        <w:rPr>
          <w:rFonts w:ascii="Arial" w:hAnsi="Arial" w:cs="Arial"/>
        </w:rPr>
        <w:br/>
      </w:r>
      <w:r w:rsidR="59D2418D" w:rsidRPr="00482EC1">
        <w:rPr>
          <w:rFonts w:ascii="Arial" w:eastAsia="Arial" w:hAnsi="Arial" w:cs="Arial"/>
        </w:rPr>
        <w:t>Employees must return all university property at the time of separation, including, but not limited to, uniforms, cellphones, keys, laptops, mobile devices, and identification cards. Texas State</w:t>
      </w:r>
      <w:r w:rsidR="00752861">
        <w:rPr>
          <w:rFonts w:ascii="Arial" w:eastAsia="Arial" w:hAnsi="Arial" w:cs="Arial"/>
        </w:rPr>
        <w:t xml:space="preserve"> </w:t>
      </w:r>
      <w:r w:rsidR="59D2418D" w:rsidRPr="00482EC1">
        <w:rPr>
          <w:rFonts w:ascii="Arial" w:eastAsia="Arial" w:hAnsi="Arial" w:cs="Arial"/>
        </w:rPr>
        <w:t xml:space="preserve">reserves the right to pursue criminal charges for failure to return university property. </w:t>
      </w:r>
      <w:r w:rsidR="00F86030" w:rsidRPr="00482EC1">
        <w:rPr>
          <w:rFonts w:ascii="Arial" w:hAnsi="Arial" w:cs="Arial"/>
        </w:rPr>
        <w:br/>
      </w:r>
    </w:p>
    <w:p w14:paraId="49ADA7AA" w14:textId="5B3E5053" w:rsidR="734C5EFC" w:rsidRPr="00482EC1" w:rsidRDefault="7A68A9E1" w:rsidP="00F86030">
      <w:pPr>
        <w:spacing w:line="257" w:lineRule="auto"/>
        <w:ind w:left="1440" w:hanging="720"/>
        <w:rPr>
          <w:rFonts w:ascii="Arial" w:eastAsia="Arial" w:hAnsi="Arial" w:cs="Arial"/>
        </w:rPr>
      </w:pPr>
      <w:r w:rsidRPr="00482EC1">
        <w:rPr>
          <w:rFonts w:ascii="Arial" w:eastAsia="Arial" w:hAnsi="Arial" w:cs="Arial"/>
        </w:rPr>
        <w:t>0</w:t>
      </w:r>
      <w:r w:rsidR="00F86030" w:rsidRPr="00482EC1">
        <w:rPr>
          <w:rFonts w:ascii="Arial" w:eastAsia="Arial" w:hAnsi="Arial" w:cs="Arial"/>
        </w:rPr>
        <w:t>2</w:t>
      </w:r>
      <w:r w:rsidRPr="00482EC1">
        <w:rPr>
          <w:rFonts w:ascii="Arial" w:eastAsia="Arial" w:hAnsi="Arial" w:cs="Arial"/>
        </w:rPr>
        <w:t>.04</w:t>
      </w:r>
      <w:r w:rsidR="00F86030" w:rsidRPr="00482EC1">
        <w:rPr>
          <w:rFonts w:ascii="Arial" w:eastAsia="Arial" w:hAnsi="Arial" w:cs="Arial"/>
        </w:rPr>
        <w:tab/>
      </w:r>
      <w:r w:rsidR="59D2418D" w:rsidRPr="00482EC1">
        <w:rPr>
          <w:rFonts w:ascii="Arial" w:eastAsia="Arial" w:hAnsi="Arial" w:cs="Arial"/>
        </w:rPr>
        <w:t>Exit Interview</w:t>
      </w:r>
      <w:r w:rsidR="2A66EA32" w:rsidRPr="00482EC1">
        <w:rPr>
          <w:rFonts w:ascii="Arial" w:hAnsi="Arial" w:cs="Arial"/>
        </w:rPr>
        <w:br/>
      </w:r>
      <w:r w:rsidR="59D2418D" w:rsidRPr="00482EC1">
        <w:rPr>
          <w:rFonts w:ascii="Arial" w:eastAsia="Arial" w:hAnsi="Arial" w:cs="Arial"/>
        </w:rPr>
        <w:t xml:space="preserve"> </w:t>
      </w:r>
      <w:r w:rsidR="2A66EA32" w:rsidRPr="00482EC1">
        <w:rPr>
          <w:rFonts w:ascii="Arial" w:hAnsi="Arial" w:cs="Arial"/>
        </w:rPr>
        <w:br/>
      </w:r>
      <w:r w:rsidR="59D2418D" w:rsidRPr="00482EC1">
        <w:rPr>
          <w:rFonts w:ascii="Arial" w:eastAsia="Arial" w:hAnsi="Arial" w:cs="Arial"/>
        </w:rPr>
        <w:t xml:space="preserve">As part of the employee separation process, </w:t>
      </w:r>
      <w:r w:rsidR="00752861">
        <w:rPr>
          <w:rFonts w:ascii="Arial" w:eastAsia="Arial" w:hAnsi="Arial" w:cs="Arial"/>
        </w:rPr>
        <w:t>Human Resources</w:t>
      </w:r>
      <w:r w:rsidR="59D2418D" w:rsidRPr="00482EC1">
        <w:rPr>
          <w:rFonts w:ascii="Arial" w:eastAsia="Arial" w:hAnsi="Arial" w:cs="Arial"/>
        </w:rPr>
        <w:t xml:space="preserve"> will request that the separating employee complete an exit survey. The purpose of the exit survey is to gather feedback about the Texas State employment experience</w:t>
      </w:r>
      <w:r w:rsidR="00752861">
        <w:rPr>
          <w:rFonts w:ascii="Arial" w:eastAsia="Arial" w:hAnsi="Arial" w:cs="Arial"/>
        </w:rPr>
        <w:t>;</w:t>
      </w:r>
      <w:r w:rsidR="59D2418D" w:rsidRPr="00482EC1">
        <w:rPr>
          <w:rFonts w:ascii="Arial" w:eastAsia="Arial" w:hAnsi="Arial" w:cs="Arial"/>
        </w:rPr>
        <w:t xml:space="preserve"> identify the factors that contributed to an employee's decision to leave employment; enable the university to identify any trends requiring attention or any opportunities for improving the university’s ability to respond to employee issues; and to allow the university to improve and continue to develop recruitment and retention strategies aimed at addressing these issues. </w:t>
      </w:r>
    </w:p>
    <w:p w14:paraId="64E0D46C" w14:textId="4070775F" w:rsidR="734C5EFC" w:rsidRPr="00482EC1" w:rsidRDefault="734C5EFC" w:rsidP="50552AE8">
      <w:pPr>
        <w:spacing w:line="257" w:lineRule="auto"/>
        <w:rPr>
          <w:rFonts w:ascii="Arial" w:eastAsia="Arial" w:hAnsi="Arial" w:cs="Arial"/>
        </w:rPr>
      </w:pPr>
    </w:p>
    <w:p w14:paraId="7B6A0745" w14:textId="3AD4E967" w:rsidR="734C5EFC" w:rsidRPr="00482EC1" w:rsidRDefault="6F455983" w:rsidP="00C13A9A">
      <w:pPr>
        <w:spacing w:line="257" w:lineRule="auto"/>
        <w:ind w:left="1440" w:hanging="720"/>
        <w:rPr>
          <w:rFonts w:ascii="Arial" w:eastAsia="Arial" w:hAnsi="Arial" w:cs="Arial"/>
        </w:rPr>
      </w:pPr>
      <w:r w:rsidRPr="00482EC1">
        <w:rPr>
          <w:rFonts w:ascii="Arial" w:eastAsia="Arial" w:hAnsi="Arial" w:cs="Arial"/>
        </w:rPr>
        <w:t>0</w:t>
      </w:r>
      <w:r w:rsidR="00F86030" w:rsidRPr="00482EC1">
        <w:rPr>
          <w:rFonts w:ascii="Arial" w:eastAsia="Arial" w:hAnsi="Arial" w:cs="Arial"/>
        </w:rPr>
        <w:t>2</w:t>
      </w:r>
      <w:r w:rsidRPr="00482EC1">
        <w:rPr>
          <w:rFonts w:ascii="Arial" w:eastAsia="Arial" w:hAnsi="Arial" w:cs="Arial"/>
        </w:rPr>
        <w:t>.05</w:t>
      </w:r>
      <w:r w:rsidR="00F86030" w:rsidRPr="00482EC1">
        <w:rPr>
          <w:rFonts w:ascii="Arial" w:eastAsia="Arial" w:hAnsi="Arial" w:cs="Arial"/>
        </w:rPr>
        <w:tab/>
      </w:r>
      <w:r w:rsidR="59D2418D" w:rsidRPr="00482EC1">
        <w:rPr>
          <w:rFonts w:ascii="Arial" w:eastAsia="Arial" w:hAnsi="Arial" w:cs="Arial"/>
        </w:rPr>
        <w:t>Eligibility for Rehire</w:t>
      </w:r>
    </w:p>
    <w:p w14:paraId="54CB4364" w14:textId="144CD4C9" w:rsidR="734C5EFC" w:rsidRPr="00482EC1" w:rsidRDefault="734C5EFC" w:rsidP="50552AE8">
      <w:pPr>
        <w:spacing w:line="257" w:lineRule="auto"/>
        <w:rPr>
          <w:rFonts w:ascii="Arial" w:eastAsia="Arial" w:hAnsi="Arial" w:cs="Arial"/>
        </w:rPr>
      </w:pPr>
    </w:p>
    <w:p w14:paraId="6360A99D" w14:textId="6A850DA0" w:rsidR="734C5EFC" w:rsidRPr="00482EC1" w:rsidRDefault="59D2418D" w:rsidP="00C66C15">
      <w:pPr>
        <w:spacing w:line="257" w:lineRule="auto"/>
        <w:ind w:left="1440"/>
        <w:rPr>
          <w:rFonts w:ascii="Arial" w:eastAsia="Arial" w:hAnsi="Arial" w:cs="Arial"/>
        </w:rPr>
      </w:pPr>
      <w:r w:rsidRPr="00482EC1">
        <w:rPr>
          <w:rFonts w:ascii="Arial" w:eastAsia="Arial" w:hAnsi="Arial" w:cs="Arial"/>
        </w:rPr>
        <w:t xml:space="preserve">Employees who voluntarily terminate from Texas State in good standing with proper notice may be considered eligible for rehire. Former employees must follow the normal application and hiring processes and must meet all minimum qualifications and requirements of the position. </w:t>
      </w:r>
    </w:p>
    <w:p w14:paraId="73E5F6FD" w14:textId="5A079260" w:rsidR="734C5EFC" w:rsidRPr="00482EC1" w:rsidRDefault="734C5EFC" w:rsidP="50552AE8">
      <w:pPr>
        <w:spacing w:line="257" w:lineRule="auto"/>
        <w:rPr>
          <w:rFonts w:ascii="Arial" w:eastAsia="Arial" w:hAnsi="Arial" w:cs="Arial"/>
        </w:rPr>
      </w:pPr>
    </w:p>
    <w:p w14:paraId="08F7F330" w14:textId="5F4E5BB4" w:rsidR="734C5EFC" w:rsidRPr="00482EC1" w:rsidRDefault="27ADAF49" w:rsidP="00C66C15">
      <w:pPr>
        <w:spacing w:line="257" w:lineRule="auto"/>
        <w:ind w:left="1440"/>
        <w:rPr>
          <w:rFonts w:ascii="Arial" w:eastAsia="Arial" w:hAnsi="Arial" w:cs="Arial"/>
        </w:rPr>
      </w:pPr>
      <w:r w:rsidRPr="00482EC1">
        <w:rPr>
          <w:rFonts w:ascii="Arial" w:eastAsia="Arial" w:hAnsi="Arial" w:cs="Arial"/>
        </w:rPr>
        <w:t>Employees who are involuntarily terminated by Texas State</w:t>
      </w:r>
      <w:r w:rsidR="005D4ACD">
        <w:rPr>
          <w:rFonts w:ascii="Arial" w:eastAsia="Arial" w:hAnsi="Arial" w:cs="Arial"/>
        </w:rPr>
        <w:t xml:space="preserve"> </w:t>
      </w:r>
      <w:r w:rsidRPr="00482EC1">
        <w:rPr>
          <w:rFonts w:ascii="Arial" w:eastAsia="Arial" w:hAnsi="Arial" w:cs="Arial"/>
        </w:rPr>
        <w:t>for cause</w:t>
      </w:r>
      <w:r w:rsidR="1417BD8B" w:rsidRPr="00482EC1">
        <w:rPr>
          <w:rFonts w:ascii="Arial" w:eastAsia="Arial" w:hAnsi="Arial" w:cs="Arial"/>
        </w:rPr>
        <w:t xml:space="preserve">, </w:t>
      </w:r>
      <w:r w:rsidRPr="00482EC1">
        <w:rPr>
          <w:rFonts w:ascii="Arial" w:eastAsia="Arial" w:hAnsi="Arial" w:cs="Arial"/>
        </w:rPr>
        <w:t>resign in lieu of termination</w:t>
      </w:r>
      <w:r w:rsidR="2F742AEF" w:rsidRPr="00482EC1">
        <w:rPr>
          <w:rFonts w:ascii="Arial" w:eastAsia="Arial" w:hAnsi="Arial" w:cs="Arial"/>
        </w:rPr>
        <w:t>, resign without providing adequate notice</w:t>
      </w:r>
      <w:r w:rsidR="00752861">
        <w:rPr>
          <w:rFonts w:ascii="Arial" w:eastAsia="Arial" w:hAnsi="Arial" w:cs="Arial"/>
        </w:rPr>
        <w:t>,</w:t>
      </w:r>
      <w:r w:rsidR="2F742AEF" w:rsidRPr="00482EC1">
        <w:rPr>
          <w:rFonts w:ascii="Arial" w:eastAsia="Arial" w:hAnsi="Arial" w:cs="Arial"/>
        </w:rPr>
        <w:t xml:space="preserve"> or who abandon their job</w:t>
      </w:r>
      <w:r w:rsidRPr="00482EC1">
        <w:rPr>
          <w:rFonts w:ascii="Arial" w:eastAsia="Arial" w:hAnsi="Arial" w:cs="Arial"/>
        </w:rPr>
        <w:t xml:space="preserve"> </w:t>
      </w:r>
      <w:r w:rsidR="41B527ED" w:rsidRPr="00482EC1">
        <w:rPr>
          <w:rFonts w:ascii="Arial" w:eastAsia="Arial" w:hAnsi="Arial" w:cs="Arial"/>
        </w:rPr>
        <w:t xml:space="preserve">may be categorized as </w:t>
      </w:r>
      <w:r w:rsidRPr="00482EC1">
        <w:rPr>
          <w:rFonts w:ascii="Arial" w:eastAsia="Arial" w:hAnsi="Arial" w:cs="Arial"/>
        </w:rPr>
        <w:t>ineligible for rehire</w:t>
      </w:r>
      <w:r w:rsidR="42C29283" w:rsidRPr="00482EC1">
        <w:rPr>
          <w:rFonts w:ascii="Arial" w:eastAsia="Arial" w:hAnsi="Arial" w:cs="Arial"/>
        </w:rPr>
        <w:t>. This determination will be made by the divisional vice president, in consultation with the assistant vice president for Human Resources. If</w:t>
      </w:r>
      <w:r w:rsidR="45C00819" w:rsidRPr="00482EC1">
        <w:rPr>
          <w:rFonts w:ascii="Arial" w:eastAsia="Arial" w:hAnsi="Arial" w:cs="Arial"/>
        </w:rPr>
        <w:t xml:space="preserve"> an employee is determined to be ineligible for rehire, they will be notified in writing within 30 days of their separation from employment</w:t>
      </w:r>
      <w:r w:rsidR="07737905" w:rsidRPr="00482EC1">
        <w:rPr>
          <w:rFonts w:ascii="Arial" w:eastAsia="Arial" w:hAnsi="Arial" w:cs="Arial"/>
        </w:rPr>
        <w:t xml:space="preserve">. Ineligible for rehire status is subject to appeal under </w:t>
      </w:r>
      <w:hyperlink r:id="rId16" w:history="1">
        <w:r w:rsidR="07737905" w:rsidRPr="00752861">
          <w:rPr>
            <w:rStyle w:val="Hyperlink"/>
            <w:rFonts w:ascii="Arial" w:eastAsia="Arial" w:hAnsi="Arial" w:cs="Arial"/>
          </w:rPr>
          <w:t xml:space="preserve">UPPS No. </w:t>
        </w:r>
        <w:r w:rsidR="07737905" w:rsidRPr="00752861">
          <w:rPr>
            <w:rStyle w:val="Hyperlink"/>
            <w:rFonts w:ascii="Arial" w:eastAsia="Arial" w:hAnsi="Arial" w:cs="Arial"/>
          </w:rPr>
          <w:t>0</w:t>
        </w:r>
        <w:r w:rsidR="07737905" w:rsidRPr="00752861">
          <w:rPr>
            <w:rStyle w:val="Hyperlink"/>
            <w:rFonts w:ascii="Arial" w:eastAsia="Arial" w:hAnsi="Arial" w:cs="Arial"/>
          </w:rPr>
          <w:t>4.04.41</w:t>
        </w:r>
      </w:hyperlink>
      <w:r w:rsidR="07737905" w:rsidRPr="00752861">
        <w:rPr>
          <w:rFonts w:ascii="Arial" w:eastAsia="Arial" w:hAnsi="Arial" w:cs="Arial"/>
        </w:rPr>
        <w:t>, Staff Employee Mediation and Grievance Policy</w:t>
      </w:r>
      <w:r w:rsidR="07737905" w:rsidRPr="00482EC1">
        <w:rPr>
          <w:rFonts w:ascii="Arial" w:eastAsia="Arial" w:hAnsi="Arial" w:cs="Arial"/>
        </w:rPr>
        <w:t>.</w:t>
      </w:r>
    </w:p>
    <w:p w14:paraId="664483DC" w14:textId="3DC826EA" w:rsidR="734C5EFC" w:rsidRPr="00482EC1" w:rsidRDefault="734C5EFC" w:rsidP="008E2DE8">
      <w:pPr>
        <w:pStyle w:val="NormalWeb"/>
        <w:spacing w:before="0" w:beforeAutospacing="0" w:after="0" w:afterAutospacing="0"/>
        <w:ind w:left="1440" w:hanging="720"/>
        <w:rPr>
          <w:rFonts w:ascii="Arial" w:hAnsi="Arial" w:cs="Arial"/>
        </w:rPr>
      </w:pPr>
    </w:p>
    <w:p w14:paraId="005778E7" w14:textId="150AEB43" w:rsidR="000413A6" w:rsidRPr="00482EC1" w:rsidRDefault="00C34CD0" w:rsidP="00B05109">
      <w:pPr>
        <w:spacing w:line="257" w:lineRule="auto"/>
        <w:rPr>
          <w:rFonts w:ascii="Arial" w:eastAsia="Arial" w:hAnsi="Arial" w:cs="Arial"/>
          <w:b/>
          <w:bCs/>
        </w:rPr>
      </w:pPr>
      <w:r w:rsidRPr="00482EC1">
        <w:rPr>
          <w:rFonts w:ascii="Arial" w:eastAsia="Arial" w:hAnsi="Arial" w:cs="Arial"/>
          <w:b/>
          <w:bCs/>
        </w:rPr>
        <w:t>03.</w:t>
      </w:r>
      <w:r w:rsidRPr="00482EC1">
        <w:rPr>
          <w:rFonts w:ascii="Arial" w:eastAsia="Arial" w:hAnsi="Arial" w:cs="Arial"/>
          <w:b/>
          <w:bCs/>
        </w:rPr>
        <w:tab/>
      </w:r>
      <w:r w:rsidR="38767592" w:rsidRPr="00482EC1">
        <w:rPr>
          <w:rFonts w:ascii="Arial" w:eastAsia="Arial" w:hAnsi="Arial" w:cs="Arial"/>
          <w:b/>
          <w:bCs/>
        </w:rPr>
        <w:t>INTERDEPARTMENTAL TRANSFERS</w:t>
      </w:r>
    </w:p>
    <w:p w14:paraId="36C5EB58" w14:textId="2B9DAA4B" w:rsidR="000413A6" w:rsidRPr="00482EC1" w:rsidRDefault="00C34CD0" w:rsidP="00C13A9A">
      <w:pPr>
        <w:pStyle w:val="NormalWeb"/>
        <w:tabs>
          <w:tab w:val="left" w:pos="720"/>
        </w:tabs>
        <w:ind w:left="1440" w:hanging="720"/>
        <w:rPr>
          <w:rFonts w:ascii="Arial" w:hAnsi="Arial" w:cs="Arial"/>
        </w:rPr>
      </w:pPr>
      <w:r w:rsidRPr="00482EC1">
        <w:rPr>
          <w:rFonts w:ascii="Arial" w:hAnsi="Arial" w:cs="Arial"/>
        </w:rPr>
        <w:t>03.01</w:t>
      </w:r>
      <w:r w:rsidRPr="00482EC1">
        <w:rPr>
          <w:rFonts w:ascii="Arial" w:hAnsi="Arial" w:cs="Arial"/>
        </w:rPr>
        <w:tab/>
        <w:t xml:space="preserve">If an employee transfers from one department to another, the former department head must ensure all time is reported, university property is </w:t>
      </w:r>
      <w:r w:rsidRPr="00482EC1">
        <w:rPr>
          <w:rFonts w:ascii="Arial" w:hAnsi="Arial" w:cs="Arial"/>
        </w:rPr>
        <w:lastRenderedPageBreak/>
        <w:t>collected, and appropriate offices are notified to discontinue access to certain systems.</w:t>
      </w:r>
    </w:p>
    <w:p w14:paraId="61E25600" w14:textId="10DE5C6F" w:rsidR="000413A6" w:rsidRPr="00482EC1" w:rsidRDefault="117251EA" w:rsidP="00C13A9A">
      <w:pPr>
        <w:pStyle w:val="NormalWeb"/>
        <w:ind w:left="1440"/>
        <w:rPr>
          <w:rFonts w:ascii="Arial" w:hAnsi="Arial" w:cs="Arial"/>
        </w:rPr>
      </w:pPr>
      <w:r w:rsidRPr="00482EC1">
        <w:rPr>
          <w:rFonts w:ascii="Arial" w:hAnsi="Arial" w:cs="Arial"/>
        </w:rPr>
        <w:t>A</w:t>
      </w:r>
      <w:r w:rsidR="1E7C6328" w:rsidRPr="00482EC1">
        <w:rPr>
          <w:rFonts w:ascii="Arial" w:hAnsi="Arial" w:cs="Arial"/>
        </w:rPr>
        <w:t xml:space="preserve"> </w:t>
      </w:r>
      <w:hyperlink r:id="rId17">
        <w:r w:rsidR="7594C0DC" w:rsidRPr="00482EC1">
          <w:rPr>
            <w:rStyle w:val="Hyperlink"/>
            <w:rFonts w:ascii="Arial" w:hAnsi="Arial" w:cs="Arial"/>
          </w:rPr>
          <w:t>Transfer to Another Depart</w:t>
        </w:r>
        <w:r w:rsidR="7594C0DC" w:rsidRPr="00482EC1">
          <w:rPr>
            <w:rStyle w:val="Hyperlink"/>
            <w:rFonts w:ascii="Arial" w:hAnsi="Arial" w:cs="Arial"/>
          </w:rPr>
          <w:t>m</w:t>
        </w:r>
        <w:r w:rsidR="7594C0DC" w:rsidRPr="00482EC1">
          <w:rPr>
            <w:rStyle w:val="Hyperlink"/>
            <w:rFonts w:ascii="Arial" w:hAnsi="Arial" w:cs="Arial"/>
          </w:rPr>
          <w:t>ent</w:t>
        </w:r>
        <w:r w:rsidRPr="00482EC1">
          <w:rPr>
            <w:rStyle w:val="Hyperlink"/>
            <w:rFonts w:ascii="Arial" w:hAnsi="Arial" w:cs="Arial"/>
          </w:rPr>
          <w:t xml:space="preserve"> </w:t>
        </w:r>
        <w:r w:rsidR="7594C0DC" w:rsidRPr="00482EC1">
          <w:rPr>
            <w:rStyle w:val="Hyperlink"/>
            <w:rFonts w:ascii="Arial" w:hAnsi="Arial" w:cs="Arial"/>
          </w:rPr>
          <w:t>C</w:t>
        </w:r>
        <w:r w:rsidRPr="00482EC1">
          <w:rPr>
            <w:rStyle w:val="Hyperlink"/>
            <w:rFonts w:ascii="Arial" w:hAnsi="Arial" w:cs="Arial"/>
          </w:rPr>
          <w:t>hecklist</w:t>
        </w:r>
      </w:hyperlink>
      <w:r w:rsidRPr="00482EC1">
        <w:rPr>
          <w:rFonts w:ascii="Arial" w:hAnsi="Arial" w:cs="Arial"/>
        </w:rPr>
        <w:t xml:space="preserve"> </w:t>
      </w:r>
      <w:r w:rsidR="7678D269" w:rsidRPr="00482EC1">
        <w:rPr>
          <w:rFonts w:ascii="Arial" w:hAnsi="Arial" w:cs="Arial"/>
        </w:rPr>
        <w:t xml:space="preserve">can be found under the </w:t>
      </w:r>
      <w:r w:rsidR="005D4ACD">
        <w:rPr>
          <w:rFonts w:ascii="Arial" w:hAnsi="Arial" w:cs="Arial"/>
        </w:rPr>
        <w:t>“S</w:t>
      </w:r>
      <w:r w:rsidR="7678D269" w:rsidRPr="00482EC1">
        <w:rPr>
          <w:rFonts w:ascii="Arial" w:hAnsi="Arial" w:cs="Arial"/>
        </w:rPr>
        <w:t>eparation</w:t>
      </w:r>
      <w:r w:rsidR="005D4ACD">
        <w:rPr>
          <w:rFonts w:ascii="Arial" w:hAnsi="Arial" w:cs="Arial"/>
        </w:rPr>
        <w:t>”</w:t>
      </w:r>
      <w:r w:rsidR="7678D269" w:rsidRPr="00482EC1">
        <w:rPr>
          <w:rFonts w:ascii="Arial" w:hAnsi="Arial" w:cs="Arial"/>
        </w:rPr>
        <w:t xml:space="preserve"> section on </w:t>
      </w:r>
      <w:r w:rsidR="00082365">
        <w:rPr>
          <w:rFonts w:ascii="Arial" w:hAnsi="Arial" w:cs="Arial"/>
        </w:rPr>
        <w:t xml:space="preserve">the </w:t>
      </w:r>
      <w:hyperlink r:id="rId18" w:history="1">
        <w:r w:rsidR="00082365" w:rsidRPr="00082365">
          <w:rPr>
            <w:rStyle w:val="Hyperlink"/>
            <w:rFonts w:ascii="Arial" w:hAnsi="Arial" w:cs="Arial"/>
          </w:rPr>
          <w:t xml:space="preserve">Human </w:t>
        </w:r>
        <w:r w:rsidR="00082365" w:rsidRPr="00082365">
          <w:rPr>
            <w:rStyle w:val="Hyperlink"/>
            <w:rFonts w:ascii="Arial" w:hAnsi="Arial" w:cs="Arial"/>
          </w:rPr>
          <w:t>R</w:t>
        </w:r>
        <w:r w:rsidR="00082365" w:rsidRPr="00082365">
          <w:rPr>
            <w:rStyle w:val="Hyperlink"/>
            <w:rFonts w:ascii="Arial" w:hAnsi="Arial" w:cs="Arial"/>
          </w:rPr>
          <w:t>esources forms webpage</w:t>
        </w:r>
      </w:hyperlink>
      <w:r w:rsidR="00082365">
        <w:rPr>
          <w:rFonts w:ascii="Arial" w:hAnsi="Arial" w:cs="Arial"/>
        </w:rPr>
        <w:t xml:space="preserve">. </w:t>
      </w:r>
    </w:p>
    <w:p w14:paraId="430A2DB8" w14:textId="77777777" w:rsidR="000413A6" w:rsidRPr="00482EC1" w:rsidRDefault="00C34CD0">
      <w:pPr>
        <w:pStyle w:val="NormalWeb"/>
        <w:rPr>
          <w:rFonts w:ascii="Arial" w:hAnsi="Arial" w:cs="Arial"/>
          <w:b/>
        </w:rPr>
      </w:pPr>
      <w:r w:rsidRPr="00482EC1">
        <w:rPr>
          <w:rFonts w:ascii="Arial" w:hAnsi="Arial" w:cs="Arial"/>
          <w:b/>
        </w:rPr>
        <w:t>04.</w:t>
      </w:r>
      <w:r w:rsidRPr="00482EC1">
        <w:rPr>
          <w:rFonts w:ascii="Arial" w:hAnsi="Arial" w:cs="Arial"/>
          <w:b/>
        </w:rPr>
        <w:tab/>
        <w:t>REVIEWERS OF THIS UPPS</w:t>
      </w:r>
    </w:p>
    <w:p w14:paraId="3114C7C2" w14:textId="7DD2A297" w:rsidR="00775E45" w:rsidRPr="00482EC1" w:rsidRDefault="00C34CD0" w:rsidP="00FC1DDE">
      <w:pPr>
        <w:pStyle w:val="NormalWeb"/>
        <w:numPr>
          <w:ilvl w:val="1"/>
          <w:numId w:val="5"/>
        </w:numPr>
        <w:ind w:left="1440" w:hanging="720"/>
        <w:rPr>
          <w:rFonts w:ascii="Arial" w:hAnsi="Arial" w:cs="Arial"/>
        </w:rPr>
      </w:pPr>
      <w:r w:rsidRPr="00482EC1">
        <w:rPr>
          <w:rFonts w:ascii="Arial" w:hAnsi="Arial" w:cs="Arial"/>
        </w:rPr>
        <w:t>Reviewers of this UPPS include the following:</w:t>
      </w:r>
    </w:p>
    <w:p w14:paraId="05402616" w14:textId="77777777" w:rsidR="000413A6" w:rsidRPr="00482EC1" w:rsidRDefault="00C34CD0">
      <w:pPr>
        <w:pStyle w:val="NormalWeb"/>
        <w:tabs>
          <w:tab w:val="left" w:pos="5760"/>
        </w:tabs>
        <w:ind w:left="1440"/>
        <w:rPr>
          <w:rFonts w:ascii="Arial" w:hAnsi="Arial" w:cs="Arial"/>
        </w:rPr>
      </w:pPr>
      <w:r w:rsidRPr="00482EC1">
        <w:rPr>
          <w:rFonts w:ascii="Arial" w:hAnsi="Arial" w:cs="Arial"/>
          <w:u w:val="single"/>
        </w:rPr>
        <w:t>Position</w:t>
      </w:r>
      <w:r w:rsidRPr="00482EC1">
        <w:rPr>
          <w:rFonts w:ascii="Arial" w:hAnsi="Arial" w:cs="Arial"/>
        </w:rPr>
        <w:tab/>
      </w:r>
      <w:r w:rsidRPr="00482EC1">
        <w:rPr>
          <w:rFonts w:ascii="Arial" w:hAnsi="Arial" w:cs="Arial"/>
          <w:u w:val="single"/>
        </w:rPr>
        <w:t>Date</w:t>
      </w:r>
    </w:p>
    <w:p w14:paraId="0901CDD9" w14:textId="77777777" w:rsidR="00741B44" w:rsidRPr="00482EC1" w:rsidRDefault="009C4E98" w:rsidP="00741B44">
      <w:pPr>
        <w:pStyle w:val="NormalWeb"/>
        <w:tabs>
          <w:tab w:val="left" w:pos="5760"/>
        </w:tabs>
        <w:spacing w:before="0" w:beforeAutospacing="0" w:after="0" w:afterAutospacing="0"/>
        <w:ind w:left="1440"/>
        <w:rPr>
          <w:rFonts w:ascii="Arial" w:hAnsi="Arial" w:cs="Arial"/>
        </w:rPr>
      </w:pPr>
      <w:r w:rsidRPr="00482EC1">
        <w:rPr>
          <w:rFonts w:ascii="Arial" w:hAnsi="Arial" w:cs="Arial"/>
        </w:rPr>
        <w:t>Assistant Vice President for</w:t>
      </w:r>
      <w:r w:rsidRPr="00482EC1">
        <w:rPr>
          <w:rFonts w:ascii="Arial" w:hAnsi="Arial" w:cs="Arial"/>
        </w:rPr>
        <w:tab/>
        <w:t>June 1 E4Y</w:t>
      </w:r>
    </w:p>
    <w:p w14:paraId="2542A59F" w14:textId="77777777" w:rsidR="000413A6" w:rsidRPr="00482EC1" w:rsidRDefault="009C4E98" w:rsidP="00741B44">
      <w:pPr>
        <w:pStyle w:val="NormalWeb"/>
        <w:tabs>
          <w:tab w:val="left" w:pos="5760"/>
        </w:tabs>
        <w:spacing w:before="0" w:beforeAutospacing="0" w:after="0" w:afterAutospacing="0"/>
        <w:ind w:left="1440"/>
        <w:rPr>
          <w:rFonts w:ascii="Arial" w:hAnsi="Arial" w:cs="Arial"/>
        </w:rPr>
      </w:pPr>
      <w:r w:rsidRPr="00482EC1">
        <w:rPr>
          <w:rFonts w:ascii="Arial" w:hAnsi="Arial" w:cs="Arial"/>
        </w:rPr>
        <w:t>Human Resources</w:t>
      </w:r>
    </w:p>
    <w:p w14:paraId="08D8898D" w14:textId="77777777" w:rsidR="00741B44" w:rsidRPr="00482EC1" w:rsidRDefault="00741B44">
      <w:pPr>
        <w:pStyle w:val="NormalWeb"/>
        <w:tabs>
          <w:tab w:val="left" w:pos="5760"/>
        </w:tabs>
        <w:spacing w:before="0" w:beforeAutospacing="0" w:after="0" w:afterAutospacing="0"/>
        <w:ind w:left="1440"/>
        <w:rPr>
          <w:rFonts w:ascii="Arial" w:hAnsi="Arial" w:cs="Arial"/>
        </w:rPr>
      </w:pPr>
    </w:p>
    <w:p w14:paraId="76218FF4" w14:textId="77777777" w:rsidR="000413A6" w:rsidRPr="00482EC1" w:rsidRDefault="00C34CD0">
      <w:pPr>
        <w:pStyle w:val="NormalWeb"/>
        <w:tabs>
          <w:tab w:val="left" w:pos="5760"/>
        </w:tabs>
        <w:spacing w:before="0" w:beforeAutospacing="0" w:after="0" w:afterAutospacing="0"/>
        <w:ind w:left="1440"/>
        <w:rPr>
          <w:rFonts w:ascii="Arial" w:hAnsi="Arial" w:cs="Arial"/>
        </w:rPr>
      </w:pPr>
      <w:r w:rsidRPr="00482EC1">
        <w:rPr>
          <w:rFonts w:ascii="Arial" w:hAnsi="Arial" w:cs="Arial"/>
        </w:rPr>
        <w:t>Chair, Faculty Senate</w:t>
      </w:r>
      <w:r w:rsidRPr="00482EC1">
        <w:rPr>
          <w:rFonts w:ascii="Arial" w:hAnsi="Arial" w:cs="Arial"/>
        </w:rPr>
        <w:tab/>
        <w:t>June 1 E4Y</w:t>
      </w:r>
    </w:p>
    <w:p w14:paraId="009C8A84" w14:textId="77777777" w:rsidR="000413A6" w:rsidRPr="00482EC1" w:rsidRDefault="00C34CD0">
      <w:pPr>
        <w:pStyle w:val="NormalWeb"/>
        <w:tabs>
          <w:tab w:val="left" w:pos="5760"/>
        </w:tabs>
        <w:ind w:left="1440"/>
        <w:rPr>
          <w:rFonts w:ascii="Arial" w:hAnsi="Arial" w:cs="Arial"/>
        </w:rPr>
      </w:pPr>
      <w:r w:rsidRPr="00482EC1">
        <w:rPr>
          <w:rFonts w:ascii="Arial" w:hAnsi="Arial" w:cs="Arial"/>
        </w:rPr>
        <w:t>Chair, Staff Council</w:t>
      </w:r>
      <w:r w:rsidRPr="00482EC1">
        <w:rPr>
          <w:rFonts w:ascii="Arial" w:hAnsi="Arial" w:cs="Arial"/>
        </w:rPr>
        <w:tab/>
        <w:t>June 1 E4Y</w:t>
      </w:r>
    </w:p>
    <w:p w14:paraId="107A9BA2" w14:textId="77777777" w:rsidR="000413A6" w:rsidRPr="00482EC1" w:rsidRDefault="00C34CD0">
      <w:pPr>
        <w:pStyle w:val="NormalWeb"/>
        <w:tabs>
          <w:tab w:val="left" w:pos="6480"/>
        </w:tabs>
        <w:ind w:left="720" w:hanging="720"/>
        <w:rPr>
          <w:rFonts w:ascii="Arial" w:hAnsi="Arial" w:cs="Arial"/>
          <w:b/>
        </w:rPr>
      </w:pPr>
      <w:r w:rsidRPr="00482EC1">
        <w:rPr>
          <w:rFonts w:ascii="Arial" w:hAnsi="Arial" w:cs="Arial"/>
          <w:b/>
        </w:rPr>
        <w:t>05.</w:t>
      </w:r>
      <w:r w:rsidRPr="00482EC1">
        <w:rPr>
          <w:rFonts w:ascii="Arial" w:hAnsi="Arial" w:cs="Arial"/>
          <w:b/>
        </w:rPr>
        <w:tab/>
        <w:t>CERTIFICATION STATEMENT</w:t>
      </w:r>
    </w:p>
    <w:p w14:paraId="4AB159BD" w14:textId="77777777" w:rsidR="000413A6" w:rsidRPr="00482EC1" w:rsidRDefault="00C34CD0">
      <w:pPr>
        <w:pStyle w:val="NormalWeb"/>
        <w:ind w:left="720"/>
        <w:rPr>
          <w:rFonts w:ascii="Arial" w:hAnsi="Arial" w:cs="Arial"/>
        </w:rPr>
      </w:pPr>
      <w:r w:rsidRPr="00482EC1">
        <w:rPr>
          <w:rFonts w:ascii="Arial" w:hAnsi="Arial" w:cs="Arial"/>
        </w:rPr>
        <w:t>This UPPS has been approved by the following individuals in their official capacities and represents Texas State policy and procedure from the date of this document until superseded.</w:t>
      </w:r>
    </w:p>
    <w:p w14:paraId="10CC7C5F" w14:textId="77777777" w:rsidR="000413A6" w:rsidRPr="00482EC1" w:rsidRDefault="009C4E98">
      <w:pPr>
        <w:pStyle w:val="NormalWeb"/>
        <w:spacing w:before="0" w:beforeAutospacing="0" w:after="0" w:afterAutospacing="0"/>
        <w:ind w:left="720"/>
        <w:rPr>
          <w:rFonts w:ascii="Arial" w:hAnsi="Arial" w:cs="Arial"/>
        </w:rPr>
      </w:pPr>
      <w:r w:rsidRPr="00482EC1">
        <w:rPr>
          <w:rFonts w:ascii="Arial" w:hAnsi="Arial" w:cs="Arial"/>
        </w:rPr>
        <w:t>Assistant</w:t>
      </w:r>
      <w:r w:rsidR="00741B44" w:rsidRPr="00482EC1">
        <w:rPr>
          <w:rFonts w:ascii="Arial" w:hAnsi="Arial" w:cs="Arial"/>
        </w:rPr>
        <w:t xml:space="preserve"> Vice President for</w:t>
      </w:r>
      <w:r w:rsidR="00C34CD0" w:rsidRPr="00482EC1">
        <w:rPr>
          <w:rFonts w:ascii="Arial" w:hAnsi="Arial" w:cs="Arial"/>
        </w:rPr>
        <w:t xml:space="preserve"> Human Resources; senior reviewer of this UPPS</w:t>
      </w:r>
    </w:p>
    <w:p w14:paraId="0FCBF612" w14:textId="77777777" w:rsidR="000413A6" w:rsidRPr="00482EC1" w:rsidRDefault="000413A6">
      <w:pPr>
        <w:pStyle w:val="NormalWeb"/>
        <w:spacing w:before="0" w:beforeAutospacing="0" w:after="0" w:afterAutospacing="0"/>
        <w:ind w:left="720"/>
        <w:rPr>
          <w:rFonts w:ascii="Arial" w:hAnsi="Arial" w:cs="Arial"/>
        </w:rPr>
      </w:pPr>
    </w:p>
    <w:p w14:paraId="1EABD4CD" w14:textId="77777777" w:rsidR="000413A6" w:rsidRPr="00482EC1" w:rsidRDefault="00C34CD0">
      <w:pPr>
        <w:pStyle w:val="NormalWeb"/>
        <w:spacing w:before="0" w:beforeAutospacing="0" w:after="0" w:afterAutospacing="0"/>
        <w:ind w:left="720"/>
        <w:rPr>
          <w:rFonts w:ascii="Arial" w:hAnsi="Arial" w:cs="Arial"/>
        </w:rPr>
      </w:pPr>
      <w:r w:rsidRPr="00482EC1">
        <w:rPr>
          <w:rFonts w:ascii="Arial" w:hAnsi="Arial" w:cs="Arial"/>
        </w:rPr>
        <w:t>Vice President for Finance and Support Services</w:t>
      </w:r>
    </w:p>
    <w:p w14:paraId="410F8228" w14:textId="77777777" w:rsidR="000413A6" w:rsidRPr="00482EC1" w:rsidRDefault="000413A6">
      <w:pPr>
        <w:pStyle w:val="NormalWeb"/>
        <w:spacing w:before="0" w:beforeAutospacing="0" w:after="0" w:afterAutospacing="0"/>
        <w:ind w:left="720"/>
        <w:rPr>
          <w:rFonts w:ascii="Arial" w:hAnsi="Arial" w:cs="Arial"/>
        </w:rPr>
      </w:pPr>
    </w:p>
    <w:p w14:paraId="0B010F87" w14:textId="77777777" w:rsidR="00C34CD0" w:rsidRPr="00482EC1" w:rsidRDefault="00C34CD0">
      <w:pPr>
        <w:pStyle w:val="NormalWeb"/>
        <w:spacing w:before="0" w:beforeAutospacing="0" w:after="0" w:afterAutospacing="0"/>
        <w:ind w:left="720"/>
        <w:rPr>
          <w:rFonts w:ascii="Arial" w:hAnsi="Arial" w:cs="Arial"/>
        </w:rPr>
      </w:pPr>
      <w:r w:rsidRPr="00482EC1">
        <w:rPr>
          <w:rFonts w:ascii="Arial" w:hAnsi="Arial" w:cs="Arial"/>
        </w:rPr>
        <w:t>President</w:t>
      </w:r>
    </w:p>
    <w:sectPr w:rsidR="00C34CD0" w:rsidRPr="00482EC1" w:rsidSect="009C4E9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715F5" w14:textId="77777777" w:rsidR="00633355" w:rsidRDefault="00633355" w:rsidP="009C4E98">
      <w:r>
        <w:separator/>
      </w:r>
    </w:p>
  </w:endnote>
  <w:endnote w:type="continuationSeparator" w:id="0">
    <w:p w14:paraId="2D40EEA8" w14:textId="77777777" w:rsidR="00633355" w:rsidRDefault="00633355" w:rsidP="009C4E98">
      <w:r>
        <w:continuationSeparator/>
      </w:r>
    </w:p>
  </w:endnote>
  <w:endnote w:type="continuationNotice" w:id="1">
    <w:p w14:paraId="26540B88" w14:textId="77777777" w:rsidR="00633355" w:rsidRDefault="006333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53F52" w14:textId="77777777" w:rsidR="00633355" w:rsidRDefault="00633355" w:rsidP="009C4E98">
      <w:r>
        <w:separator/>
      </w:r>
    </w:p>
  </w:footnote>
  <w:footnote w:type="continuationSeparator" w:id="0">
    <w:p w14:paraId="7A3B041C" w14:textId="77777777" w:rsidR="00633355" w:rsidRDefault="00633355" w:rsidP="009C4E98">
      <w:r>
        <w:continuationSeparator/>
      </w:r>
    </w:p>
  </w:footnote>
  <w:footnote w:type="continuationNotice" w:id="1">
    <w:p w14:paraId="03360C74" w14:textId="77777777" w:rsidR="00633355" w:rsidRDefault="0063335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80325"/>
    <w:multiLevelType w:val="hybridMultilevel"/>
    <w:tmpl w:val="FFFFFFFF"/>
    <w:lvl w:ilvl="0" w:tplc="A2B68B06">
      <w:start w:val="1"/>
      <w:numFmt w:val="lowerLetter"/>
      <w:lvlText w:val="%1."/>
      <w:lvlJc w:val="left"/>
      <w:pPr>
        <w:ind w:left="1800" w:hanging="360"/>
      </w:pPr>
    </w:lvl>
    <w:lvl w:ilvl="1" w:tplc="0D7EF7B2">
      <w:start w:val="1"/>
      <w:numFmt w:val="lowerLetter"/>
      <w:lvlText w:val="%2."/>
      <w:lvlJc w:val="left"/>
      <w:pPr>
        <w:ind w:left="2520" w:hanging="360"/>
      </w:pPr>
    </w:lvl>
    <w:lvl w:ilvl="2" w:tplc="13D41A98">
      <w:start w:val="1"/>
      <w:numFmt w:val="lowerRoman"/>
      <w:lvlText w:val="%3."/>
      <w:lvlJc w:val="right"/>
      <w:pPr>
        <w:ind w:left="3240" w:hanging="180"/>
      </w:pPr>
    </w:lvl>
    <w:lvl w:ilvl="3" w:tplc="BA32C950">
      <w:start w:val="1"/>
      <w:numFmt w:val="decimal"/>
      <w:lvlText w:val="%4."/>
      <w:lvlJc w:val="left"/>
      <w:pPr>
        <w:ind w:left="3960" w:hanging="360"/>
      </w:pPr>
    </w:lvl>
    <w:lvl w:ilvl="4" w:tplc="9FC84CC6">
      <w:start w:val="1"/>
      <w:numFmt w:val="lowerLetter"/>
      <w:lvlText w:val="%5."/>
      <w:lvlJc w:val="left"/>
      <w:pPr>
        <w:ind w:left="4680" w:hanging="360"/>
      </w:pPr>
    </w:lvl>
    <w:lvl w:ilvl="5" w:tplc="CFB036C6">
      <w:start w:val="1"/>
      <w:numFmt w:val="lowerRoman"/>
      <w:lvlText w:val="%6."/>
      <w:lvlJc w:val="right"/>
      <w:pPr>
        <w:ind w:left="5400" w:hanging="180"/>
      </w:pPr>
    </w:lvl>
    <w:lvl w:ilvl="6" w:tplc="D97E617E">
      <w:start w:val="1"/>
      <w:numFmt w:val="decimal"/>
      <w:lvlText w:val="%7."/>
      <w:lvlJc w:val="left"/>
      <w:pPr>
        <w:ind w:left="6120" w:hanging="360"/>
      </w:pPr>
    </w:lvl>
    <w:lvl w:ilvl="7" w:tplc="7AA0C208">
      <w:start w:val="1"/>
      <w:numFmt w:val="lowerLetter"/>
      <w:lvlText w:val="%8."/>
      <w:lvlJc w:val="left"/>
      <w:pPr>
        <w:ind w:left="6840" w:hanging="360"/>
      </w:pPr>
    </w:lvl>
    <w:lvl w:ilvl="8" w:tplc="62FA7932">
      <w:start w:val="1"/>
      <w:numFmt w:val="lowerRoman"/>
      <w:lvlText w:val="%9."/>
      <w:lvlJc w:val="right"/>
      <w:pPr>
        <w:ind w:left="7560" w:hanging="180"/>
      </w:pPr>
    </w:lvl>
  </w:abstractNum>
  <w:abstractNum w:abstractNumId="1" w15:restartNumberingAfterBreak="0">
    <w:nsid w:val="1C790C2A"/>
    <w:multiLevelType w:val="hybridMultilevel"/>
    <w:tmpl w:val="C9F8AF98"/>
    <w:lvl w:ilvl="0" w:tplc="25F0D51C">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59326B"/>
    <w:multiLevelType w:val="hybridMultilevel"/>
    <w:tmpl w:val="F6CA6922"/>
    <w:lvl w:ilvl="0" w:tplc="36ACCD3E">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AE3686"/>
    <w:multiLevelType w:val="multilevel"/>
    <w:tmpl w:val="022E21E8"/>
    <w:lvl w:ilvl="0">
      <w:start w:val="4"/>
      <w:numFmt w:val="decimalZero"/>
      <w:lvlText w:val="%1"/>
      <w:lvlJc w:val="left"/>
      <w:pPr>
        <w:ind w:left="600" w:hanging="600"/>
      </w:pPr>
    </w:lvl>
    <w:lvl w:ilvl="1">
      <w:start w:val="1"/>
      <w:numFmt w:val="decimalZero"/>
      <w:lvlText w:val="%1.%2"/>
      <w:lvlJc w:val="left"/>
      <w:pPr>
        <w:ind w:left="1320" w:hanging="60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4" w15:restartNumberingAfterBreak="0">
    <w:nsid w:val="784074B4"/>
    <w:multiLevelType w:val="hybridMultilevel"/>
    <w:tmpl w:val="55E24F36"/>
    <w:lvl w:ilvl="0" w:tplc="C3B6D552">
      <w:start w:val="1"/>
      <w:numFmt w:val="lowerLetter"/>
      <w:lvlText w:val="%1."/>
      <w:lvlJc w:val="left"/>
      <w:pPr>
        <w:ind w:left="1800" w:hanging="360"/>
      </w:pPr>
    </w:lvl>
    <w:lvl w:ilvl="1" w:tplc="3BBAB05A">
      <w:start w:val="1"/>
      <w:numFmt w:val="lowerRoman"/>
      <w:lvlText w:val="%2."/>
      <w:lvlJc w:val="right"/>
      <w:pPr>
        <w:ind w:left="2520" w:hanging="360"/>
      </w:pPr>
    </w:lvl>
    <w:lvl w:ilvl="2" w:tplc="F7C4BC96">
      <w:start w:val="1"/>
      <w:numFmt w:val="lowerRoman"/>
      <w:lvlText w:val="%3."/>
      <w:lvlJc w:val="right"/>
      <w:pPr>
        <w:ind w:left="3240" w:hanging="180"/>
      </w:pPr>
    </w:lvl>
    <w:lvl w:ilvl="3" w:tplc="7966C1AC">
      <w:start w:val="1"/>
      <w:numFmt w:val="decimal"/>
      <w:lvlText w:val="%4."/>
      <w:lvlJc w:val="left"/>
      <w:pPr>
        <w:ind w:left="3960" w:hanging="360"/>
      </w:pPr>
    </w:lvl>
    <w:lvl w:ilvl="4" w:tplc="6D804C34">
      <w:start w:val="1"/>
      <w:numFmt w:val="lowerLetter"/>
      <w:lvlText w:val="%5."/>
      <w:lvlJc w:val="left"/>
      <w:pPr>
        <w:ind w:left="4680" w:hanging="360"/>
      </w:pPr>
    </w:lvl>
    <w:lvl w:ilvl="5" w:tplc="D1124EA6">
      <w:start w:val="1"/>
      <w:numFmt w:val="lowerRoman"/>
      <w:lvlText w:val="%6."/>
      <w:lvlJc w:val="right"/>
      <w:pPr>
        <w:ind w:left="5400" w:hanging="180"/>
      </w:pPr>
    </w:lvl>
    <w:lvl w:ilvl="6" w:tplc="B1E65940">
      <w:start w:val="1"/>
      <w:numFmt w:val="decimal"/>
      <w:lvlText w:val="%7."/>
      <w:lvlJc w:val="left"/>
      <w:pPr>
        <w:ind w:left="6120" w:hanging="360"/>
      </w:pPr>
    </w:lvl>
    <w:lvl w:ilvl="7" w:tplc="6F9088C8">
      <w:start w:val="1"/>
      <w:numFmt w:val="lowerLetter"/>
      <w:lvlText w:val="%8."/>
      <w:lvlJc w:val="left"/>
      <w:pPr>
        <w:ind w:left="6840" w:hanging="360"/>
      </w:pPr>
    </w:lvl>
    <w:lvl w:ilvl="8" w:tplc="F1B8E2F0">
      <w:start w:val="1"/>
      <w:numFmt w:val="lowerRoman"/>
      <w:lvlText w:val="%9."/>
      <w:lvlJc w:val="right"/>
      <w:pPr>
        <w:ind w:left="7560" w:hanging="180"/>
      </w:pPr>
    </w:lvl>
  </w:abstractNum>
  <w:abstractNum w:abstractNumId="5" w15:restartNumberingAfterBreak="0">
    <w:nsid w:val="7D5B6A5D"/>
    <w:multiLevelType w:val="multilevel"/>
    <w:tmpl w:val="3DFE9F26"/>
    <w:lvl w:ilvl="0">
      <w:start w:val="1"/>
      <w:numFmt w:val="decimal"/>
      <w:lvlText w:val="%1."/>
      <w:lvlJc w:val="left"/>
      <w:pPr>
        <w:ind w:left="720" w:hanging="360"/>
      </w:pPr>
      <w:rPr>
        <w:rFonts w:hint="default"/>
      </w:rPr>
    </w:lvl>
    <w:lvl w:ilvl="1">
      <w:start w:val="1"/>
      <w:numFmt w:val="decimal"/>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
  </w:num>
  <w:num w:numId="2">
    <w:abstractNumId w:val="0"/>
  </w:num>
  <w:num w:numId="3">
    <w:abstractNumId w:val="4"/>
  </w:num>
  <w:num w:numId="4">
    <w:abstractNumId w:val="3"/>
  </w:num>
  <w:num w:numId="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2E2"/>
    <w:rsid w:val="000348CF"/>
    <w:rsid w:val="000413A6"/>
    <w:rsid w:val="0004306C"/>
    <w:rsid w:val="00061F8D"/>
    <w:rsid w:val="00082365"/>
    <w:rsid w:val="0008429B"/>
    <w:rsid w:val="000A7C83"/>
    <w:rsid w:val="000B3DF7"/>
    <w:rsid w:val="000B7865"/>
    <w:rsid w:val="000D01C7"/>
    <w:rsid w:val="00105F1B"/>
    <w:rsid w:val="0011196D"/>
    <w:rsid w:val="00171E21"/>
    <w:rsid w:val="0017660F"/>
    <w:rsid w:val="001E1D7B"/>
    <w:rsid w:val="001E2214"/>
    <w:rsid w:val="001E7A4D"/>
    <w:rsid w:val="002017D8"/>
    <w:rsid w:val="00253550"/>
    <w:rsid w:val="00271F2D"/>
    <w:rsid w:val="00277CA3"/>
    <w:rsid w:val="00287618"/>
    <w:rsid w:val="00297AFD"/>
    <w:rsid w:val="002B0E69"/>
    <w:rsid w:val="002C3124"/>
    <w:rsid w:val="002D7CEF"/>
    <w:rsid w:val="002F769E"/>
    <w:rsid w:val="00307B64"/>
    <w:rsid w:val="00381990"/>
    <w:rsid w:val="0038258C"/>
    <w:rsid w:val="003D18DD"/>
    <w:rsid w:val="003E5E05"/>
    <w:rsid w:val="003F682B"/>
    <w:rsid w:val="00424BDB"/>
    <w:rsid w:val="004259D4"/>
    <w:rsid w:val="00467909"/>
    <w:rsid w:val="00482EC1"/>
    <w:rsid w:val="004B3A4B"/>
    <w:rsid w:val="004B6F71"/>
    <w:rsid w:val="005132B6"/>
    <w:rsid w:val="005254EF"/>
    <w:rsid w:val="00527069"/>
    <w:rsid w:val="0056410F"/>
    <w:rsid w:val="005775BB"/>
    <w:rsid w:val="0059505E"/>
    <w:rsid w:val="005A47AF"/>
    <w:rsid w:val="005A7AE1"/>
    <w:rsid w:val="005D4ACD"/>
    <w:rsid w:val="00603DA5"/>
    <w:rsid w:val="006232E2"/>
    <w:rsid w:val="00633355"/>
    <w:rsid w:val="006610E0"/>
    <w:rsid w:val="00670E38"/>
    <w:rsid w:val="00672D98"/>
    <w:rsid w:val="00691218"/>
    <w:rsid w:val="006E1137"/>
    <w:rsid w:val="006E45FA"/>
    <w:rsid w:val="006E4911"/>
    <w:rsid w:val="0070053B"/>
    <w:rsid w:val="00721E8D"/>
    <w:rsid w:val="00741B44"/>
    <w:rsid w:val="00752861"/>
    <w:rsid w:val="007533A3"/>
    <w:rsid w:val="00754543"/>
    <w:rsid w:val="007662B7"/>
    <w:rsid w:val="00775E45"/>
    <w:rsid w:val="00786F1D"/>
    <w:rsid w:val="00795C14"/>
    <w:rsid w:val="007A0D39"/>
    <w:rsid w:val="007B1CF1"/>
    <w:rsid w:val="007C3BB5"/>
    <w:rsid w:val="007D46C1"/>
    <w:rsid w:val="007E226E"/>
    <w:rsid w:val="007F2412"/>
    <w:rsid w:val="0080137B"/>
    <w:rsid w:val="008629D8"/>
    <w:rsid w:val="0087348B"/>
    <w:rsid w:val="008A3092"/>
    <w:rsid w:val="008A4395"/>
    <w:rsid w:val="008B7609"/>
    <w:rsid w:val="008E2DE8"/>
    <w:rsid w:val="00916447"/>
    <w:rsid w:val="00963699"/>
    <w:rsid w:val="00976636"/>
    <w:rsid w:val="00985F2D"/>
    <w:rsid w:val="00990154"/>
    <w:rsid w:val="009C4E98"/>
    <w:rsid w:val="00A0118A"/>
    <w:rsid w:val="00A72E22"/>
    <w:rsid w:val="00AA1481"/>
    <w:rsid w:val="00AC40F3"/>
    <w:rsid w:val="00B05109"/>
    <w:rsid w:val="00B073FE"/>
    <w:rsid w:val="00B10491"/>
    <w:rsid w:val="00B74626"/>
    <w:rsid w:val="00B84562"/>
    <w:rsid w:val="00BC5DFC"/>
    <w:rsid w:val="00BD3457"/>
    <w:rsid w:val="00BE5420"/>
    <w:rsid w:val="00C13A9A"/>
    <w:rsid w:val="00C24D1F"/>
    <w:rsid w:val="00C33117"/>
    <w:rsid w:val="00C34CD0"/>
    <w:rsid w:val="00C40D84"/>
    <w:rsid w:val="00C56269"/>
    <w:rsid w:val="00C57CEF"/>
    <w:rsid w:val="00C66C15"/>
    <w:rsid w:val="00CA2B52"/>
    <w:rsid w:val="00CD563E"/>
    <w:rsid w:val="00D13506"/>
    <w:rsid w:val="00D13869"/>
    <w:rsid w:val="00D4A93A"/>
    <w:rsid w:val="00D51F22"/>
    <w:rsid w:val="00DA2705"/>
    <w:rsid w:val="00DD1287"/>
    <w:rsid w:val="00DD7A1A"/>
    <w:rsid w:val="00DE2F25"/>
    <w:rsid w:val="00E14931"/>
    <w:rsid w:val="00E57958"/>
    <w:rsid w:val="00E60A53"/>
    <w:rsid w:val="00EB2331"/>
    <w:rsid w:val="00EB4224"/>
    <w:rsid w:val="00EB7CF4"/>
    <w:rsid w:val="00F05FDB"/>
    <w:rsid w:val="00F10D77"/>
    <w:rsid w:val="00F33BB1"/>
    <w:rsid w:val="00F363C9"/>
    <w:rsid w:val="00F37E3E"/>
    <w:rsid w:val="00F43A94"/>
    <w:rsid w:val="00F4689B"/>
    <w:rsid w:val="00F63015"/>
    <w:rsid w:val="00F71819"/>
    <w:rsid w:val="00F86030"/>
    <w:rsid w:val="00FC1DDE"/>
    <w:rsid w:val="00FD6B35"/>
    <w:rsid w:val="00FF403E"/>
    <w:rsid w:val="00FF70F7"/>
    <w:rsid w:val="018B95A8"/>
    <w:rsid w:val="01D08C97"/>
    <w:rsid w:val="021D3E3B"/>
    <w:rsid w:val="03B51A3A"/>
    <w:rsid w:val="04C5C71B"/>
    <w:rsid w:val="04CD1C2E"/>
    <w:rsid w:val="04E58D30"/>
    <w:rsid w:val="056DB4A6"/>
    <w:rsid w:val="059825E0"/>
    <w:rsid w:val="05F8B570"/>
    <w:rsid w:val="0636D7F7"/>
    <w:rsid w:val="07737905"/>
    <w:rsid w:val="098E8831"/>
    <w:rsid w:val="0C3000C2"/>
    <w:rsid w:val="0CB30076"/>
    <w:rsid w:val="0CB87AEC"/>
    <w:rsid w:val="0D12431F"/>
    <w:rsid w:val="0D65B25E"/>
    <w:rsid w:val="0D78D910"/>
    <w:rsid w:val="0DA32031"/>
    <w:rsid w:val="0DE3EA73"/>
    <w:rsid w:val="0FC491E0"/>
    <w:rsid w:val="0FF1D184"/>
    <w:rsid w:val="10839B4A"/>
    <w:rsid w:val="117251EA"/>
    <w:rsid w:val="12154D21"/>
    <w:rsid w:val="135B862E"/>
    <w:rsid w:val="1417BD8B"/>
    <w:rsid w:val="145E4A48"/>
    <w:rsid w:val="149999D7"/>
    <w:rsid w:val="14D16DA9"/>
    <w:rsid w:val="151CBD8C"/>
    <w:rsid w:val="16651EAE"/>
    <w:rsid w:val="177B06D6"/>
    <w:rsid w:val="18B88CE8"/>
    <w:rsid w:val="19C492EE"/>
    <w:rsid w:val="19E8A6CB"/>
    <w:rsid w:val="1BB1C9BE"/>
    <w:rsid w:val="1E5017CA"/>
    <w:rsid w:val="1E7C6328"/>
    <w:rsid w:val="1F354138"/>
    <w:rsid w:val="202F0B90"/>
    <w:rsid w:val="20C2606B"/>
    <w:rsid w:val="213ADD68"/>
    <w:rsid w:val="2191D121"/>
    <w:rsid w:val="225120A1"/>
    <w:rsid w:val="233F7823"/>
    <w:rsid w:val="2620545B"/>
    <w:rsid w:val="27A47759"/>
    <w:rsid w:val="27ADAF49"/>
    <w:rsid w:val="2817DD22"/>
    <w:rsid w:val="2A549518"/>
    <w:rsid w:val="2A594D7A"/>
    <w:rsid w:val="2A66EA32"/>
    <w:rsid w:val="2A83E78F"/>
    <w:rsid w:val="2B5378F8"/>
    <w:rsid w:val="2F742AEF"/>
    <w:rsid w:val="301F6237"/>
    <w:rsid w:val="3245D8C4"/>
    <w:rsid w:val="3397BC6C"/>
    <w:rsid w:val="3526FC6F"/>
    <w:rsid w:val="36C2CCD0"/>
    <w:rsid w:val="38767592"/>
    <w:rsid w:val="3955B1CD"/>
    <w:rsid w:val="39F787B8"/>
    <w:rsid w:val="3A31061A"/>
    <w:rsid w:val="3E28F01F"/>
    <w:rsid w:val="4071C61C"/>
    <w:rsid w:val="41450907"/>
    <w:rsid w:val="4158A456"/>
    <w:rsid w:val="41B527ED"/>
    <w:rsid w:val="41D220AB"/>
    <w:rsid w:val="42C29283"/>
    <w:rsid w:val="42E14C3A"/>
    <w:rsid w:val="433C0168"/>
    <w:rsid w:val="43BF241D"/>
    <w:rsid w:val="43C0FBA4"/>
    <w:rsid w:val="4407FDBF"/>
    <w:rsid w:val="44CEB042"/>
    <w:rsid w:val="44E3E728"/>
    <w:rsid w:val="45476789"/>
    <w:rsid w:val="454B33E2"/>
    <w:rsid w:val="45C00819"/>
    <w:rsid w:val="499BA73C"/>
    <w:rsid w:val="4AB01271"/>
    <w:rsid w:val="4B97C39E"/>
    <w:rsid w:val="4BB1D1F4"/>
    <w:rsid w:val="4BF87393"/>
    <w:rsid w:val="4DD5ACCD"/>
    <w:rsid w:val="4E37283E"/>
    <w:rsid w:val="4EBC96E5"/>
    <w:rsid w:val="4FFF096E"/>
    <w:rsid w:val="50552AE8"/>
    <w:rsid w:val="514E17DF"/>
    <w:rsid w:val="532F43D6"/>
    <w:rsid w:val="54A4D54B"/>
    <w:rsid w:val="558B2BB2"/>
    <w:rsid w:val="569CF6C0"/>
    <w:rsid w:val="56C8F989"/>
    <w:rsid w:val="572D9A72"/>
    <w:rsid w:val="57D58973"/>
    <w:rsid w:val="59CA86BD"/>
    <w:rsid w:val="59D2418D"/>
    <w:rsid w:val="59FF3EF4"/>
    <w:rsid w:val="5A00312B"/>
    <w:rsid w:val="5A88FA01"/>
    <w:rsid w:val="5BF40993"/>
    <w:rsid w:val="5C3120F4"/>
    <w:rsid w:val="5D038D24"/>
    <w:rsid w:val="5D214429"/>
    <w:rsid w:val="5D408312"/>
    <w:rsid w:val="5E0AC359"/>
    <w:rsid w:val="5E33AE8D"/>
    <w:rsid w:val="5EF9D3B0"/>
    <w:rsid w:val="617B0626"/>
    <w:rsid w:val="61BD3A8E"/>
    <w:rsid w:val="638D3741"/>
    <w:rsid w:val="6465C36E"/>
    <w:rsid w:val="65596122"/>
    <w:rsid w:val="6572CCB1"/>
    <w:rsid w:val="65962B23"/>
    <w:rsid w:val="67B79B9A"/>
    <w:rsid w:val="68858FC7"/>
    <w:rsid w:val="68A7F1A0"/>
    <w:rsid w:val="68F7B173"/>
    <w:rsid w:val="6969CDCE"/>
    <w:rsid w:val="697B3628"/>
    <w:rsid w:val="69A3A11E"/>
    <w:rsid w:val="6C2B79BD"/>
    <w:rsid w:val="6CFEBE45"/>
    <w:rsid w:val="6EC35E43"/>
    <w:rsid w:val="6F455983"/>
    <w:rsid w:val="6FECB856"/>
    <w:rsid w:val="70A127E2"/>
    <w:rsid w:val="715F8345"/>
    <w:rsid w:val="72058DDD"/>
    <w:rsid w:val="734C5EFC"/>
    <w:rsid w:val="7465833D"/>
    <w:rsid w:val="7594C0DC"/>
    <w:rsid w:val="75ED2993"/>
    <w:rsid w:val="7678D269"/>
    <w:rsid w:val="768159DD"/>
    <w:rsid w:val="776D3045"/>
    <w:rsid w:val="7784C00A"/>
    <w:rsid w:val="77AF819A"/>
    <w:rsid w:val="77F6EB52"/>
    <w:rsid w:val="781B543F"/>
    <w:rsid w:val="7850B385"/>
    <w:rsid w:val="79283F8F"/>
    <w:rsid w:val="7A68A9E1"/>
    <w:rsid w:val="7D1C9CC4"/>
    <w:rsid w:val="7D6C65FF"/>
    <w:rsid w:val="7FDC66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692C3C"/>
  <w15:chartTrackingRefBased/>
  <w15:docId w15:val="{DB8FD2DE-827C-4902-98E3-108B02F89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13A6"/>
    <w:rPr>
      <w:sz w:val="24"/>
      <w:szCs w:val="24"/>
    </w:rPr>
  </w:style>
  <w:style w:type="paragraph" w:styleId="Heading2">
    <w:name w:val="heading 2"/>
    <w:basedOn w:val="Normal"/>
    <w:link w:val="Heading2Char"/>
    <w:qFormat/>
    <w:rsid w:val="000413A6"/>
    <w:pPr>
      <w:spacing w:before="100" w:beforeAutospacing="1" w:after="100" w:afterAutospacing="1"/>
      <w:outlineLvl w:val="1"/>
    </w:pPr>
    <w:rPr>
      <w:b/>
      <w:bCs/>
      <w:sz w:val="36"/>
      <w:szCs w:val="36"/>
    </w:rPr>
  </w:style>
  <w:style w:type="paragraph" w:styleId="Heading3">
    <w:name w:val="heading 3"/>
    <w:basedOn w:val="Normal"/>
    <w:link w:val="Heading3Char"/>
    <w:qFormat/>
    <w:rsid w:val="000413A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413A6"/>
    <w:rPr>
      <w:color w:val="0000FF"/>
      <w:u w:val="single"/>
    </w:rPr>
  </w:style>
  <w:style w:type="character" w:styleId="FollowedHyperlink">
    <w:name w:val="FollowedHyperlink"/>
    <w:rsid w:val="000413A6"/>
    <w:rPr>
      <w:color w:val="800080"/>
      <w:u w:val="single"/>
    </w:rPr>
  </w:style>
  <w:style w:type="character" w:customStyle="1" w:styleId="Heading2Char">
    <w:name w:val="Heading 2 Char"/>
    <w:link w:val="Heading2"/>
    <w:locked/>
    <w:rsid w:val="000413A6"/>
    <w:rPr>
      <w:rFonts w:ascii="Cambria" w:eastAsia="Times New Roman" w:hAnsi="Cambria" w:cs="Times New Roman" w:hint="default"/>
      <w:b/>
      <w:bCs/>
      <w:color w:val="4F81BD"/>
      <w:sz w:val="26"/>
      <w:szCs w:val="26"/>
    </w:rPr>
  </w:style>
  <w:style w:type="character" w:customStyle="1" w:styleId="Heading3Char">
    <w:name w:val="Heading 3 Char"/>
    <w:link w:val="Heading3"/>
    <w:locked/>
    <w:rsid w:val="000413A6"/>
    <w:rPr>
      <w:rFonts w:ascii="Cambria" w:eastAsia="Times New Roman" w:hAnsi="Cambria" w:cs="Times New Roman" w:hint="default"/>
      <w:b/>
      <w:bCs/>
      <w:color w:val="4F81BD"/>
      <w:sz w:val="24"/>
      <w:szCs w:val="24"/>
    </w:rPr>
  </w:style>
  <w:style w:type="paragraph" w:styleId="NormalWeb">
    <w:name w:val="Normal (Web)"/>
    <w:basedOn w:val="Normal"/>
    <w:rsid w:val="000413A6"/>
    <w:pPr>
      <w:spacing w:before="100" w:beforeAutospacing="1" w:after="100" w:afterAutospacing="1"/>
    </w:pPr>
  </w:style>
  <w:style w:type="paragraph" w:styleId="Header">
    <w:name w:val="header"/>
    <w:basedOn w:val="Normal"/>
    <w:link w:val="HeaderChar"/>
    <w:uiPriority w:val="99"/>
    <w:rsid w:val="000413A6"/>
    <w:pPr>
      <w:tabs>
        <w:tab w:val="center" w:pos="4320"/>
        <w:tab w:val="right" w:pos="8640"/>
      </w:tabs>
    </w:pPr>
  </w:style>
  <w:style w:type="character" w:customStyle="1" w:styleId="HeaderChar">
    <w:name w:val="Header Char"/>
    <w:link w:val="Header"/>
    <w:uiPriority w:val="99"/>
    <w:locked/>
    <w:rsid w:val="000413A6"/>
    <w:rPr>
      <w:sz w:val="24"/>
      <w:szCs w:val="24"/>
    </w:rPr>
  </w:style>
  <w:style w:type="paragraph" w:styleId="Footer">
    <w:name w:val="footer"/>
    <w:basedOn w:val="Normal"/>
    <w:link w:val="FooterChar"/>
    <w:rsid w:val="000413A6"/>
    <w:pPr>
      <w:tabs>
        <w:tab w:val="center" w:pos="4320"/>
        <w:tab w:val="right" w:pos="8640"/>
      </w:tabs>
    </w:pPr>
  </w:style>
  <w:style w:type="character" w:customStyle="1" w:styleId="FooterChar">
    <w:name w:val="Footer Char"/>
    <w:link w:val="Footer"/>
    <w:locked/>
    <w:rsid w:val="000413A6"/>
    <w:rPr>
      <w:sz w:val="24"/>
      <w:szCs w:val="24"/>
    </w:rPr>
  </w:style>
  <w:style w:type="paragraph" w:styleId="BalloonText">
    <w:name w:val="Balloon Text"/>
    <w:basedOn w:val="Normal"/>
    <w:link w:val="BalloonTextChar"/>
    <w:rsid w:val="00C24D1F"/>
    <w:rPr>
      <w:rFonts w:ascii="Tahoma" w:hAnsi="Tahoma" w:cs="Tahoma"/>
      <w:sz w:val="16"/>
      <w:szCs w:val="16"/>
    </w:rPr>
  </w:style>
  <w:style w:type="character" w:customStyle="1" w:styleId="BalloonTextChar">
    <w:name w:val="Balloon Text Char"/>
    <w:link w:val="BalloonText"/>
    <w:rsid w:val="00C24D1F"/>
    <w:rPr>
      <w:rFonts w:ascii="Tahoma" w:hAnsi="Tahoma" w:cs="Tahoma"/>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semiHidden/>
    <w:unhideWhenUsed/>
    <w:rsid w:val="00CA2B52"/>
    <w:rPr>
      <w:b/>
      <w:bCs/>
    </w:rPr>
  </w:style>
  <w:style w:type="character" w:customStyle="1" w:styleId="CommentSubjectChar">
    <w:name w:val="Comment Subject Char"/>
    <w:basedOn w:val="CommentTextChar"/>
    <w:link w:val="CommentSubject"/>
    <w:semiHidden/>
    <w:rsid w:val="00CA2B52"/>
    <w:rPr>
      <w:b/>
      <w:bCs/>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BD34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olicies.txstate.edu/university-policies/04-04-41.html" TargetMode="External"/><Relationship Id="rId18" Type="http://schemas.openxmlformats.org/officeDocument/2006/relationships/hyperlink" Target="https://www.hr.txstate.edu/forms.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olicies.txstate.edu/university-policies/04-04-41.html" TargetMode="External"/><Relationship Id="rId17" Type="http://schemas.openxmlformats.org/officeDocument/2006/relationships/hyperlink" Target="http://gato-docs.its.txstate.edu/jcr:e0f0aef6-10cb-499b-af3a-9dc8ab63ac60/Transfer%20Dept%20Checklist%2005012017.doc" TargetMode="External"/><Relationship Id="rId2" Type="http://schemas.openxmlformats.org/officeDocument/2006/relationships/customXml" Target="../customXml/item2.xml"/><Relationship Id="rId16" Type="http://schemas.openxmlformats.org/officeDocument/2006/relationships/hyperlink" Target="https://policies.txstate.edu/university-policies/04-04-41.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newpolicy.com" TargetMode="External"/><Relationship Id="rId5" Type="http://schemas.openxmlformats.org/officeDocument/2006/relationships/styles" Target="styles.xml"/><Relationship Id="rId15" Type="http://schemas.openxmlformats.org/officeDocument/2006/relationships/hyperlink" Target="https://policies.txstate.edu/university-policies/04-04-14.html" TargetMode="External"/><Relationship Id="rId10" Type="http://schemas.openxmlformats.org/officeDocument/2006/relationships/hyperlink" Target="https://www.hr.txstate.edu/worklife/life-experiences/separation.htm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olicies.txstate.edu/university-policies/04-04-5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21EA84F381DA4EB3F5D801A263A14A" ma:contentTypeVersion="12" ma:contentTypeDescription="Create a new document." ma:contentTypeScope="" ma:versionID="b1bf179c309979a1498fc4d04ffbbe45">
  <xsd:schema xmlns:xsd="http://www.w3.org/2001/XMLSchema" xmlns:xs="http://www.w3.org/2001/XMLSchema" xmlns:p="http://schemas.microsoft.com/office/2006/metadata/properties" xmlns:ns3="6b4e40fe-25ea-44fa-bc87-080d7160a9c7" xmlns:ns4="aaf3947f-4a15-40e4-8169-d63fc952b0e4" targetNamespace="http://schemas.microsoft.com/office/2006/metadata/properties" ma:root="true" ma:fieldsID="48ba37d6e0462ccd83a58d8b4bbfc852" ns3:_="" ns4:_="">
    <xsd:import namespace="6b4e40fe-25ea-44fa-bc87-080d7160a9c7"/>
    <xsd:import namespace="aaf3947f-4a15-40e4-8169-d63fc952b0e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e40fe-25ea-44fa-bc87-080d7160a9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f3947f-4a15-40e4-8169-d63fc952b0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76B7C0-A42C-42D2-906D-4DD6C2FA81C0}">
  <ds:schemaRefs>
    <ds:schemaRef ds:uri="http://purl.org/dc/elements/1.1/"/>
    <ds:schemaRef ds:uri="http://schemas.openxmlformats.org/package/2006/metadata/core-properties"/>
    <ds:schemaRef ds:uri="http://schemas.microsoft.com/office/2006/documentManagement/types"/>
    <ds:schemaRef ds:uri="6b4e40fe-25ea-44fa-bc87-080d7160a9c7"/>
    <ds:schemaRef ds:uri="http://purl.org/dc/terms/"/>
    <ds:schemaRef ds:uri="aaf3947f-4a15-40e4-8169-d63fc952b0e4"/>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397F362-83FB-4F7E-AB70-466FEF453979}">
  <ds:schemaRefs>
    <ds:schemaRef ds:uri="http://schemas.microsoft.com/sharepoint/v3/contenttype/forms"/>
  </ds:schemaRefs>
</ds:datastoreItem>
</file>

<file path=customXml/itemProps3.xml><?xml version="1.0" encoding="utf-8"?>
<ds:datastoreItem xmlns:ds="http://schemas.openxmlformats.org/officeDocument/2006/customXml" ds:itemID="{FF6ED5D6-3F95-4F95-861B-D3CFB083F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e40fe-25ea-44fa-bc87-080d7160a9c7"/>
    <ds:schemaRef ds:uri="aaf3947f-4a15-40e4-8169-d63fc952b0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1401</Words>
  <Characters>8819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Faculty and Staff Check-out Procedures--Termination of Employment</vt:lpstr>
    </vt:vector>
  </TitlesOfParts>
  <Company>tsu</Company>
  <LinksUpToDate>false</LinksUpToDate>
  <CharactersWithSpaces>10200</CharactersWithSpaces>
  <SharedDoc>false</SharedDoc>
  <HLinks>
    <vt:vector size="48" baseType="variant">
      <vt:variant>
        <vt:i4>4915267</vt:i4>
      </vt:variant>
      <vt:variant>
        <vt:i4>21</vt:i4>
      </vt:variant>
      <vt:variant>
        <vt:i4>0</vt:i4>
      </vt:variant>
      <vt:variant>
        <vt:i4>5</vt:i4>
      </vt:variant>
      <vt:variant>
        <vt:lpwstr>https://www.hr.txstate.edu/forms.html</vt:lpwstr>
      </vt:variant>
      <vt:variant>
        <vt:lpwstr/>
      </vt:variant>
      <vt:variant>
        <vt:i4>3997798</vt:i4>
      </vt:variant>
      <vt:variant>
        <vt:i4>18</vt:i4>
      </vt:variant>
      <vt:variant>
        <vt:i4>0</vt:i4>
      </vt:variant>
      <vt:variant>
        <vt:i4>5</vt:i4>
      </vt:variant>
      <vt:variant>
        <vt:lpwstr>http://gato-docs.its.txstate.edu/jcr:e0f0aef6-10cb-499b-af3a-9dc8ab63ac60/Transfer Dept Checklist 05012017.doc</vt:lpwstr>
      </vt:variant>
      <vt:variant>
        <vt:lpwstr/>
      </vt:variant>
      <vt:variant>
        <vt:i4>7995451</vt:i4>
      </vt:variant>
      <vt:variant>
        <vt:i4>14</vt:i4>
      </vt:variant>
      <vt:variant>
        <vt:i4>0</vt:i4>
      </vt:variant>
      <vt:variant>
        <vt:i4>5</vt:i4>
      </vt:variant>
      <vt:variant>
        <vt:lpwstr>https://policies.txstate.edu/university-policies/04-04-41.html</vt:lpwstr>
      </vt:variant>
      <vt:variant>
        <vt:lpwstr/>
      </vt:variant>
      <vt:variant>
        <vt:i4>7995451</vt:i4>
      </vt:variant>
      <vt:variant>
        <vt:i4>12</vt:i4>
      </vt:variant>
      <vt:variant>
        <vt:i4>0</vt:i4>
      </vt:variant>
      <vt:variant>
        <vt:i4>5</vt:i4>
      </vt:variant>
      <vt:variant>
        <vt:lpwstr>https://policies.txstate.edu/university-policies/04-04-41.html</vt:lpwstr>
      </vt:variant>
      <vt:variant>
        <vt:lpwstr/>
      </vt:variant>
      <vt:variant>
        <vt:i4>8323134</vt:i4>
      </vt:variant>
      <vt:variant>
        <vt:i4>9</vt:i4>
      </vt:variant>
      <vt:variant>
        <vt:i4>0</vt:i4>
      </vt:variant>
      <vt:variant>
        <vt:i4>5</vt:i4>
      </vt:variant>
      <vt:variant>
        <vt:lpwstr>https://policies.txstate.edu/university-policies/04-04-14.html</vt:lpwstr>
      </vt:variant>
      <vt:variant>
        <vt:lpwstr/>
      </vt:variant>
      <vt:variant>
        <vt:i4>7995451</vt:i4>
      </vt:variant>
      <vt:variant>
        <vt:i4>6</vt:i4>
      </vt:variant>
      <vt:variant>
        <vt:i4>0</vt:i4>
      </vt:variant>
      <vt:variant>
        <vt:i4>5</vt:i4>
      </vt:variant>
      <vt:variant>
        <vt:lpwstr>https://policies.txstate.edu/university-policies/04-04-41.html</vt:lpwstr>
      </vt:variant>
      <vt:variant>
        <vt:lpwstr/>
      </vt:variant>
      <vt:variant>
        <vt:i4>7995451</vt:i4>
      </vt:variant>
      <vt:variant>
        <vt:i4>3</vt:i4>
      </vt:variant>
      <vt:variant>
        <vt:i4>0</vt:i4>
      </vt:variant>
      <vt:variant>
        <vt:i4>5</vt:i4>
      </vt:variant>
      <vt:variant>
        <vt:lpwstr>https://policies.txstate.edu/university-policies/04-04-41.html</vt:lpwstr>
      </vt:variant>
      <vt:variant>
        <vt:lpwstr/>
      </vt:variant>
      <vt:variant>
        <vt:i4>4915203</vt:i4>
      </vt:variant>
      <vt:variant>
        <vt:i4>0</vt:i4>
      </vt:variant>
      <vt:variant>
        <vt:i4>0</vt:i4>
      </vt:variant>
      <vt:variant>
        <vt:i4>5</vt:i4>
      </vt:variant>
      <vt:variant>
        <vt:lpwstr>https://www.hr.txstate.edu/worklife/life-experiences/separation.html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and Staff Check-out Procedures--Termination of Employment</dc:title>
  <dc:subject/>
  <dc:creator>JM</dc:creator>
  <cp:keywords/>
  <cp:lastModifiedBy>Martinez, Iza N</cp:lastModifiedBy>
  <cp:revision>2</cp:revision>
  <cp:lastPrinted>2021-08-31T19:47:00Z</cp:lastPrinted>
  <dcterms:created xsi:type="dcterms:W3CDTF">2021-09-07T20:32:00Z</dcterms:created>
  <dcterms:modified xsi:type="dcterms:W3CDTF">2021-09-07T20:32:00Z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0x010100C421EA84F381DA4EB3F5D801A263A14A</vt:lpwstr>
  </property>
</Properties>
</file>