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9C05" w14:textId="77777777" w:rsidR="00B86EEA" w:rsidRDefault="00B86EEA" w:rsidP="00865A82">
      <w:pPr>
        <w:rPr>
          <w:rFonts w:ascii="Arial" w:hAnsi="Arial" w:cs="Arial"/>
          <w:b/>
          <w:bCs/>
        </w:rPr>
      </w:pPr>
    </w:p>
    <w:p w14:paraId="7F491A7E" w14:textId="77777777" w:rsidR="00B86EEA" w:rsidRDefault="00B86EEA" w:rsidP="00865A82">
      <w:pPr>
        <w:rPr>
          <w:rFonts w:ascii="Arial" w:hAnsi="Arial" w:cs="Arial"/>
          <w:b/>
          <w:bCs/>
        </w:rPr>
      </w:pPr>
    </w:p>
    <w:p w14:paraId="328A5A32" w14:textId="77777777" w:rsidR="00B86EEA" w:rsidRDefault="00B86EEA" w:rsidP="00865A82">
      <w:pPr>
        <w:rPr>
          <w:rFonts w:ascii="Arial" w:hAnsi="Arial" w:cs="Arial"/>
          <w:b/>
          <w:bCs/>
        </w:rPr>
      </w:pPr>
    </w:p>
    <w:p w14:paraId="00B304EA" w14:textId="77777777" w:rsidR="00865A82" w:rsidRDefault="00C724EE" w:rsidP="00865A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Faculty Service Awards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11E6F">
        <w:rPr>
          <w:rFonts w:ascii="Arial" w:hAnsi="Arial" w:cs="Arial"/>
          <w:b/>
          <w:bCs/>
        </w:rPr>
        <w:t>AA/PPS No. 02.04.01</w:t>
      </w:r>
      <w:r w:rsidR="00865A82">
        <w:rPr>
          <w:rFonts w:ascii="Arial" w:hAnsi="Arial" w:cs="Arial"/>
          <w:b/>
          <w:bCs/>
        </w:rPr>
        <w:t xml:space="preserve"> (6.12)</w:t>
      </w:r>
      <w:r w:rsidR="00865A82" w:rsidRPr="0034654B">
        <w:rPr>
          <w:rFonts w:ascii="Arial" w:hAnsi="Arial" w:cs="Arial"/>
          <w:b/>
          <w:bCs/>
        </w:rPr>
        <w:t xml:space="preserve"> </w:t>
      </w:r>
    </w:p>
    <w:p w14:paraId="6ED022D4" w14:textId="5FEDD7D1" w:rsidR="00B86EEA" w:rsidRDefault="00B86EEA" w:rsidP="00B86EEA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865A82">
        <w:rPr>
          <w:rFonts w:ascii="Arial" w:hAnsi="Arial" w:cs="Arial"/>
          <w:b/>
          <w:bCs/>
        </w:rPr>
        <w:t xml:space="preserve">ssue No. </w:t>
      </w:r>
      <w:r w:rsidR="00471A8E">
        <w:rPr>
          <w:rFonts w:ascii="Arial" w:hAnsi="Arial" w:cs="Arial"/>
          <w:b/>
          <w:bCs/>
        </w:rPr>
        <w:t>2</w:t>
      </w:r>
    </w:p>
    <w:p w14:paraId="41D50418" w14:textId="5F15B093" w:rsidR="00865A82" w:rsidRDefault="00865A82" w:rsidP="00B86EEA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Effective Date:</w:t>
      </w:r>
      <w:r w:rsidR="00471A8E">
        <w:rPr>
          <w:rFonts w:ascii="Arial" w:hAnsi="Arial" w:cs="Arial"/>
          <w:b/>
          <w:bCs/>
        </w:rPr>
        <w:t xml:space="preserve"> 06/02/2021</w:t>
      </w:r>
    </w:p>
    <w:p w14:paraId="240AF373" w14:textId="5E23E59F" w:rsidR="00B86EEA" w:rsidRDefault="00B86EEA" w:rsidP="00B86EEA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Review Date: 06/01/202</w:t>
      </w:r>
      <w:r w:rsidR="00471A8E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(E5Y)</w:t>
      </w:r>
    </w:p>
    <w:p w14:paraId="532A3760" w14:textId="0DF89A59" w:rsidR="00B86EEA" w:rsidRDefault="00B86EEA" w:rsidP="00B86EEA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</w:t>
      </w:r>
      <w:r w:rsidR="00471A8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Reviewer: Associate Provost</w:t>
      </w:r>
    </w:p>
    <w:p w14:paraId="59D9F01A" w14:textId="7F116587" w:rsidR="00471A8E" w:rsidRDefault="00471A8E" w:rsidP="00471A8E">
      <w:pPr>
        <w:rPr>
          <w:rFonts w:ascii="Arial" w:hAnsi="Arial" w:cs="Arial"/>
          <w:b/>
          <w:bCs/>
        </w:rPr>
      </w:pPr>
    </w:p>
    <w:p w14:paraId="6E675A1A" w14:textId="77777777" w:rsidR="00471A8E" w:rsidRDefault="00471A8E" w:rsidP="00471A8E">
      <w:pPr>
        <w:rPr>
          <w:rFonts w:ascii="Arial" w:hAnsi="Arial" w:cs="Arial"/>
          <w:b/>
          <w:bCs/>
        </w:rPr>
      </w:pPr>
    </w:p>
    <w:p w14:paraId="656EC5E9" w14:textId="4AAF18CB" w:rsidR="00865A82" w:rsidRDefault="00865A82" w:rsidP="00471A8E">
      <w:pPr>
        <w:rPr>
          <w:rStyle w:val="Strong"/>
          <w:rFonts w:ascii="Arial" w:hAnsi="Arial" w:cs="Arial"/>
        </w:rPr>
      </w:pPr>
      <w:r w:rsidRPr="00022117">
        <w:rPr>
          <w:rStyle w:val="Strong"/>
          <w:rFonts w:ascii="Arial" w:hAnsi="Arial" w:cs="Arial"/>
        </w:rPr>
        <w:t>P</w:t>
      </w:r>
      <w:r>
        <w:rPr>
          <w:rStyle w:val="Strong"/>
          <w:rFonts w:ascii="Arial" w:hAnsi="Arial" w:cs="Arial"/>
        </w:rPr>
        <w:t>O</w:t>
      </w:r>
      <w:r w:rsidRPr="00022117">
        <w:rPr>
          <w:rStyle w:val="Strong"/>
          <w:rFonts w:ascii="Arial" w:hAnsi="Arial" w:cs="Arial"/>
        </w:rPr>
        <w:t xml:space="preserve">LICY STATEMENT </w:t>
      </w:r>
    </w:p>
    <w:p w14:paraId="3A570A53" w14:textId="3833DF2E" w:rsidR="00471A8E" w:rsidRDefault="00471A8E" w:rsidP="00471A8E">
      <w:pPr>
        <w:rPr>
          <w:rStyle w:val="Strong"/>
          <w:rFonts w:ascii="Arial" w:hAnsi="Arial" w:cs="Arial"/>
        </w:rPr>
      </w:pPr>
    </w:p>
    <w:p w14:paraId="3905B710" w14:textId="4472DFC4" w:rsidR="00471A8E" w:rsidRPr="00471A8E" w:rsidRDefault="00471A8E" w:rsidP="00471A8E">
      <w:pPr>
        <w:rPr>
          <w:rStyle w:val="Strong"/>
          <w:rFonts w:ascii="Arial" w:hAnsi="Arial" w:cs="Arial"/>
          <w:b w:val="0"/>
          <w:bCs w:val="0"/>
          <w:i/>
          <w:iCs/>
        </w:rPr>
      </w:pPr>
      <w:r w:rsidRPr="00471A8E">
        <w:rPr>
          <w:rStyle w:val="Strong"/>
          <w:rFonts w:ascii="Arial" w:hAnsi="Arial" w:cs="Arial"/>
          <w:b w:val="0"/>
          <w:bCs w:val="0"/>
          <w:i/>
          <w:iCs/>
        </w:rPr>
        <w:t xml:space="preserve">Texas State University is committed to providing recognition to faculty who have served the university for a minimum of 10 year for their distinguished services and contributions. </w:t>
      </w:r>
    </w:p>
    <w:p w14:paraId="69C877F6" w14:textId="77777777" w:rsidR="00471A8E" w:rsidRDefault="00471A8E" w:rsidP="00B86EEA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</w:p>
    <w:p w14:paraId="0AA51AEF" w14:textId="77777777" w:rsidR="00865A82" w:rsidRPr="00B86EEA" w:rsidRDefault="00865A82" w:rsidP="00B86EEA">
      <w:pPr>
        <w:numPr>
          <w:ilvl w:val="0"/>
          <w:numId w:val="11"/>
        </w:numPr>
        <w:ind w:hanging="72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>DESCRIP</w:t>
      </w:r>
      <w:r w:rsidR="00B86EEA">
        <w:rPr>
          <w:rStyle w:val="Strong"/>
          <w:rFonts w:ascii="Arial" w:hAnsi="Arial" w:cs="Arial"/>
        </w:rPr>
        <w:t>TION OF YEARS OF SERVICE AWARDS</w:t>
      </w:r>
    </w:p>
    <w:p w14:paraId="7B070129" w14:textId="77777777" w:rsidR="00B86EEA" w:rsidRDefault="00B86EEA" w:rsidP="00B86EEA">
      <w:pPr>
        <w:ind w:left="720"/>
        <w:rPr>
          <w:rFonts w:ascii="Arial" w:hAnsi="Arial" w:cs="Arial"/>
        </w:rPr>
      </w:pPr>
    </w:p>
    <w:p w14:paraId="33E0AA12" w14:textId="196558E7" w:rsidR="00471A8E" w:rsidRDefault="00471A8E" w:rsidP="00471A8E">
      <w:pPr>
        <w:pStyle w:val="NormalWeb"/>
        <w:numPr>
          <w:ilvl w:val="1"/>
          <w:numId w:val="11"/>
        </w:numPr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022117">
        <w:rPr>
          <w:rFonts w:ascii="Arial" w:hAnsi="Arial" w:cs="Arial"/>
        </w:rPr>
        <w:t xml:space="preserve">A Faculty Service Awards ceremony will be held annually to express appreciation to all academic personnel holding a faculty rank who have served the </w:t>
      </w:r>
      <w:r>
        <w:rPr>
          <w:rFonts w:ascii="Arial" w:hAnsi="Arial" w:cs="Arial"/>
        </w:rPr>
        <w:t>u</w:t>
      </w:r>
      <w:r w:rsidRPr="00022117">
        <w:rPr>
          <w:rFonts w:ascii="Arial" w:hAnsi="Arial" w:cs="Arial"/>
        </w:rPr>
        <w:t>niversity in full-time, cumulative employment for a minimum of 10 years.</w:t>
      </w:r>
    </w:p>
    <w:p w14:paraId="44610290" w14:textId="77777777" w:rsidR="00471A8E" w:rsidRDefault="00471A8E" w:rsidP="00471A8E">
      <w:pPr>
        <w:rPr>
          <w:rFonts w:ascii="Arial" w:hAnsi="Arial" w:cs="Arial"/>
        </w:rPr>
      </w:pPr>
    </w:p>
    <w:p w14:paraId="56C486E4" w14:textId="35D27E46" w:rsidR="00865A82" w:rsidRPr="00471A8E" w:rsidRDefault="00471A8E" w:rsidP="00471A8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01.02</w:t>
      </w:r>
      <w:r>
        <w:rPr>
          <w:rFonts w:ascii="Arial" w:hAnsi="Arial" w:cs="Arial"/>
        </w:rPr>
        <w:tab/>
      </w:r>
      <w:r w:rsidR="00865A82" w:rsidRPr="00471A8E">
        <w:rPr>
          <w:rFonts w:ascii="Arial" w:hAnsi="Arial" w:cs="Arial"/>
        </w:rPr>
        <w:t>The awards will be given in five-year increments beginning with 10</w:t>
      </w:r>
      <w:r>
        <w:rPr>
          <w:rFonts w:ascii="Arial" w:hAnsi="Arial" w:cs="Arial"/>
        </w:rPr>
        <w:t xml:space="preserve"> </w:t>
      </w:r>
      <w:r w:rsidR="00865A82" w:rsidRPr="00471A8E">
        <w:rPr>
          <w:rFonts w:ascii="Arial" w:hAnsi="Arial" w:cs="Arial"/>
        </w:rPr>
        <w:t>years. The recognition will be in the following manner:</w:t>
      </w:r>
    </w:p>
    <w:p w14:paraId="4C77C28D" w14:textId="77777777" w:rsidR="00B86EEA" w:rsidRDefault="00B86EEA" w:rsidP="00B86EEA">
      <w:pPr>
        <w:ind w:left="1440"/>
        <w:rPr>
          <w:rFonts w:ascii="Arial" w:hAnsi="Arial" w:cs="Arial"/>
        </w:rPr>
      </w:pPr>
    </w:p>
    <w:p w14:paraId="296F8061" w14:textId="2FD5F1D9" w:rsidR="003E078A" w:rsidRDefault="00471A8E" w:rsidP="00471A8E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ab/>
      </w:r>
      <w:r w:rsidR="003E078A">
        <w:rPr>
          <w:rFonts w:ascii="Arial" w:hAnsi="Arial" w:cs="Arial"/>
        </w:rPr>
        <w:t>All 10-</w:t>
      </w:r>
      <w:r>
        <w:rPr>
          <w:rFonts w:ascii="Arial" w:hAnsi="Arial" w:cs="Arial"/>
        </w:rPr>
        <w:t xml:space="preserve"> </w:t>
      </w:r>
      <w:r w:rsidR="003E078A">
        <w:rPr>
          <w:rFonts w:ascii="Arial" w:hAnsi="Arial" w:cs="Arial"/>
        </w:rPr>
        <w:t xml:space="preserve">and 15-year honorees will receive a pin and a signed certificate. </w:t>
      </w:r>
      <w:r w:rsidR="005C467E">
        <w:rPr>
          <w:rFonts w:ascii="Arial" w:hAnsi="Arial" w:cs="Arial"/>
        </w:rPr>
        <w:br/>
      </w:r>
    </w:p>
    <w:p w14:paraId="359CC4F5" w14:textId="50A91ABF" w:rsidR="003E078A" w:rsidRDefault="00471A8E" w:rsidP="00471A8E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</w:r>
      <w:r w:rsidR="003E078A">
        <w:rPr>
          <w:rFonts w:ascii="Arial" w:hAnsi="Arial" w:cs="Arial"/>
        </w:rPr>
        <w:t>All 20-year honorees will receive a pin with a topaz</w:t>
      </w:r>
      <w:r w:rsidR="00526868">
        <w:rPr>
          <w:rFonts w:ascii="Arial" w:hAnsi="Arial" w:cs="Arial"/>
        </w:rPr>
        <w:t>-colored</w:t>
      </w:r>
      <w:r w:rsidR="003E078A">
        <w:rPr>
          <w:rFonts w:ascii="Arial" w:hAnsi="Arial" w:cs="Arial"/>
        </w:rPr>
        <w:t xml:space="preserve"> stone and a signed certificate.</w:t>
      </w:r>
      <w:r w:rsidR="005C467E">
        <w:rPr>
          <w:rFonts w:ascii="Arial" w:hAnsi="Arial" w:cs="Arial"/>
        </w:rPr>
        <w:br/>
      </w:r>
    </w:p>
    <w:p w14:paraId="5A3CBBED" w14:textId="15CD2A99" w:rsidR="003E078A" w:rsidRDefault="00471A8E" w:rsidP="00471A8E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ab/>
      </w:r>
      <w:r w:rsidR="003E078A">
        <w:rPr>
          <w:rFonts w:ascii="Arial" w:hAnsi="Arial" w:cs="Arial"/>
        </w:rPr>
        <w:t>All 25-year honorees will receive a pin with a ruby</w:t>
      </w:r>
      <w:r w:rsidR="00526868">
        <w:rPr>
          <w:rFonts w:ascii="Arial" w:hAnsi="Arial" w:cs="Arial"/>
        </w:rPr>
        <w:t>-color</w:t>
      </w:r>
      <w:r w:rsidR="005535C3">
        <w:rPr>
          <w:rFonts w:ascii="Arial" w:hAnsi="Arial" w:cs="Arial"/>
        </w:rPr>
        <w:t>e</w:t>
      </w:r>
      <w:r w:rsidR="00526868">
        <w:rPr>
          <w:rFonts w:ascii="Arial" w:hAnsi="Arial" w:cs="Arial"/>
        </w:rPr>
        <w:t xml:space="preserve">d </w:t>
      </w:r>
      <w:r w:rsidR="003E078A">
        <w:rPr>
          <w:rFonts w:ascii="Arial" w:hAnsi="Arial" w:cs="Arial"/>
        </w:rPr>
        <w:t>stone and a signed certificate.</w:t>
      </w:r>
      <w:r w:rsidR="005C467E">
        <w:rPr>
          <w:rFonts w:ascii="Arial" w:hAnsi="Arial" w:cs="Arial"/>
        </w:rPr>
        <w:br/>
      </w:r>
    </w:p>
    <w:p w14:paraId="67025387" w14:textId="7BCFC22C" w:rsidR="003E078A" w:rsidRDefault="00471A8E" w:rsidP="00471A8E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ab/>
      </w:r>
      <w:r w:rsidR="003E078A">
        <w:rPr>
          <w:rFonts w:ascii="Arial" w:hAnsi="Arial" w:cs="Arial"/>
        </w:rPr>
        <w:t>All 30-year honorees will receive a pin with a sapphire</w:t>
      </w:r>
      <w:r w:rsidR="00526868">
        <w:rPr>
          <w:rFonts w:ascii="Arial" w:hAnsi="Arial" w:cs="Arial"/>
        </w:rPr>
        <w:t>-colored</w:t>
      </w:r>
      <w:r w:rsidR="003E078A">
        <w:rPr>
          <w:rFonts w:ascii="Arial" w:hAnsi="Arial" w:cs="Arial"/>
        </w:rPr>
        <w:t xml:space="preserve"> stone and a signed certificate.</w:t>
      </w:r>
      <w:r w:rsidR="005C467E">
        <w:rPr>
          <w:rFonts w:ascii="Arial" w:hAnsi="Arial" w:cs="Arial"/>
        </w:rPr>
        <w:br/>
      </w:r>
    </w:p>
    <w:p w14:paraId="5F4B597A" w14:textId="47614030" w:rsidR="003E078A" w:rsidRDefault="00471A8E" w:rsidP="00471A8E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>
        <w:rPr>
          <w:rFonts w:ascii="Arial" w:hAnsi="Arial" w:cs="Arial"/>
        </w:rPr>
        <w:tab/>
      </w:r>
      <w:r w:rsidR="003E078A">
        <w:rPr>
          <w:rFonts w:ascii="Arial" w:hAnsi="Arial" w:cs="Arial"/>
        </w:rPr>
        <w:t>All 35-year honorees will receive a pin with an emerald</w:t>
      </w:r>
      <w:r w:rsidR="00526868">
        <w:rPr>
          <w:rFonts w:ascii="Arial" w:hAnsi="Arial" w:cs="Arial"/>
        </w:rPr>
        <w:t>-colored</w:t>
      </w:r>
      <w:r w:rsidR="003E078A">
        <w:rPr>
          <w:rFonts w:ascii="Arial" w:hAnsi="Arial" w:cs="Arial"/>
        </w:rPr>
        <w:t xml:space="preserve"> stone and a signed certificate. </w:t>
      </w:r>
      <w:r w:rsidR="005C467E">
        <w:rPr>
          <w:rFonts w:ascii="Arial" w:hAnsi="Arial" w:cs="Arial"/>
        </w:rPr>
        <w:br/>
      </w:r>
    </w:p>
    <w:p w14:paraId="656651DD" w14:textId="79B2E269" w:rsidR="00EB5AD4" w:rsidRDefault="00471A8E" w:rsidP="00471A8E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f. </w:t>
      </w:r>
      <w:r>
        <w:rPr>
          <w:rFonts w:ascii="Arial" w:hAnsi="Arial" w:cs="Arial"/>
        </w:rPr>
        <w:tab/>
      </w:r>
      <w:r w:rsidR="003E078A">
        <w:rPr>
          <w:rFonts w:ascii="Arial" w:hAnsi="Arial" w:cs="Arial"/>
        </w:rPr>
        <w:t>All 40-year-plus honorees will receive a pin with a diamond</w:t>
      </w:r>
      <w:r w:rsidR="00526868">
        <w:rPr>
          <w:rFonts w:ascii="Arial" w:hAnsi="Arial" w:cs="Arial"/>
        </w:rPr>
        <w:t>-colored</w:t>
      </w:r>
      <w:r w:rsidR="003E078A">
        <w:rPr>
          <w:rFonts w:ascii="Arial" w:hAnsi="Arial" w:cs="Arial"/>
        </w:rPr>
        <w:t xml:space="preserve"> stone and a signed certificate. </w:t>
      </w:r>
    </w:p>
    <w:p w14:paraId="7244A2BB" w14:textId="77777777" w:rsidR="00471A8E" w:rsidRDefault="00471A8E" w:rsidP="00471A8E">
      <w:pPr>
        <w:ind w:left="1800"/>
        <w:rPr>
          <w:rFonts w:ascii="Arial" w:hAnsi="Arial" w:cs="Arial"/>
        </w:rPr>
      </w:pPr>
    </w:p>
    <w:p w14:paraId="353A4C98" w14:textId="62BD7267" w:rsidR="00471A8E" w:rsidRDefault="00471A8E" w:rsidP="00471A8E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g. </w:t>
      </w:r>
      <w:r>
        <w:rPr>
          <w:rFonts w:ascii="Arial" w:hAnsi="Arial" w:cs="Arial"/>
        </w:rPr>
        <w:tab/>
      </w:r>
      <w:r w:rsidR="003E078A" w:rsidRPr="00EB5AD4">
        <w:rPr>
          <w:rFonts w:ascii="Arial" w:hAnsi="Arial" w:cs="Arial"/>
        </w:rPr>
        <w:t>All 30-, 35-, and 40-year honorees who are also retiring will receive a plaque of recognition for service.</w:t>
      </w:r>
    </w:p>
    <w:p w14:paraId="08E12B25" w14:textId="77777777" w:rsidR="003E614E" w:rsidRDefault="003E614E" w:rsidP="00471A8E">
      <w:pPr>
        <w:tabs>
          <w:tab w:val="left" w:pos="1890"/>
        </w:tabs>
        <w:ind w:left="1800" w:hanging="360"/>
        <w:rPr>
          <w:rFonts w:ascii="Arial" w:hAnsi="Arial" w:cs="Arial"/>
        </w:rPr>
      </w:pPr>
    </w:p>
    <w:p w14:paraId="0E79CF52" w14:textId="32F55596" w:rsidR="00EB5AD4" w:rsidRPr="00EB5AD4" w:rsidRDefault="00471A8E" w:rsidP="00471A8E">
      <w:pPr>
        <w:tabs>
          <w:tab w:val="left" w:pos="189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h. </w:t>
      </w:r>
      <w:r>
        <w:rPr>
          <w:rFonts w:ascii="Arial" w:hAnsi="Arial" w:cs="Arial"/>
        </w:rPr>
        <w:tab/>
      </w:r>
      <w:r w:rsidR="00EB5AD4" w:rsidRPr="00EB5AD4">
        <w:rPr>
          <w:rFonts w:ascii="Arial" w:hAnsi="Arial" w:cs="Arial"/>
          <w:color w:val="222222"/>
          <w:shd w:val="clear" w:color="auto" w:fill="FFFFFF"/>
        </w:rPr>
        <w:t>All 45- and 50-year honorees will receive an appropriate individualized award approved by the president and a signed certificate.</w:t>
      </w:r>
    </w:p>
    <w:p w14:paraId="09446F0A" w14:textId="77777777" w:rsidR="003E078A" w:rsidRDefault="003E078A" w:rsidP="00B86E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  </w:t>
      </w:r>
    </w:p>
    <w:p w14:paraId="21647926" w14:textId="594F7309" w:rsidR="00B86EEA" w:rsidRDefault="00471A8E" w:rsidP="00471A8E">
      <w:pPr>
        <w:pStyle w:val="NormalWeb"/>
        <w:tabs>
          <w:tab w:val="left" w:pos="1440"/>
        </w:tabs>
        <w:spacing w:before="0" w:beforeAutospacing="0" w:after="0" w:afterAutospacing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01.03</w:t>
      </w:r>
      <w:r>
        <w:rPr>
          <w:rFonts w:ascii="Arial" w:hAnsi="Arial" w:cs="Arial"/>
        </w:rPr>
        <w:tab/>
      </w:r>
      <w:r w:rsidR="003E078A" w:rsidRPr="00B86EE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</w:t>
      </w:r>
      <w:r w:rsidR="003E078A" w:rsidRPr="00B86EEA">
        <w:rPr>
          <w:rFonts w:ascii="Arial" w:hAnsi="Arial" w:cs="Arial"/>
        </w:rPr>
        <w:t xml:space="preserve">irector of Special Projects will order and purchase all pins and certificates for </w:t>
      </w:r>
      <w:r w:rsidR="009547C9" w:rsidRPr="00B86EEA">
        <w:rPr>
          <w:rFonts w:ascii="Arial" w:hAnsi="Arial" w:cs="Arial"/>
        </w:rPr>
        <w:t xml:space="preserve">honorees </w:t>
      </w:r>
      <w:r w:rsidR="009547C9">
        <w:rPr>
          <w:rFonts w:ascii="Arial" w:hAnsi="Arial" w:cs="Arial"/>
        </w:rPr>
        <w:t>and</w:t>
      </w:r>
      <w:r w:rsidR="00EF7AEF">
        <w:rPr>
          <w:rFonts w:ascii="Arial" w:hAnsi="Arial" w:cs="Arial"/>
        </w:rPr>
        <w:t xml:space="preserve"> provide them to the Office of the Provost and Vice President for Academic Affairs</w:t>
      </w:r>
      <w:r>
        <w:rPr>
          <w:rFonts w:ascii="Arial" w:hAnsi="Arial" w:cs="Arial"/>
        </w:rPr>
        <w:t xml:space="preserve"> (VPAA)</w:t>
      </w:r>
      <w:r w:rsidR="00EF7AEF">
        <w:rPr>
          <w:rFonts w:ascii="Arial" w:hAnsi="Arial" w:cs="Arial"/>
        </w:rPr>
        <w:t xml:space="preserve">. </w:t>
      </w:r>
    </w:p>
    <w:p w14:paraId="26886838" w14:textId="77777777" w:rsidR="00B86EEA" w:rsidRPr="00B86EEA" w:rsidRDefault="00B86EEA" w:rsidP="00B86EEA">
      <w:pPr>
        <w:pStyle w:val="NormalWeb"/>
        <w:tabs>
          <w:tab w:val="left" w:pos="1440"/>
        </w:tabs>
        <w:spacing w:before="0" w:beforeAutospacing="0" w:after="0" w:afterAutospacing="0"/>
        <w:ind w:left="1440"/>
        <w:rPr>
          <w:rStyle w:val="Strong"/>
          <w:rFonts w:ascii="Arial" w:hAnsi="Arial" w:cs="Arial"/>
          <w:b w:val="0"/>
          <w:bCs w:val="0"/>
        </w:rPr>
      </w:pPr>
    </w:p>
    <w:p w14:paraId="5A12F5C6" w14:textId="77777777" w:rsidR="003E078A" w:rsidRPr="00B86EEA" w:rsidRDefault="003E078A" w:rsidP="00B86EEA">
      <w:pPr>
        <w:numPr>
          <w:ilvl w:val="0"/>
          <w:numId w:val="11"/>
        </w:numPr>
        <w:ind w:hanging="72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>AWARDS CEREMONY PROCEDURES</w:t>
      </w:r>
    </w:p>
    <w:p w14:paraId="246B8712" w14:textId="77777777" w:rsidR="00B86EEA" w:rsidRDefault="00B86EEA" w:rsidP="00B86EEA">
      <w:pPr>
        <w:ind w:left="720"/>
        <w:rPr>
          <w:rFonts w:ascii="Arial" w:hAnsi="Arial" w:cs="Arial"/>
        </w:rPr>
      </w:pPr>
    </w:p>
    <w:p w14:paraId="4C2984B8" w14:textId="4453A1E9" w:rsidR="003E078A" w:rsidRDefault="0054439E" w:rsidP="00471A8E">
      <w:pPr>
        <w:tabs>
          <w:tab w:val="left" w:pos="1440"/>
        </w:tabs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9547C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.01 </w:t>
      </w:r>
      <w:r w:rsidR="00471A8E">
        <w:rPr>
          <w:rFonts w:ascii="Arial" w:hAnsi="Arial" w:cs="Arial"/>
        </w:rPr>
        <w:tab/>
      </w:r>
      <w:r w:rsidR="003E078A">
        <w:rPr>
          <w:rFonts w:ascii="Arial" w:hAnsi="Arial" w:cs="Arial"/>
        </w:rPr>
        <w:t xml:space="preserve">Ten, Fifteen, </w:t>
      </w:r>
      <w:proofErr w:type="gramStart"/>
      <w:r w:rsidR="003E078A">
        <w:rPr>
          <w:rFonts w:ascii="Arial" w:hAnsi="Arial" w:cs="Arial"/>
        </w:rPr>
        <w:t>Twenty, and Twenty-</w:t>
      </w:r>
      <w:r w:rsidR="003E614E">
        <w:rPr>
          <w:rFonts w:ascii="Arial" w:hAnsi="Arial" w:cs="Arial"/>
        </w:rPr>
        <w:t>Fi</w:t>
      </w:r>
      <w:r w:rsidR="003E078A">
        <w:rPr>
          <w:rFonts w:ascii="Arial" w:hAnsi="Arial" w:cs="Arial"/>
        </w:rPr>
        <w:t>ve Year</w:t>
      </w:r>
      <w:proofErr w:type="gramEnd"/>
      <w:r w:rsidR="003E078A">
        <w:rPr>
          <w:rFonts w:ascii="Arial" w:hAnsi="Arial" w:cs="Arial"/>
        </w:rPr>
        <w:t xml:space="preserve"> Recipients</w:t>
      </w:r>
    </w:p>
    <w:p w14:paraId="6FD5761C" w14:textId="77777777" w:rsidR="00B86EEA" w:rsidRDefault="00B86EEA" w:rsidP="00B86EEA">
      <w:pPr>
        <w:tabs>
          <w:tab w:val="left" w:pos="1440"/>
        </w:tabs>
        <w:ind w:left="360" w:firstLine="360"/>
        <w:rPr>
          <w:rFonts w:ascii="Arial" w:hAnsi="Arial" w:cs="Arial"/>
        </w:rPr>
      </w:pPr>
    </w:p>
    <w:p w14:paraId="6B210642" w14:textId="4597797A" w:rsidR="003E078A" w:rsidRDefault="003E614E" w:rsidP="003E614E">
      <w:pPr>
        <w:tabs>
          <w:tab w:val="left" w:pos="180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ab/>
      </w:r>
      <w:r w:rsidR="0020044F">
        <w:rPr>
          <w:rFonts w:ascii="Arial" w:hAnsi="Arial" w:cs="Arial"/>
        </w:rPr>
        <w:t>College deans wi</w:t>
      </w:r>
      <w:r w:rsidR="009547C9">
        <w:rPr>
          <w:rFonts w:ascii="Arial" w:hAnsi="Arial" w:cs="Arial"/>
        </w:rPr>
        <w:t>ll</w:t>
      </w:r>
      <w:r w:rsidR="0020044F">
        <w:rPr>
          <w:rFonts w:ascii="Arial" w:hAnsi="Arial" w:cs="Arial"/>
        </w:rPr>
        <w:t xml:space="preserve"> notify</w:t>
      </w:r>
      <w:r w:rsidR="00DF5CC9">
        <w:rPr>
          <w:rFonts w:ascii="Arial" w:hAnsi="Arial" w:cs="Arial"/>
        </w:rPr>
        <w:t xml:space="preserve"> </w:t>
      </w:r>
      <w:r w:rsidR="0020044F">
        <w:rPr>
          <w:rFonts w:ascii="Arial" w:hAnsi="Arial" w:cs="Arial"/>
        </w:rPr>
        <w:t xml:space="preserve">faculty honorees and recognize them at </w:t>
      </w:r>
      <w:r w:rsidR="003E078A">
        <w:rPr>
          <w:rFonts w:ascii="Arial" w:hAnsi="Arial" w:cs="Arial"/>
        </w:rPr>
        <w:t>annual fall college meetings.</w:t>
      </w:r>
      <w:r w:rsidR="0054439E">
        <w:rPr>
          <w:rFonts w:ascii="Arial" w:hAnsi="Arial" w:cs="Arial"/>
        </w:rPr>
        <w:br/>
      </w:r>
    </w:p>
    <w:p w14:paraId="6CF9F601" w14:textId="6F532D08" w:rsidR="000428DA" w:rsidRPr="00B86EEA" w:rsidRDefault="003E614E" w:rsidP="003E614E">
      <w:pPr>
        <w:tabs>
          <w:tab w:val="left" w:pos="1080"/>
          <w:tab w:val="left" w:pos="180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</w:r>
      <w:r w:rsidR="001D7D80">
        <w:rPr>
          <w:rFonts w:ascii="Arial" w:hAnsi="Arial" w:cs="Arial"/>
        </w:rPr>
        <w:t xml:space="preserve">The Office of the Provost and </w:t>
      </w:r>
      <w:r w:rsidR="009547C9">
        <w:rPr>
          <w:rFonts w:ascii="Arial" w:hAnsi="Arial" w:cs="Arial"/>
        </w:rPr>
        <w:t>VPAA</w:t>
      </w:r>
      <w:r w:rsidR="001D7D80">
        <w:rPr>
          <w:rFonts w:ascii="Arial" w:hAnsi="Arial" w:cs="Arial"/>
        </w:rPr>
        <w:t xml:space="preserve"> will supply college deans with </w:t>
      </w:r>
      <w:r w:rsidR="005B7740">
        <w:rPr>
          <w:rFonts w:ascii="Arial" w:hAnsi="Arial" w:cs="Arial"/>
        </w:rPr>
        <w:t xml:space="preserve">appropriate </w:t>
      </w:r>
      <w:r w:rsidR="001D7D80">
        <w:rPr>
          <w:rFonts w:ascii="Arial" w:hAnsi="Arial" w:cs="Arial"/>
        </w:rPr>
        <w:t>pins and certificates</w:t>
      </w:r>
      <w:r w:rsidR="005B7740">
        <w:rPr>
          <w:rFonts w:ascii="Arial" w:hAnsi="Arial" w:cs="Arial"/>
        </w:rPr>
        <w:t xml:space="preserve"> for honorees</w:t>
      </w:r>
      <w:r w:rsidR="003E078A">
        <w:rPr>
          <w:rFonts w:ascii="Arial" w:hAnsi="Arial" w:cs="Arial"/>
        </w:rPr>
        <w:t>.</w:t>
      </w:r>
    </w:p>
    <w:p w14:paraId="4C5F7115" w14:textId="77777777" w:rsidR="000428DA" w:rsidRDefault="000428DA" w:rsidP="00B86EEA">
      <w:pPr>
        <w:tabs>
          <w:tab w:val="left" w:pos="1080"/>
          <w:tab w:val="left" w:pos="1800"/>
        </w:tabs>
        <w:ind w:left="1800"/>
        <w:rPr>
          <w:rFonts w:ascii="Arial" w:hAnsi="Arial" w:cs="Arial"/>
        </w:rPr>
      </w:pPr>
    </w:p>
    <w:p w14:paraId="0482220D" w14:textId="51F5198C" w:rsidR="003E078A" w:rsidRDefault="009547C9" w:rsidP="009547C9">
      <w:pPr>
        <w:ind w:left="63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02.02 </w:t>
      </w:r>
      <w:r>
        <w:rPr>
          <w:rFonts w:ascii="Arial" w:hAnsi="Arial" w:cs="Arial"/>
        </w:rPr>
        <w:tab/>
      </w:r>
      <w:r w:rsidR="003E078A">
        <w:rPr>
          <w:rFonts w:ascii="Arial" w:hAnsi="Arial" w:cs="Arial"/>
        </w:rPr>
        <w:t>Thirty, Thirty-Five, Forty</w:t>
      </w:r>
      <w:r w:rsidR="0074446A">
        <w:rPr>
          <w:rFonts w:ascii="Arial" w:hAnsi="Arial" w:cs="Arial"/>
        </w:rPr>
        <w:t xml:space="preserve">, </w:t>
      </w:r>
      <w:proofErr w:type="gramStart"/>
      <w:r w:rsidR="0074446A">
        <w:rPr>
          <w:rFonts w:ascii="Arial" w:hAnsi="Arial" w:cs="Arial"/>
        </w:rPr>
        <w:t xml:space="preserve">Forty-Five, and Fifty </w:t>
      </w:r>
      <w:r w:rsidR="003E078A">
        <w:rPr>
          <w:rFonts w:ascii="Arial" w:hAnsi="Arial" w:cs="Arial"/>
        </w:rPr>
        <w:t>Year</w:t>
      </w:r>
      <w:proofErr w:type="gramEnd"/>
      <w:r w:rsidR="003E078A">
        <w:rPr>
          <w:rFonts w:ascii="Arial" w:hAnsi="Arial" w:cs="Arial"/>
        </w:rPr>
        <w:t xml:space="preserve"> Recipients</w:t>
      </w:r>
    </w:p>
    <w:p w14:paraId="0F610406" w14:textId="77777777" w:rsidR="00B86EEA" w:rsidRDefault="00B86EEA" w:rsidP="00B86EEA">
      <w:pPr>
        <w:ind w:left="630"/>
        <w:rPr>
          <w:rFonts w:ascii="Arial" w:hAnsi="Arial" w:cs="Arial"/>
        </w:rPr>
      </w:pPr>
    </w:p>
    <w:p w14:paraId="29213080" w14:textId="5C8924DD" w:rsidR="00DF5CC9" w:rsidRDefault="003E614E" w:rsidP="003E614E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ab/>
      </w:r>
      <w:r w:rsidR="00DF5CC9">
        <w:rPr>
          <w:rFonts w:ascii="Arial" w:hAnsi="Arial" w:cs="Arial"/>
        </w:rPr>
        <w:t xml:space="preserve">College deans will notify faculty honorees. </w:t>
      </w:r>
    </w:p>
    <w:p w14:paraId="2B6B539E" w14:textId="77777777" w:rsidR="00DF5CC9" w:rsidRDefault="00DF5CC9" w:rsidP="003E614E">
      <w:pPr>
        <w:ind w:left="1800" w:hanging="360"/>
        <w:rPr>
          <w:rFonts w:ascii="Arial" w:hAnsi="Arial" w:cs="Arial"/>
        </w:rPr>
      </w:pPr>
    </w:p>
    <w:p w14:paraId="17E40F9B" w14:textId="0A8CDEB8" w:rsidR="003E078A" w:rsidRDefault="003E614E" w:rsidP="003E614E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  <w:t>F</w:t>
      </w:r>
      <w:r w:rsidR="00DF5CC9">
        <w:rPr>
          <w:rFonts w:ascii="Arial" w:hAnsi="Arial" w:cs="Arial"/>
        </w:rPr>
        <w:t xml:space="preserve">aculty honorees will be recognized at </w:t>
      </w:r>
      <w:r w:rsidR="00A753CA">
        <w:rPr>
          <w:rFonts w:ascii="Arial" w:hAnsi="Arial" w:cs="Arial"/>
        </w:rPr>
        <w:t xml:space="preserve">university convocation and </w:t>
      </w:r>
      <w:r w:rsidR="009547C9">
        <w:rPr>
          <w:rFonts w:ascii="Arial" w:hAnsi="Arial" w:cs="Arial"/>
        </w:rPr>
        <w:t xml:space="preserve">the </w:t>
      </w:r>
      <w:r w:rsidR="00A753CA">
        <w:rPr>
          <w:rFonts w:ascii="Arial" w:hAnsi="Arial" w:cs="Arial"/>
        </w:rPr>
        <w:t xml:space="preserve">annual </w:t>
      </w:r>
      <w:r w:rsidR="006331A4">
        <w:rPr>
          <w:rFonts w:ascii="Arial" w:hAnsi="Arial" w:cs="Arial"/>
        </w:rPr>
        <w:t xml:space="preserve">general </w:t>
      </w:r>
      <w:r w:rsidR="00A753CA">
        <w:rPr>
          <w:rFonts w:ascii="Arial" w:hAnsi="Arial" w:cs="Arial"/>
        </w:rPr>
        <w:t>faculty meeting held each fall</w:t>
      </w:r>
      <w:r w:rsidR="00F22E0F">
        <w:rPr>
          <w:rFonts w:ascii="Arial" w:hAnsi="Arial" w:cs="Arial"/>
        </w:rPr>
        <w:t xml:space="preserve">, </w:t>
      </w:r>
      <w:r w:rsidR="00DF5CC9">
        <w:rPr>
          <w:rFonts w:ascii="Arial" w:hAnsi="Arial" w:cs="Arial"/>
        </w:rPr>
        <w:t>and</w:t>
      </w:r>
      <w:r w:rsidR="00F22E0F">
        <w:rPr>
          <w:rFonts w:ascii="Arial" w:hAnsi="Arial" w:cs="Arial"/>
        </w:rPr>
        <w:t xml:space="preserve"> they will be</w:t>
      </w:r>
      <w:r w:rsidR="00DF5CC9">
        <w:rPr>
          <w:rFonts w:ascii="Arial" w:hAnsi="Arial" w:cs="Arial"/>
        </w:rPr>
        <w:t xml:space="preserve"> </w:t>
      </w:r>
      <w:r w:rsidR="006331A4">
        <w:rPr>
          <w:rFonts w:ascii="Arial" w:hAnsi="Arial" w:cs="Arial"/>
        </w:rPr>
        <w:t xml:space="preserve">invited to the president’s convocation luncheon. </w:t>
      </w:r>
    </w:p>
    <w:p w14:paraId="21770EF1" w14:textId="77777777" w:rsidR="000428DA" w:rsidRPr="0054439E" w:rsidRDefault="000428DA" w:rsidP="00B86EEA">
      <w:pPr>
        <w:ind w:left="1800" w:hanging="1800"/>
        <w:rPr>
          <w:rFonts w:ascii="Arial" w:hAnsi="Arial" w:cs="Arial"/>
        </w:rPr>
      </w:pPr>
    </w:p>
    <w:p w14:paraId="6F84E527" w14:textId="5948DCCF" w:rsidR="003E078A" w:rsidRPr="00B86EEA" w:rsidRDefault="003E078A" w:rsidP="00B86EEA">
      <w:pPr>
        <w:numPr>
          <w:ilvl w:val="0"/>
          <w:numId w:val="11"/>
        </w:numPr>
        <w:ind w:hanging="72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 xml:space="preserve">PROCEDURE FOR IDENTIFYING ELIGIBLE HONOREES </w:t>
      </w:r>
    </w:p>
    <w:p w14:paraId="5857EC72" w14:textId="77777777" w:rsidR="00B86EEA" w:rsidRDefault="00B86EEA" w:rsidP="00B86EEA">
      <w:pPr>
        <w:ind w:left="720"/>
        <w:rPr>
          <w:rFonts w:ascii="Arial" w:hAnsi="Arial" w:cs="Arial"/>
        </w:rPr>
      </w:pPr>
    </w:p>
    <w:p w14:paraId="4016C52E" w14:textId="4A9E836C" w:rsidR="00B86EEA" w:rsidRDefault="00B86EEA" w:rsidP="00F22E0F">
      <w:pPr>
        <w:pStyle w:val="NormalWeb"/>
        <w:tabs>
          <w:tab w:val="left" w:pos="1350"/>
          <w:tab w:val="left" w:pos="1800"/>
        </w:tabs>
        <w:spacing w:before="0" w:beforeAutospacing="0" w:after="0" w:afterAutospacing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E614E">
        <w:rPr>
          <w:rFonts w:ascii="Arial" w:hAnsi="Arial" w:cs="Arial"/>
        </w:rPr>
        <w:t>3</w:t>
      </w:r>
      <w:r>
        <w:rPr>
          <w:rFonts w:ascii="Arial" w:hAnsi="Arial" w:cs="Arial"/>
        </w:rPr>
        <w:t>.01</w:t>
      </w:r>
      <w:r>
        <w:rPr>
          <w:rFonts w:ascii="Arial" w:hAnsi="Arial" w:cs="Arial"/>
        </w:rPr>
        <w:tab/>
      </w:r>
      <w:r w:rsidR="00F22E0F">
        <w:rPr>
          <w:rFonts w:ascii="Arial" w:hAnsi="Arial" w:cs="Arial"/>
        </w:rPr>
        <w:tab/>
      </w:r>
      <w:r w:rsidR="000428DA">
        <w:rPr>
          <w:rFonts w:ascii="Arial" w:hAnsi="Arial" w:cs="Arial"/>
        </w:rPr>
        <w:t>Procedures</w:t>
      </w:r>
      <w:r w:rsidR="003E078A" w:rsidRPr="00022117">
        <w:rPr>
          <w:rFonts w:ascii="Arial" w:hAnsi="Arial" w:cs="Arial"/>
        </w:rPr>
        <w:t xml:space="preserve"> for identifying eligible honorees will follow those contained in </w:t>
      </w:r>
      <w:r w:rsidR="009547C9">
        <w:rPr>
          <w:rFonts w:ascii="Arial" w:hAnsi="Arial" w:cs="Arial"/>
        </w:rPr>
        <w:t>Section 03</w:t>
      </w:r>
      <w:r w:rsidR="00F22E0F">
        <w:rPr>
          <w:rFonts w:ascii="Arial" w:hAnsi="Arial" w:cs="Arial"/>
        </w:rPr>
        <w:t>.</w:t>
      </w:r>
      <w:r w:rsidR="009547C9">
        <w:rPr>
          <w:rFonts w:ascii="Arial" w:hAnsi="Arial" w:cs="Arial"/>
        </w:rPr>
        <w:t xml:space="preserve"> of </w:t>
      </w:r>
      <w:hyperlink r:id="rId7" w:history="1">
        <w:r w:rsidR="007E5BF8" w:rsidRPr="009547C9">
          <w:rPr>
            <w:rStyle w:val="Hyperlink"/>
            <w:rFonts w:ascii="Arial" w:hAnsi="Arial" w:cs="Arial"/>
          </w:rPr>
          <w:t>UPPS No. 04.04.54</w:t>
        </w:r>
      </w:hyperlink>
      <w:r w:rsidR="007E5BF8" w:rsidRPr="009547C9">
        <w:rPr>
          <w:rFonts w:ascii="Arial" w:hAnsi="Arial" w:cs="Arial"/>
        </w:rPr>
        <w:t>, Years of Service Awards and Retired Faculty and Staff Even</w:t>
      </w:r>
      <w:r w:rsidR="007E5BF8" w:rsidRPr="009547C9">
        <w:rPr>
          <w:rFonts w:ascii="Arial" w:hAnsi="Arial" w:cs="Arial"/>
        </w:rPr>
        <w:t>t</w:t>
      </w:r>
      <w:r w:rsidR="007E5BF8" w:rsidRPr="009547C9">
        <w:rPr>
          <w:rFonts w:ascii="Arial" w:hAnsi="Arial" w:cs="Arial"/>
        </w:rPr>
        <w:t>s</w:t>
      </w:r>
      <w:r w:rsidR="003E078A" w:rsidRPr="00022117">
        <w:rPr>
          <w:rFonts w:ascii="Arial" w:hAnsi="Arial" w:cs="Arial"/>
        </w:rPr>
        <w:t>.</w:t>
      </w:r>
    </w:p>
    <w:p w14:paraId="4497418A" w14:textId="77777777" w:rsidR="003E078A" w:rsidRDefault="003E078A" w:rsidP="00B86EEA">
      <w:pPr>
        <w:pStyle w:val="NormalWeb"/>
        <w:tabs>
          <w:tab w:val="left" w:pos="1440"/>
        </w:tabs>
        <w:spacing w:before="0" w:beforeAutospacing="0" w:after="0" w:afterAutospacing="0"/>
        <w:ind w:left="1350" w:hanging="630"/>
        <w:rPr>
          <w:rFonts w:ascii="Arial" w:hAnsi="Arial" w:cs="Arial"/>
        </w:rPr>
      </w:pPr>
      <w:r w:rsidRPr="00022117">
        <w:rPr>
          <w:rFonts w:ascii="Arial" w:hAnsi="Arial" w:cs="Arial"/>
        </w:rPr>
        <w:t xml:space="preserve"> </w:t>
      </w:r>
    </w:p>
    <w:p w14:paraId="79BA1E13" w14:textId="77777777" w:rsidR="00B86EEA" w:rsidRPr="00B86EEA" w:rsidRDefault="00B86EEA" w:rsidP="00B86EEA">
      <w:pPr>
        <w:numPr>
          <w:ilvl w:val="0"/>
          <w:numId w:val="11"/>
        </w:numPr>
        <w:ind w:hanging="72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Cs w:val="0"/>
        </w:rPr>
        <w:t>REVIEWERS OF THIS PPS</w:t>
      </w:r>
    </w:p>
    <w:p w14:paraId="7420C206" w14:textId="77777777" w:rsidR="00B86EEA" w:rsidRDefault="00B86EEA" w:rsidP="00B86EEA">
      <w:pPr>
        <w:ind w:left="1440" w:hanging="720"/>
        <w:rPr>
          <w:rStyle w:val="Strong"/>
          <w:rFonts w:ascii="Arial" w:hAnsi="Arial" w:cs="Arial"/>
          <w:bCs w:val="0"/>
        </w:rPr>
      </w:pPr>
    </w:p>
    <w:p w14:paraId="27C05B97" w14:textId="234491BA" w:rsidR="00B86EEA" w:rsidRDefault="00B86EEA" w:rsidP="00B86EEA">
      <w:pPr>
        <w:ind w:left="1440" w:hanging="72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</w:t>
      </w:r>
      <w:r w:rsidR="003E614E">
        <w:rPr>
          <w:rStyle w:val="Strong"/>
          <w:rFonts w:ascii="Arial" w:hAnsi="Arial" w:cs="Arial"/>
          <w:b w:val="0"/>
          <w:bCs w:val="0"/>
        </w:rPr>
        <w:t>4</w:t>
      </w:r>
      <w:r>
        <w:rPr>
          <w:rStyle w:val="Strong"/>
          <w:rFonts w:ascii="Arial" w:hAnsi="Arial" w:cs="Arial"/>
          <w:b w:val="0"/>
          <w:bCs w:val="0"/>
        </w:rPr>
        <w:t>.01</w:t>
      </w:r>
      <w:r>
        <w:rPr>
          <w:rStyle w:val="Strong"/>
          <w:rFonts w:ascii="Arial" w:hAnsi="Arial" w:cs="Arial"/>
          <w:b w:val="0"/>
          <w:bCs w:val="0"/>
        </w:rPr>
        <w:tab/>
        <w:t>Reviewer of this PPS include</w:t>
      </w:r>
      <w:r w:rsidR="009547C9">
        <w:rPr>
          <w:rStyle w:val="Strong"/>
          <w:rFonts w:ascii="Arial" w:hAnsi="Arial" w:cs="Arial"/>
          <w:b w:val="0"/>
          <w:bCs w:val="0"/>
        </w:rPr>
        <w:t>s</w:t>
      </w:r>
      <w:r>
        <w:rPr>
          <w:rStyle w:val="Strong"/>
          <w:rFonts w:ascii="Arial" w:hAnsi="Arial" w:cs="Arial"/>
          <w:b w:val="0"/>
          <w:bCs w:val="0"/>
        </w:rPr>
        <w:t xml:space="preserve"> the following:</w:t>
      </w:r>
    </w:p>
    <w:p w14:paraId="198669A1" w14:textId="77777777" w:rsidR="00B86EEA" w:rsidRDefault="00B86EEA" w:rsidP="00B86EEA">
      <w:pPr>
        <w:ind w:left="1440" w:hanging="720"/>
        <w:rPr>
          <w:rStyle w:val="Strong"/>
          <w:rFonts w:ascii="Arial" w:hAnsi="Arial" w:cs="Arial"/>
          <w:b w:val="0"/>
          <w:bCs w:val="0"/>
        </w:rPr>
      </w:pPr>
    </w:p>
    <w:p w14:paraId="548EFAB0" w14:textId="77777777" w:rsidR="00B86EEA" w:rsidRDefault="00B86EEA" w:rsidP="00B86EEA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bCs w:val="0"/>
        </w:rPr>
      </w:pPr>
      <w:r w:rsidRPr="00B86EEA">
        <w:rPr>
          <w:rStyle w:val="Strong"/>
          <w:rFonts w:ascii="Arial" w:hAnsi="Arial" w:cs="Arial"/>
          <w:b w:val="0"/>
          <w:bCs w:val="0"/>
          <w:u w:val="single"/>
        </w:rPr>
        <w:t>Position</w:t>
      </w:r>
      <w:r>
        <w:rPr>
          <w:rStyle w:val="Strong"/>
          <w:rFonts w:ascii="Arial" w:hAnsi="Arial" w:cs="Arial"/>
          <w:b w:val="0"/>
          <w:bCs w:val="0"/>
        </w:rPr>
        <w:tab/>
      </w:r>
      <w:r w:rsidRPr="00B86EEA">
        <w:rPr>
          <w:rStyle w:val="Strong"/>
          <w:rFonts w:ascii="Arial" w:hAnsi="Arial" w:cs="Arial"/>
          <w:b w:val="0"/>
          <w:bCs w:val="0"/>
          <w:u w:val="single"/>
        </w:rPr>
        <w:t>Date</w:t>
      </w:r>
    </w:p>
    <w:p w14:paraId="0C340A6E" w14:textId="77777777" w:rsidR="00B86EEA" w:rsidRDefault="00B86EEA" w:rsidP="00B86EEA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bCs w:val="0"/>
        </w:rPr>
      </w:pPr>
    </w:p>
    <w:p w14:paraId="4380E54B" w14:textId="77777777" w:rsidR="00B86EEA" w:rsidRDefault="00B86EEA" w:rsidP="00B86EEA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Associate Provost</w:t>
      </w:r>
      <w:r>
        <w:rPr>
          <w:rStyle w:val="Strong"/>
          <w:rFonts w:ascii="Arial" w:hAnsi="Arial" w:cs="Arial"/>
          <w:b w:val="0"/>
          <w:bCs w:val="0"/>
        </w:rPr>
        <w:tab/>
        <w:t>June 1 E5Y</w:t>
      </w:r>
    </w:p>
    <w:p w14:paraId="42E94517" w14:textId="77777777" w:rsidR="00B86EEA" w:rsidRPr="00B86EEA" w:rsidRDefault="00B86EEA" w:rsidP="00B86EEA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bCs w:val="0"/>
        </w:rPr>
      </w:pPr>
    </w:p>
    <w:p w14:paraId="0A0C4AD7" w14:textId="77777777" w:rsidR="003E078A" w:rsidRPr="00B86EEA" w:rsidRDefault="00B86EEA" w:rsidP="00B86EEA">
      <w:pPr>
        <w:numPr>
          <w:ilvl w:val="0"/>
          <w:numId w:val="11"/>
        </w:numPr>
        <w:ind w:hanging="72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>CERTIFICATION STATEMENT</w:t>
      </w:r>
    </w:p>
    <w:p w14:paraId="149FD886" w14:textId="77777777" w:rsidR="00B86EEA" w:rsidRDefault="00B86EEA" w:rsidP="00B86EEA">
      <w:pPr>
        <w:ind w:left="720"/>
        <w:rPr>
          <w:rFonts w:ascii="Arial" w:hAnsi="Arial" w:cs="Arial"/>
        </w:rPr>
      </w:pPr>
    </w:p>
    <w:p w14:paraId="53424BEB" w14:textId="77777777" w:rsidR="003E078A" w:rsidRDefault="003E078A" w:rsidP="00B86EE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PPS has been approved by the </w:t>
      </w:r>
      <w:r w:rsidR="00B86EEA">
        <w:rPr>
          <w:rFonts w:ascii="Arial" w:hAnsi="Arial" w:cs="Arial"/>
        </w:rPr>
        <w:t xml:space="preserve">following </w:t>
      </w:r>
      <w:r w:rsidR="00811E6F">
        <w:rPr>
          <w:rFonts w:ascii="Arial" w:hAnsi="Arial" w:cs="Arial"/>
        </w:rPr>
        <w:t>individuals in their official capacities</w:t>
      </w:r>
      <w:r>
        <w:rPr>
          <w:rFonts w:ascii="Arial" w:hAnsi="Arial" w:cs="Arial"/>
        </w:rPr>
        <w:t xml:space="preserve"> and repr</w:t>
      </w:r>
      <w:r w:rsidR="00811E6F">
        <w:rPr>
          <w:rFonts w:ascii="Arial" w:hAnsi="Arial" w:cs="Arial"/>
        </w:rPr>
        <w:t>esents Texas State</w:t>
      </w:r>
      <w:r>
        <w:rPr>
          <w:rFonts w:ascii="Arial" w:hAnsi="Arial" w:cs="Arial"/>
        </w:rPr>
        <w:t xml:space="preserve"> Academic Affairs policy and procedure from the date of </w:t>
      </w:r>
      <w:r w:rsidR="00B86EEA">
        <w:rPr>
          <w:rFonts w:ascii="Arial" w:hAnsi="Arial" w:cs="Arial"/>
        </w:rPr>
        <w:t>this document until superseded.</w:t>
      </w:r>
    </w:p>
    <w:p w14:paraId="31675BE6" w14:textId="77777777" w:rsidR="00B86EEA" w:rsidRDefault="00B86EEA" w:rsidP="00B86EEA">
      <w:pPr>
        <w:ind w:left="720"/>
        <w:rPr>
          <w:rFonts w:ascii="Arial" w:hAnsi="Arial" w:cs="Arial"/>
        </w:rPr>
      </w:pPr>
    </w:p>
    <w:p w14:paraId="653D651D" w14:textId="77777777" w:rsidR="00B86EEA" w:rsidRDefault="00B86EEA" w:rsidP="00B86EE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Associate Provost; senior reviewer of this PPS</w:t>
      </w:r>
    </w:p>
    <w:p w14:paraId="7F5CEC36" w14:textId="77777777" w:rsidR="00B86EEA" w:rsidRDefault="00B86EEA" w:rsidP="00B86EEA">
      <w:pPr>
        <w:ind w:left="720"/>
        <w:rPr>
          <w:rFonts w:ascii="Arial" w:hAnsi="Arial" w:cs="Arial"/>
        </w:rPr>
      </w:pPr>
    </w:p>
    <w:p w14:paraId="42B5C259" w14:textId="3FD4E0CD" w:rsidR="003E078A" w:rsidRDefault="00B86EEA" w:rsidP="003E614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Provost</w:t>
      </w:r>
      <w:r w:rsidR="003E078A">
        <w:rPr>
          <w:rFonts w:ascii="Arial" w:hAnsi="Arial" w:cs="Arial"/>
        </w:rPr>
        <w:t> </w:t>
      </w:r>
      <w:r w:rsidR="009547C9">
        <w:rPr>
          <w:rFonts w:ascii="Arial" w:hAnsi="Arial" w:cs="Arial"/>
        </w:rPr>
        <w:t xml:space="preserve">and Vice President for Academic Affairs </w:t>
      </w:r>
    </w:p>
    <w:sectPr w:rsidR="003E078A" w:rsidSect="003E614E">
      <w:headerReference w:type="default" r:id="rId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61D2" w14:textId="77777777" w:rsidR="003E614E" w:rsidRDefault="003E614E" w:rsidP="003E614E">
      <w:r>
        <w:separator/>
      </w:r>
    </w:p>
  </w:endnote>
  <w:endnote w:type="continuationSeparator" w:id="0">
    <w:p w14:paraId="6E8D0CE2" w14:textId="77777777" w:rsidR="003E614E" w:rsidRDefault="003E614E" w:rsidP="003E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A1CF" w14:textId="77777777" w:rsidR="003E614E" w:rsidRDefault="003E614E" w:rsidP="003E614E">
      <w:r>
        <w:separator/>
      </w:r>
    </w:p>
  </w:footnote>
  <w:footnote w:type="continuationSeparator" w:id="0">
    <w:p w14:paraId="5F0122FA" w14:textId="77777777" w:rsidR="003E614E" w:rsidRDefault="003E614E" w:rsidP="003E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626410"/>
      <w:docPartObj>
        <w:docPartGallery w:val="Page Numbers (Top of Page)"/>
        <w:docPartUnique/>
      </w:docPartObj>
    </w:sdtPr>
    <w:sdtContent>
      <w:p w14:paraId="775C2766" w14:textId="582E30C2" w:rsidR="009B4A7A" w:rsidRDefault="009B4A7A" w:rsidP="009B4A7A">
        <w:pPr>
          <w:ind w:firstLine="5040"/>
          <w:jc w:val="both"/>
        </w:pPr>
      </w:p>
      <w:p w14:paraId="117BF347" w14:textId="6B587B48" w:rsidR="003E614E" w:rsidRDefault="003E614E" w:rsidP="003E614E">
        <w:pPr>
          <w:ind w:firstLine="5040"/>
          <w:jc w:val="both"/>
        </w:pPr>
      </w:p>
    </w:sdtContent>
  </w:sdt>
  <w:p w14:paraId="7F93DCA0" w14:textId="4F12A2C4" w:rsidR="003E614E" w:rsidRDefault="003E614E" w:rsidP="003E61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17B72"/>
    <w:multiLevelType w:val="multilevel"/>
    <w:tmpl w:val="26B0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A3E2C"/>
    <w:multiLevelType w:val="multilevel"/>
    <w:tmpl w:val="BF90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7783F"/>
    <w:multiLevelType w:val="multilevel"/>
    <w:tmpl w:val="D968E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321DB"/>
    <w:multiLevelType w:val="multilevel"/>
    <w:tmpl w:val="057CAF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0030E31"/>
    <w:multiLevelType w:val="multilevel"/>
    <w:tmpl w:val="F9EA1A54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Zero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C1D7540"/>
    <w:multiLevelType w:val="multilevel"/>
    <w:tmpl w:val="03F04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EC3022D"/>
    <w:multiLevelType w:val="multilevel"/>
    <w:tmpl w:val="2F78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A26A85"/>
    <w:multiLevelType w:val="multilevel"/>
    <w:tmpl w:val="95FA06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85979"/>
    <w:multiLevelType w:val="multilevel"/>
    <w:tmpl w:val="57F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Zero"/>
      <w:lvlText w:val="%3"/>
      <w:lvlJc w:val="left"/>
      <w:pPr>
        <w:ind w:left="2265" w:hanging="465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137368"/>
    <w:multiLevelType w:val="multilevel"/>
    <w:tmpl w:val="53C65738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B287275"/>
    <w:multiLevelType w:val="multilevel"/>
    <w:tmpl w:val="F39A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7B6D4C6C"/>
    <w:multiLevelType w:val="multilevel"/>
    <w:tmpl w:val="41829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17"/>
    <w:rsid w:val="00022117"/>
    <w:rsid w:val="000428DA"/>
    <w:rsid w:val="001D7D80"/>
    <w:rsid w:val="0020044F"/>
    <w:rsid w:val="002F3041"/>
    <w:rsid w:val="00350936"/>
    <w:rsid w:val="003E078A"/>
    <w:rsid w:val="003E614E"/>
    <w:rsid w:val="00471A8E"/>
    <w:rsid w:val="00516986"/>
    <w:rsid w:val="00521BF2"/>
    <w:rsid w:val="00526868"/>
    <w:rsid w:val="0054439E"/>
    <w:rsid w:val="005535C3"/>
    <w:rsid w:val="005B7740"/>
    <w:rsid w:val="005C467E"/>
    <w:rsid w:val="006331A4"/>
    <w:rsid w:val="00660324"/>
    <w:rsid w:val="006C7E66"/>
    <w:rsid w:val="0074446A"/>
    <w:rsid w:val="007C36F6"/>
    <w:rsid w:val="007E5BF8"/>
    <w:rsid w:val="00811E6F"/>
    <w:rsid w:val="00865A82"/>
    <w:rsid w:val="009547C9"/>
    <w:rsid w:val="009B4A7A"/>
    <w:rsid w:val="00A7456E"/>
    <w:rsid w:val="00A753CA"/>
    <w:rsid w:val="00B744D1"/>
    <w:rsid w:val="00B86EEA"/>
    <w:rsid w:val="00BB64A7"/>
    <w:rsid w:val="00C46950"/>
    <w:rsid w:val="00C724EE"/>
    <w:rsid w:val="00C85137"/>
    <w:rsid w:val="00CA4F13"/>
    <w:rsid w:val="00D35280"/>
    <w:rsid w:val="00D50EA1"/>
    <w:rsid w:val="00D70CB6"/>
    <w:rsid w:val="00DF5CC9"/>
    <w:rsid w:val="00E653FB"/>
    <w:rsid w:val="00E95054"/>
    <w:rsid w:val="00EB5AD4"/>
    <w:rsid w:val="00EE2935"/>
    <w:rsid w:val="00EF7AEF"/>
    <w:rsid w:val="00F22E0F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8D59E"/>
  <w15:chartTrackingRefBased/>
  <w15:docId w15:val="{CA80AD95-9647-414C-AD23-C4062386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B5A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47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6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1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1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licies.txstate.edu/university-policies/04-04-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6.12</vt:lpstr>
    </vt:vector>
  </TitlesOfParts>
  <Company>Texas State University-San Marcos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6.12</dc:title>
  <dc:subject/>
  <dc:creator>Texas State User</dc:creator>
  <cp:keywords/>
  <dc:description/>
  <cp:lastModifiedBy>Martinez, Iza N</cp:lastModifiedBy>
  <cp:revision>2</cp:revision>
  <cp:lastPrinted>2021-06-21T14:29:00Z</cp:lastPrinted>
  <dcterms:created xsi:type="dcterms:W3CDTF">2021-06-21T14:42:00Z</dcterms:created>
  <dcterms:modified xsi:type="dcterms:W3CDTF">2021-06-21T14:42:00Z</dcterms:modified>
</cp:coreProperties>
</file>