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35520" w14:textId="77777777" w:rsidR="00EC3DB4" w:rsidRDefault="00EC3DB4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</w:p>
    <w:p w14:paraId="740F2C7E" w14:textId="77777777" w:rsidR="00EC3DB4" w:rsidRDefault="00EC3DB4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</w:p>
    <w:p w14:paraId="589B3141" w14:textId="77777777" w:rsidR="00EC3DB4" w:rsidRDefault="00EC3DB4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</w:p>
    <w:p w14:paraId="747F177A" w14:textId="052ADE34" w:rsidR="00D9694D" w:rsidRDefault="004C0162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  <w:r w:rsidRPr="00835189">
        <w:rPr>
          <w:b/>
        </w:rPr>
        <w:t>Emergency Loan</w:t>
      </w:r>
      <w:r w:rsidR="001B268B" w:rsidRPr="00835189">
        <w:rPr>
          <w:b/>
        </w:rPr>
        <w:t xml:space="preserve"> </w:t>
      </w:r>
      <w:r w:rsidRPr="00835189">
        <w:rPr>
          <w:b/>
        </w:rPr>
        <w:t>Progra</w:t>
      </w:r>
      <w:r w:rsidR="00DB2EA2" w:rsidRPr="00835189">
        <w:rPr>
          <w:b/>
        </w:rPr>
        <w:t xml:space="preserve">m </w:t>
      </w:r>
      <w:r w:rsidR="000537C5" w:rsidRPr="00835189">
        <w:rPr>
          <w:b/>
        </w:rPr>
        <w:t>(ELP)</w:t>
      </w:r>
      <w:r w:rsidR="00DB2EA2" w:rsidRPr="00835189">
        <w:rPr>
          <w:b/>
        </w:rPr>
        <w:tab/>
        <w:t>UPPS No. 07.07.05</w:t>
      </w:r>
    </w:p>
    <w:p w14:paraId="2ADDD644" w14:textId="643E4226" w:rsidR="00D9694D" w:rsidRDefault="00D9694D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  <w:r>
        <w:rPr>
          <w:b/>
        </w:rPr>
        <w:tab/>
      </w:r>
      <w:r w:rsidR="00E26CC7" w:rsidRPr="00835189">
        <w:rPr>
          <w:b/>
        </w:rPr>
        <w:t xml:space="preserve">Issue No. </w:t>
      </w:r>
      <w:r w:rsidR="005D76E8">
        <w:rPr>
          <w:b/>
        </w:rPr>
        <w:t>5</w:t>
      </w:r>
    </w:p>
    <w:p w14:paraId="3367BE96" w14:textId="4DBD16F7" w:rsidR="00183250" w:rsidRPr="00D9694D" w:rsidRDefault="00D9694D" w:rsidP="00621B45">
      <w:pPr>
        <w:pStyle w:val="BodyTextIndent"/>
        <w:tabs>
          <w:tab w:val="clear" w:pos="6480"/>
          <w:tab w:val="left" w:pos="5040"/>
        </w:tabs>
        <w:ind w:left="5040" w:hanging="5040"/>
        <w:rPr>
          <w:b/>
        </w:rPr>
      </w:pPr>
      <w:r>
        <w:rPr>
          <w:b/>
        </w:rPr>
        <w:tab/>
      </w:r>
      <w:r w:rsidR="00E26CC7" w:rsidRPr="00835189">
        <w:rPr>
          <w:b/>
        </w:rPr>
        <w:t>Effective Date</w:t>
      </w:r>
      <w:r w:rsidR="00E26CC7" w:rsidRPr="000F2A93">
        <w:rPr>
          <w:b/>
        </w:rPr>
        <w:t xml:space="preserve">: </w:t>
      </w:r>
      <w:r w:rsidR="000F2A93" w:rsidRPr="000F2A93">
        <w:rPr>
          <w:b/>
        </w:rPr>
        <w:t>01/09/2020</w:t>
      </w:r>
    </w:p>
    <w:p w14:paraId="2E07528A" w14:textId="1959536D" w:rsidR="00621B45" w:rsidRDefault="00621B45" w:rsidP="00621B45">
      <w:pPr>
        <w:pStyle w:val="BodyTextIndent"/>
        <w:tabs>
          <w:tab w:val="clear" w:pos="6480"/>
          <w:tab w:val="left" w:pos="5760"/>
        </w:tabs>
        <w:ind w:left="5040" w:hanging="5040"/>
        <w:rPr>
          <w:b/>
        </w:rPr>
      </w:pPr>
      <w:r w:rsidRPr="00D9694D">
        <w:rPr>
          <w:b/>
        </w:rPr>
        <w:tab/>
        <w:t>Next Review Date: 11/01/20</w:t>
      </w:r>
      <w:r w:rsidR="003260C9" w:rsidRPr="00D9694D">
        <w:rPr>
          <w:b/>
        </w:rPr>
        <w:t>24</w:t>
      </w:r>
      <w:r>
        <w:rPr>
          <w:b/>
        </w:rPr>
        <w:t xml:space="preserve"> (E4Y)</w:t>
      </w:r>
    </w:p>
    <w:p w14:paraId="291B35FC" w14:textId="7EA94736" w:rsidR="004C0162" w:rsidRDefault="00621B45" w:rsidP="00847AAD">
      <w:pPr>
        <w:pStyle w:val="BodyTextIndent"/>
        <w:tabs>
          <w:tab w:val="clear" w:pos="6480"/>
          <w:tab w:val="left" w:pos="5760"/>
        </w:tabs>
        <w:ind w:left="5040" w:hanging="5040"/>
        <w:rPr>
          <w:b/>
        </w:rPr>
      </w:pPr>
      <w:r>
        <w:rPr>
          <w:b/>
        </w:rPr>
        <w:tab/>
        <w:t>Sr. Reviewer: Treasurer</w:t>
      </w:r>
    </w:p>
    <w:p w14:paraId="28F7595E" w14:textId="342C3DDF" w:rsidR="00EC3DB4" w:rsidRDefault="00EC3DB4" w:rsidP="00EC3DB4">
      <w:pPr>
        <w:pStyle w:val="BodyTextIndent"/>
        <w:tabs>
          <w:tab w:val="clear" w:pos="6480"/>
          <w:tab w:val="left" w:pos="5040"/>
        </w:tabs>
        <w:ind w:left="5760" w:hanging="5760"/>
        <w:rPr>
          <w:b/>
        </w:rPr>
      </w:pPr>
    </w:p>
    <w:p w14:paraId="204E5BDF" w14:textId="77777777" w:rsidR="00EC3DB4" w:rsidRPr="00835189" w:rsidRDefault="00EC3DB4" w:rsidP="00EC3DB4">
      <w:pPr>
        <w:pStyle w:val="BodyTextIndent"/>
        <w:tabs>
          <w:tab w:val="clear" w:pos="6480"/>
          <w:tab w:val="left" w:pos="5040"/>
        </w:tabs>
        <w:ind w:left="5760" w:hanging="5760"/>
      </w:pPr>
    </w:p>
    <w:p w14:paraId="13F2D22D" w14:textId="77777777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01.</w:t>
      </w:r>
      <w:r w:rsidRPr="00835189">
        <w:rPr>
          <w:rFonts w:ascii="Arial" w:hAnsi="Arial" w:cs="Arial"/>
          <w:b/>
        </w:rPr>
        <w:tab/>
        <w:t>POLICY STATEMENT</w:t>
      </w:r>
    </w:p>
    <w:p w14:paraId="6575C2B7" w14:textId="77777777" w:rsidR="004C0162" w:rsidRPr="00835189" w:rsidRDefault="004C0162">
      <w:pPr>
        <w:rPr>
          <w:rFonts w:ascii="Arial" w:hAnsi="Arial" w:cs="Arial"/>
        </w:rPr>
      </w:pPr>
    </w:p>
    <w:p w14:paraId="71BBD36C" w14:textId="58DB811B" w:rsidR="004C0162" w:rsidRDefault="004C0162" w:rsidP="008835B2">
      <w:pPr>
        <w:pStyle w:val="BodyTextIndent2"/>
        <w:numPr>
          <w:ilvl w:val="1"/>
          <w:numId w:val="4"/>
        </w:numPr>
      </w:pPr>
      <w:r w:rsidRPr="00835189">
        <w:t xml:space="preserve">This </w:t>
      </w:r>
      <w:r w:rsidR="004C3E71">
        <w:t>policy</w:t>
      </w:r>
      <w:r w:rsidRPr="00835189">
        <w:t xml:space="preserve"> describes the procedures for the administration of the Emergency Loan</w:t>
      </w:r>
      <w:r w:rsidR="00D039D7" w:rsidRPr="00835189">
        <w:t xml:space="preserve"> </w:t>
      </w:r>
      <w:r w:rsidR="000537C5" w:rsidRPr="00835189">
        <w:t>P</w:t>
      </w:r>
      <w:r w:rsidRPr="00835189">
        <w:t>rogram</w:t>
      </w:r>
      <w:r w:rsidR="000537C5" w:rsidRPr="00835189">
        <w:t xml:space="preserve"> (ELP)</w:t>
      </w:r>
      <w:r w:rsidRPr="00835189">
        <w:t xml:space="preserve">, in accordance with </w:t>
      </w:r>
      <w:r w:rsidR="00A870BF">
        <w:t xml:space="preserve">the </w:t>
      </w:r>
      <w:hyperlink r:id="rId8" w:anchor="56.051" w:history="1">
        <w:r w:rsidR="00A870BF" w:rsidRPr="00A870BF">
          <w:rPr>
            <w:rStyle w:val="Hyperlink"/>
          </w:rPr>
          <w:t xml:space="preserve">Texas Education Code, </w:t>
        </w:r>
        <w:r w:rsidRPr="00A870BF">
          <w:rPr>
            <w:rStyle w:val="Hyperlink"/>
          </w:rPr>
          <w:t>Section 56.051</w:t>
        </w:r>
      </w:hyperlink>
      <w:r w:rsidRPr="00A870BF">
        <w:t xml:space="preserve"> </w:t>
      </w:r>
      <w:r w:rsidRPr="00835189">
        <w:t xml:space="preserve">which states: "Each institution of higher education may establish an </w:t>
      </w:r>
      <w:r w:rsidR="007268B5" w:rsidRPr="00835189">
        <w:t>e</w:t>
      </w:r>
      <w:r w:rsidR="00DE2223" w:rsidRPr="00835189">
        <w:t xml:space="preserve">mergency </w:t>
      </w:r>
      <w:r w:rsidR="007268B5" w:rsidRPr="00835189">
        <w:t>l</w:t>
      </w:r>
      <w:r w:rsidR="00DE2223" w:rsidRPr="00835189">
        <w:t>oan</w:t>
      </w:r>
      <w:r w:rsidRPr="00835189">
        <w:t xml:space="preserve"> </w:t>
      </w:r>
      <w:r w:rsidR="007268B5" w:rsidRPr="00835189">
        <w:t>p</w:t>
      </w:r>
      <w:r w:rsidRPr="00835189">
        <w:t>rogram under which students are loaned money to pay tuition</w:t>
      </w:r>
      <w:r w:rsidR="007268B5" w:rsidRPr="00835189">
        <w:t xml:space="preserve">, </w:t>
      </w:r>
      <w:r w:rsidRPr="00835189">
        <w:t>fees</w:t>
      </w:r>
      <w:r w:rsidR="007268B5" w:rsidRPr="00835189">
        <w:t>, and the cost of textbooks.</w:t>
      </w:r>
      <w:r w:rsidRPr="00835189">
        <w:t>"</w:t>
      </w:r>
    </w:p>
    <w:p w14:paraId="319E22DF" w14:textId="1AAC95B6" w:rsidR="008835B2" w:rsidRDefault="008835B2" w:rsidP="008835B2">
      <w:pPr>
        <w:pStyle w:val="BodyTextIndent2"/>
      </w:pPr>
    </w:p>
    <w:p w14:paraId="2E8C9174" w14:textId="77777777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02.</w:t>
      </w:r>
      <w:r w:rsidRPr="00835189">
        <w:rPr>
          <w:rFonts w:ascii="Arial" w:hAnsi="Arial" w:cs="Arial"/>
          <w:b/>
        </w:rPr>
        <w:tab/>
        <w:t>QUALIFICATIONS</w:t>
      </w:r>
    </w:p>
    <w:p w14:paraId="61B4D0C7" w14:textId="77777777" w:rsidR="004C0162" w:rsidRPr="00835189" w:rsidRDefault="004C0162">
      <w:pPr>
        <w:rPr>
          <w:rFonts w:ascii="Arial" w:hAnsi="Arial" w:cs="Arial"/>
        </w:rPr>
      </w:pPr>
    </w:p>
    <w:p w14:paraId="70BA40A0" w14:textId="49EC1211" w:rsidR="004C0162" w:rsidRPr="00835189" w:rsidRDefault="004C0162">
      <w:pPr>
        <w:pStyle w:val="BodyTextIndent2"/>
      </w:pPr>
      <w:r w:rsidRPr="00835189">
        <w:t>02.01</w:t>
      </w:r>
      <w:r w:rsidRPr="00835189">
        <w:tab/>
      </w:r>
      <w:r w:rsidR="004C3E71">
        <w:t xml:space="preserve">Chapter VI, Section 4 of </w:t>
      </w:r>
      <w:hyperlink r:id="rId9" w:history="1">
        <w:r w:rsidRPr="00376F58">
          <w:rPr>
            <w:rStyle w:val="Hyperlink"/>
          </w:rPr>
          <w:t xml:space="preserve">The </w:t>
        </w:r>
        <w:r w:rsidR="004C3E71" w:rsidRPr="00376F58">
          <w:rPr>
            <w:rStyle w:val="Hyperlink"/>
          </w:rPr>
          <w:t>Texas State University System</w:t>
        </w:r>
        <w:r w:rsidR="00A673C1">
          <w:rPr>
            <w:rStyle w:val="Hyperlink"/>
          </w:rPr>
          <w:t xml:space="preserve"> (TSUS)</w:t>
        </w:r>
        <w:r w:rsidR="004C3E71" w:rsidRPr="00376F58">
          <w:rPr>
            <w:rStyle w:val="Hyperlink"/>
          </w:rPr>
          <w:t xml:space="preserve"> </w:t>
        </w:r>
        <w:r w:rsidRPr="00376F58">
          <w:rPr>
            <w:rStyle w:val="Hyperlink"/>
          </w:rPr>
          <w:t>R</w:t>
        </w:r>
        <w:r w:rsidRPr="00376F58">
          <w:rPr>
            <w:rStyle w:val="Hyperlink"/>
          </w:rPr>
          <w:t>u</w:t>
        </w:r>
        <w:r w:rsidRPr="00376F58">
          <w:rPr>
            <w:rStyle w:val="Hyperlink"/>
          </w:rPr>
          <w:t>les and Regulations</w:t>
        </w:r>
      </w:hyperlink>
      <w:r w:rsidR="00376F58">
        <w:t xml:space="preserve"> </w:t>
      </w:r>
      <w:r w:rsidRPr="00835189">
        <w:t>specif</w:t>
      </w:r>
      <w:r w:rsidR="004C3E71">
        <w:t>ies</w:t>
      </w:r>
      <w:r w:rsidRPr="00835189">
        <w:t xml:space="preserve"> eligibility criteria for </w:t>
      </w:r>
      <w:r w:rsidR="000537C5" w:rsidRPr="00835189">
        <w:t>ELPs</w:t>
      </w:r>
      <w:r w:rsidRPr="00835189">
        <w:t>.</w:t>
      </w:r>
    </w:p>
    <w:p w14:paraId="344E2E44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3651AF29" w14:textId="392D529B" w:rsidR="004C0162" w:rsidRDefault="004C0162" w:rsidP="007268B5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02.02</w:t>
      </w:r>
      <w:r w:rsidRPr="00835189">
        <w:rPr>
          <w:rFonts w:ascii="Arial" w:hAnsi="Arial" w:cs="Arial"/>
        </w:rPr>
        <w:tab/>
      </w:r>
      <w:r w:rsidR="00AD6526" w:rsidRPr="00835189">
        <w:rPr>
          <w:rFonts w:ascii="Arial" w:hAnsi="Arial" w:cs="Arial"/>
        </w:rPr>
        <w:t xml:space="preserve">Applicants for </w:t>
      </w:r>
      <w:r w:rsidR="004C3E71">
        <w:rPr>
          <w:rFonts w:ascii="Arial" w:hAnsi="Arial" w:cs="Arial"/>
        </w:rPr>
        <w:t>an</w:t>
      </w:r>
      <w:r w:rsidR="007268B5" w:rsidRPr="00835189">
        <w:rPr>
          <w:rFonts w:ascii="Arial" w:hAnsi="Arial" w:cs="Arial"/>
        </w:rPr>
        <w:t xml:space="preserve"> emergency loan</w:t>
      </w:r>
      <w:r w:rsidR="00F301FC" w:rsidRPr="00835189">
        <w:rPr>
          <w:rFonts w:ascii="Arial" w:hAnsi="Arial" w:cs="Arial"/>
        </w:rPr>
        <w:t xml:space="preserve"> must </w:t>
      </w:r>
      <w:r w:rsidR="000537C5" w:rsidRPr="00835189">
        <w:rPr>
          <w:rFonts w:ascii="Arial" w:hAnsi="Arial" w:cs="Arial"/>
        </w:rPr>
        <w:t xml:space="preserve">be </w:t>
      </w:r>
      <w:r w:rsidR="00F301FC" w:rsidRPr="00835189">
        <w:rPr>
          <w:rFonts w:ascii="Arial" w:hAnsi="Arial" w:cs="Arial"/>
        </w:rPr>
        <w:t>enroll</w:t>
      </w:r>
      <w:r w:rsidR="000537C5" w:rsidRPr="00835189">
        <w:rPr>
          <w:rFonts w:ascii="Arial" w:hAnsi="Arial" w:cs="Arial"/>
        </w:rPr>
        <w:t>ed</w:t>
      </w:r>
      <w:r w:rsidR="00AD6526" w:rsidRPr="00835189">
        <w:rPr>
          <w:rFonts w:ascii="Arial" w:hAnsi="Arial" w:cs="Arial"/>
        </w:rPr>
        <w:t xml:space="preserve"> in courses for which the loan is intended.</w:t>
      </w:r>
      <w:r w:rsidR="000525C3" w:rsidRPr="00835189">
        <w:rPr>
          <w:rFonts w:ascii="Arial" w:hAnsi="Arial" w:cs="Arial"/>
        </w:rPr>
        <w:t xml:space="preserve"> </w:t>
      </w:r>
      <w:r w:rsidR="007E33EF" w:rsidRPr="00835189">
        <w:rPr>
          <w:rFonts w:ascii="Arial" w:hAnsi="Arial" w:cs="Arial"/>
        </w:rPr>
        <w:t>Applications are submitted electronically</w:t>
      </w:r>
      <w:r w:rsidR="000C55E4" w:rsidRPr="00835189">
        <w:rPr>
          <w:rFonts w:ascii="Arial" w:hAnsi="Arial" w:cs="Arial"/>
        </w:rPr>
        <w:t xml:space="preserve"> at the following link</w:t>
      </w:r>
      <w:r w:rsidR="00376F58">
        <w:rPr>
          <w:rFonts w:ascii="Arial" w:hAnsi="Arial" w:cs="Arial"/>
        </w:rPr>
        <w:t>:</w:t>
      </w:r>
      <w:r w:rsidR="000C55E4" w:rsidRPr="00835189">
        <w:rPr>
          <w:rFonts w:ascii="Arial" w:hAnsi="Arial" w:cs="Arial"/>
        </w:rPr>
        <w:t xml:space="preserve"> </w:t>
      </w:r>
      <w:hyperlink r:id="rId10" w:history="1">
        <w:r w:rsidR="007C4690" w:rsidRPr="00343F4C">
          <w:rPr>
            <w:rStyle w:val="Hyperlink"/>
            <w:rFonts w:ascii="Arial" w:hAnsi="Arial" w:cs="Arial"/>
          </w:rPr>
          <w:t>Emergency Loan Application</w:t>
        </w:r>
      </w:hyperlink>
      <w:r w:rsidR="000C55E4" w:rsidRPr="00835189">
        <w:rPr>
          <w:rFonts w:ascii="Arial" w:hAnsi="Arial" w:cs="Arial"/>
        </w:rPr>
        <w:t>.</w:t>
      </w:r>
    </w:p>
    <w:p w14:paraId="76B9842B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46106260" w14:textId="48DAFAF4" w:rsidR="004C0162" w:rsidRPr="00343F4C" w:rsidRDefault="004C0162">
      <w:pPr>
        <w:ind w:left="1440" w:hanging="720"/>
        <w:rPr>
          <w:rStyle w:val="Hyperlink"/>
          <w:rFonts w:ascii="Arial" w:hAnsi="Arial" w:cs="Arial"/>
        </w:rPr>
      </w:pPr>
      <w:r w:rsidRPr="00835189">
        <w:rPr>
          <w:rFonts w:ascii="Arial" w:hAnsi="Arial" w:cs="Arial"/>
        </w:rPr>
        <w:t>02.0</w:t>
      </w:r>
      <w:r w:rsidR="00390BCF" w:rsidRPr="00835189">
        <w:rPr>
          <w:rFonts w:ascii="Arial" w:hAnsi="Arial" w:cs="Arial"/>
        </w:rPr>
        <w:t>3</w:t>
      </w:r>
      <w:r w:rsidRPr="00835189">
        <w:rPr>
          <w:rFonts w:ascii="Arial" w:hAnsi="Arial" w:cs="Arial"/>
        </w:rPr>
        <w:tab/>
      </w:r>
      <w:r w:rsidR="00DE2223" w:rsidRPr="00835189">
        <w:rPr>
          <w:rFonts w:ascii="Arial" w:hAnsi="Arial" w:cs="Arial"/>
        </w:rPr>
        <w:t>ELP</w:t>
      </w:r>
      <w:r w:rsidR="001B268B" w:rsidRPr="00835189">
        <w:rPr>
          <w:rFonts w:ascii="Arial" w:hAnsi="Arial" w:cs="Arial"/>
        </w:rPr>
        <w:t>s</w:t>
      </w:r>
      <w:r w:rsidRPr="00835189">
        <w:rPr>
          <w:rFonts w:ascii="Arial" w:hAnsi="Arial" w:cs="Arial"/>
        </w:rPr>
        <w:t xml:space="preserve"> are awarded to eligible students on the basis of the order</w:t>
      </w:r>
      <w:r w:rsidR="001F3C4C" w:rsidRPr="00835189">
        <w:rPr>
          <w:rFonts w:ascii="Arial" w:hAnsi="Arial" w:cs="Arial"/>
        </w:rPr>
        <w:t xml:space="preserve"> of the receipt of applications</w:t>
      </w:r>
      <w:r w:rsidRPr="00835189">
        <w:rPr>
          <w:rFonts w:ascii="Arial" w:hAnsi="Arial" w:cs="Arial"/>
        </w:rPr>
        <w:t xml:space="preserve"> </w:t>
      </w:r>
      <w:r w:rsidR="00DA715F" w:rsidRPr="00835189">
        <w:rPr>
          <w:rFonts w:ascii="Arial" w:hAnsi="Arial" w:cs="Arial"/>
        </w:rPr>
        <w:t xml:space="preserve">and availability of funds </w:t>
      </w:r>
      <w:r w:rsidRPr="00835189">
        <w:rPr>
          <w:rFonts w:ascii="Arial" w:hAnsi="Arial" w:cs="Arial"/>
        </w:rPr>
        <w:t>(</w:t>
      </w:r>
      <w:r w:rsidR="007C4690">
        <w:rPr>
          <w:rFonts w:ascii="Arial" w:hAnsi="Arial" w:cs="Arial"/>
        </w:rPr>
        <w:t xml:space="preserve">see </w:t>
      </w:r>
      <w:r w:rsidR="00343F4C">
        <w:rPr>
          <w:rFonts w:ascii="Arial" w:hAnsi="Arial" w:cs="Arial"/>
        </w:rPr>
        <w:fldChar w:fldCharType="begin"/>
      </w:r>
      <w:r w:rsidR="00343F4C">
        <w:rPr>
          <w:rFonts w:ascii="Arial" w:hAnsi="Arial" w:cs="Arial"/>
        </w:rPr>
        <w:instrText xml:space="preserve"> HYPERLINK "https://statutes.capitol.texas.gov/Docs/ED/htm/ED.56.htm" \l "56.052" </w:instrText>
      </w:r>
      <w:r w:rsidR="00343F4C">
        <w:rPr>
          <w:rFonts w:ascii="Arial" w:hAnsi="Arial" w:cs="Arial"/>
        </w:rPr>
        <w:fldChar w:fldCharType="separate"/>
      </w:r>
      <w:r w:rsidR="007C4690" w:rsidRPr="00343F4C">
        <w:rPr>
          <w:rStyle w:val="Hyperlink"/>
          <w:rFonts w:ascii="Arial" w:hAnsi="Arial" w:cs="Arial"/>
        </w:rPr>
        <w:t xml:space="preserve">Texas </w:t>
      </w:r>
      <w:r w:rsidRPr="00343F4C">
        <w:rPr>
          <w:rStyle w:val="Hyperlink"/>
          <w:rFonts w:ascii="Arial" w:hAnsi="Arial" w:cs="Arial"/>
        </w:rPr>
        <w:t>Education Code, Section 56.052)</w:t>
      </w:r>
      <w:r w:rsidR="001F3C4C" w:rsidRPr="00343F4C">
        <w:rPr>
          <w:rStyle w:val="Hyperlink"/>
          <w:rFonts w:ascii="Arial" w:hAnsi="Arial" w:cs="Arial"/>
        </w:rPr>
        <w:t>.</w:t>
      </w:r>
    </w:p>
    <w:p w14:paraId="52E5377B" w14:textId="16159FAD" w:rsidR="001149D9" w:rsidRPr="00D9694D" w:rsidRDefault="00343F4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AAA1F71" w14:textId="77777777" w:rsidR="004C0162" w:rsidRPr="00835189" w:rsidRDefault="00F301FC">
      <w:pPr>
        <w:ind w:left="1440" w:hanging="720"/>
        <w:rPr>
          <w:rFonts w:ascii="Arial" w:hAnsi="Arial" w:cs="Arial"/>
        </w:rPr>
      </w:pPr>
      <w:r w:rsidRPr="00D9694D">
        <w:rPr>
          <w:rFonts w:ascii="Arial" w:hAnsi="Arial" w:cs="Arial"/>
        </w:rPr>
        <w:t>02.0</w:t>
      </w:r>
      <w:r w:rsidR="00390BCF" w:rsidRPr="00835189">
        <w:rPr>
          <w:rFonts w:ascii="Arial" w:hAnsi="Arial" w:cs="Arial"/>
        </w:rPr>
        <w:t>4</w:t>
      </w:r>
      <w:r w:rsidR="004C0162" w:rsidRPr="00835189">
        <w:rPr>
          <w:rFonts w:ascii="Arial" w:hAnsi="Arial" w:cs="Arial"/>
        </w:rPr>
        <w:tab/>
        <w:t>Grade Point Average</w:t>
      </w:r>
      <w:r w:rsidR="00B46D4C" w:rsidRPr="00835189">
        <w:rPr>
          <w:rFonts w:ascii="Arial" w:hAnsi="Arial" w:cs="Arial"/>
        </w:rPr>
        <w:t xml:space="preserve"> (GPA)</w:t>
      </w:r>
      <w:r w:rsidR="00F86C82" w:rsidRPr="00835189">
        <w:rPr>
          <w:rFonts w:ascii="Arial" w:hAnsi="Arial" w:cs="Arial"/>
        </w:rPr>
        <w:t xml:space="preserve"> – </w:t>
      </w:r>
      <w:r w:rsidR="004C0162" w:rsidRPr="00835189">
        <w:rPr>
          <w:rFonts w:ascii="Arial" w:hAnsi="Arial" w:cs="Arial"/>
        </w:rPr>
        <w:t xml:space="preserve">Students must have a minimum GPA of at least </w:t>
      </w:r>
      <w:r w:rsidR="004D3AB3" w:rsidRPr="00835189">
        <w:rPr>
          <w:rFonts w:ascii="Arial" w:hAnsi="Arial" w:cs="Arial"/>
        </w:rPr>
        <w:t xml:space="preserve">a </w:t>
      </w:r>
      <w:r w:rsidR="004C0162" w:rsidRPr="00835189">
        <w:rPr>
          <w:rFonts w:ascii="Arial" w:hAnsi="Arial" w:cs="Arial"/>
        </w:rPr>
        <w:t>2.0 (for</w:t>
      </w:r>
      <w:r w:rsidR="001F3C4C" w:rsidRPr="00835189">
        <w:rPr>
          <w:rFonts w:ascii="Arial" w:hAnsi="Arial" w:cs="Arial"/>
        </w:rPr>
        <w:t xml:space="preserve"> all</w:t>
      </w:r>
      <w:r w:rsidR="004C0162" w:rsidRPr="00835189">
        <w:rPr>
          <w:rFonts w:ascii="Arial" w:hAnsi="Arial" w:cs="Arial"/>
        </w:rPr>
        <w:t xml:space="preserve"> continuing students).</w:t>
      </w:r>
    </w:p>
    <w:p w14:paraId="2B851149" w14:textId="77777777" w:rsidR="004C0162" w:rsidRPr="00835189" w:rsidRDefault="004C0162">
      <w:pPr>
        <w:rPr>
          <w:rFonts w:ascii="Arial" w:hAnsi="Arial" w:cs="Arial"/>
        </w:rPr>
      </w:pPr>
    </w:p>
    <w:p w14:paraId="2AF4F231" w14:textId="77777777" w:rsidR="004C0162" w:rsidRPr="00835189" w:rsidRDefault="00F301FC">
      <w:pPr>
        <w:pStyle w:val="BodyTextIndent2"/>
      </w:pPr>
      <w:r w:rsidRPr="00835189">
        <w:t>02.0</w:t>
      </w:r>
      <w:r w:rsidR="004C3E71">
        <w:t>5</w:t>
      </w:r>
      <w:r w:rsidR="004C0162" w:rsidRPr="00835189">
        <w:tab/>
        <w:t>Fin</w:t>
      </w:r>
      <w:r w:rsidR="00F86C82" w:rsidRPr="00835189">
        <w:t xml:space="preserve">ancial Obligations – </w:t>
      </w:r>
      <w:r w:rsidR="004C0162" w:rsidRPr="00835189">
        <w:t xml:space="preserve">Students are </w:t>
      </w:r>
      <w:r w:rsidR="004C0162" w:rsidRPr="00A673C1">
        <w:t xml:space="preserve">not </w:t>
      </w:r>
      <w:r w:rsidR="004C0162" w:rsidRPr="00835189">
        <w:t xml:space="preserve">eligible to receive an </w:t>
      </w:r>
      <w:r w:rsidR="00DE2223" w:rsidRPr="00835189">
        <w:t>ELP</w:t>
      </w:r>
      <w:r w:rsidR="004C0162" w:rsidRPr="00835189">
        <w:t xml:space="preserve"> if they have any outstanding financial obligation</w:t>
      </w:r>
      <w:r w:rsidR="001875E8" w:rsidRPr="00835189">
        <w:t>s.</w:t>
      </w:r>
      <w:r w:rsidR="004D3AB3" w:rsidRPr="00835189">
        <w:t xml:space="preserve"> </w:t>
      </w:r>
      <w:r w:rsidR="00954BB4" w:rsidRPr="00835189">
        <w:t>S</w:t>
      </w:r>
      <w:r w:rsidR="004C0162" w:rsidRPr="00835189">
        <w:t>tudents with financial holds on their records due to</w:t>
      </w:r>
      <w:r w:rsidR="000137D1" w:rsidRPr="00835189">
        <w:t xml:space="preserve"> returned</w:t>
      </w:r>
      <w:r w:rsidR="004C0162" w:rsidRPr="00835189">
        <w:t xml:space="preserve"> </w:t>
      </w:r>
      <w:r w:rsidR="001875E8" w:rsidRPr="00835189">
        <w:t xml:space="preserve">bank </w:t>
      </w:r>
      <w:r w:rsidR="009D452D" w:rsidRPr="00835189">
        <w:t>payments</w:t>
      </w:r>
      <w:r w:rsidR="004C0162" w:rsidRPr="00835189">
        <w:t>, parking fines, installments</w:t>
      </w:r>
      <w:r w:rsidR="001F3C4C" w:rsidRPr="00835189">
        <w:t>,</w:t>
      </w:r>
      <w:r w:rsidR="004C0162" w:rsidRPr="00835189">
        <w:t xml:space="preserve"> or other financial obligations must make payment to Texas State to clear the hold before </w:t>
      </w:r>
      <w:r w:rsidR="00084DE5" w:rsidRPr="00835189">
        <w:t xml:space="preserve">receiving the </w:t>
      </w:r>
      <w:r w:rsidR="00DE2223" w:rsidRPr="00835189">
        <w:t>ELP</w:t>
      </w:r>
      <w:r w:rsidR="00084DE5" w:rsidRPr="00835189">
        <w:t xml:space="preserve"> award. </w:t>
      </w:r>
    </w:p>
    <w:p w14:paraId="11FBFF05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5B785268" w14:textId="0784521B" w:rsidR="00376F58" w:rsidRDefault="00F301FC" w:rsidP="00C040D9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02.0</w:t>
      </w:r>
      <w:r w:rsidR="004C3E71">
        <w:rPr>
          <w:rFonts w:ascii="Arial" w:hAnsi="Arial" w:cs="Arial"/>
        </w:rPr>
        <w:t>6</w:t>
      </w:r>
      <w:r w:rsidR="00F86C82" w:rsidRPr="00835189">
        <w:rPr>
          <w:rFonts w:ascii="Arial" w:hAnsi="Arial" w:cs="Arial"/>
        </w:rPr>
        <w:tab/>
      </w:r>
      <w:r w:rsidR="00DE2223" w:rsidRPr="00835189">
        <w:rPr>
          <w:rFonts w:ascii="Arial" w:hAnsi="Arial" w:cs="Arial"/>
        </w:rPr>
        <w:t xml:space="preserve">Sufficient Funds – Students </w:t>
      </w:r>
      <w:r w:rsidR="007F5D15" w:rsidRPr="00835189">
        <w:rPr>
          <w:rFonts w:ascii="Arial" w:hAnsi="Arial" w:cs="Arial"/>
        </w:rPr>
        <w:t xml:space="preserve">are </w:t>
      </w:r>
      <w:r w:rsidR="007F5D15" w:rsidRPr="00A673C1">
        <w:rPr>
          <w:rFonts w:ascii="Arial" w:hAnsi="Arial" w:cs="Arial"/>
        </w:rPr>
        <w:t>not</w:t>
      </w:r>
      <w:r w:rsidR="007F5D15" w:rsidRPr="00835189">
        <w:rPr>
          <w:rFonts w:ascii="Arial" w:hAnsi="Arial" w:cs="Arial"/>
        </w:rPr>
        <w:t xml:space="preserve"> eligible to receive an ELP if they</w:t>
      </w:r>
      <w:r w:rsidR="00DE2223" w:rsidRPr="00835189">
        <w:rPr>
          <w:rFonts w:ascii="Arial" w:hAnsi="Arial" w:cs="Arial"/>
        </w:rPr>
        <w:t xml:space="preserve"> </w:t>
      </w:r>
      <w:r w:rsidR="006E2601" w:rsidRPr="00835189">
        <w:rPr>
          <w:rFonts w:ascii="Arial" w:hAnsi="Arial" w:cs="Arial"/>
        </w:rPr>
        <w:t xml:space="preserve">have </w:t>
      </w:r>
      <w:r w:rsidR="00DE2223" w:rsidRPr="00835189">
        <w:rPr>
          <w:rFonts w:ascii="Arial" w:hAnsi="Arial" w:cs="Arial"/>
        </w:rPr>
        <w:t xml:space="preserve">sufficient funds from other sources such as </w:t>
      </w:r>
      <w:r w:rsidR="007C4690">
        <w:rPr>
          <w:rFonts w:ascii="Arial" w:hAnsi="Arial" w:cs="Arial"/>
        </w:rPr>
        <w:t>f</w:t>
      </w:r>
      <w:r w:rsidR="00DE2223" w:rsidRPr="00835189">
        <w:rPr>
          <w:rFonts w:ascii="Arial" w:hAnsi="Arial" w:cs="Arial"/>
        </w:rPr>
        <w:t xml:space="preserve">inancial </w:t>
      </w:r>
      <w:r w:rsidR="007C4690">
        <w:rPr>
          <w:rFonts w:ascii="Arial" w:hAnsi="Arial" w:cs="Arial"/>
        </w:rPr>
        <w:t>a</w:t>
      </w:r>
      <w:r w:rsidR="00DE2223" w:rsidRPr="00835189">
        <w:rPr>
          <w:rFonts w:ascii="Arial" w:hAnsi="Arial" w:cs="Arial"/>
        </w:rPr>
        <w:t xml:space="preserve">id, </w:t>
      </w:r>
      <w:r w:rsidR="007C4690">
        <w:rPr>
          <w:rFonts w:ascii="Arial" w:hAnsi="Arial" w:cs="Arial"/>
        </w:rPr>
        <w:t>t</w:t>
      </w:r>
      <w:r w:rsidR="00DE2223" w:rsidRPr="00835189">
        <w:rPr>
          <w:rFonts w:ascii="Arial" w:hAnsi="Arial" w:cs="Arial"/>
        </w:rPr>
        <w:t xml:space="preserve">uition </w:t>
      </w:r>
      <w:r w:rsidR="007C4690">
        <w:rPr>
          <w:rFonts w:ascii="Arial" w:hAnsi="Arial" w:cs="Arial"/>
        </w:rPr>
        <w:t>a</w:t>
      </w:r>
      <w:r w:rsidR="00DE2223" w:rsidRPr="00835189">
        <w:rPr>
          <w:rFonts w:ascii="Arial" w:hAnsi="Arial" w:cs="Arial"/>
        </w:rPr>
        <w:t>djustments</w:t>
      </w:r>
      <w:r w:rsidR="00A673C1">
        <w:rPr>
          <w:rFonts w:ascii="Arial" w:hAnsi="Arial" w:cs="Arial"/>
        </w:rPr>
        <w:t>,</w:t>
      </w:r>
      <w:r w:rsidR="00DE2223" w:rsidRPr="00835189">
        <w:rPr>
          <w:rFonts w:ascii="Arial" w:hAnsi="Arial" w:cs="Arial"/>
        </w:rPr>
        <w:t xml:space="preserve"> or </w:t>
      </w:r>
      <w:r w:rsidR="000525C3" w:rsidRPr="00835189">
        <w:rPr>
          <w:rFonts w:ascii="Arial" w:hAnsi="Arial" w:cs="Arial"/>
        </w:rPr>
        <w:t>any other</w:t>
      </w:r>
      <w:r w:rsidR="00DE2223" w:rsidRPr="00835189">
        <w:rPr>
          <w:rFonts w:ascii="Arial" w:hAnsi="Arial" w:cs="Arial"/>
        </w:rPr>
        <w:t xml:space="preserve"> funds to meet the minimum required do</w:t>
      </w:r>
      <w:r w:rsidR="00376F58">
        <w:rPr>
          <w:rFonts w:ascii="Arial" w:hAnsi="Arial" w:cs="Arial"/>
        </w:rPr>
        <w:t xml:space="preserve">wn payment for a payment plan. </w:t>
      </w:r>
      <w:r w:rsidR="00DE2223" w:rsidRPr="00835189">
        <w:rPr>
          <w:rFonts w:ascii="Arial" w:hAnsi="Arial" w:cs="Arial"/>
        </w:rPr>
        <w:t xml:space="preserve">Loans will be denied if funds are available and applied to </w:t>
      </w:r>
      <w:r w:rsidR="00654AB3">
        <w:rPr>
          <w:rFonts w:ascii="Arial" w:hAnsi="Arial" w:cs="Arial"/>
        </w:rPr>
        <w:t xml:space="preserve">the student’s </w:t>
      </w:r>
      <w:r w:rsidR="00DE2223" w:rsidRPr="00835189">
        <w:rPr>
          <w:rFonts w:ascii="Arial" w:hAnsi="Arial" w:cs="Arial"/>
        </w:rPr>
        <w:t>account.</w:t>
      </w:r>
    </w:p>
    <w:p w14:paraId="7A4E9CB0" w14:textId="77777777" w:rsidR="00847AAD" w:rsidRDefault="00847AAD" w:rsidP="00C040D9">
      <w:pPr>
        <w:ind w:left="1440" w:hanging="720"/>
        <w:rPr>
          <w:rFonts w:ascii="Arial" w:hAnsi="Arial" w:cs="Arial"/>
        </w:rPr>
      </w:pPr>
    </w:p>
    <w:p w14:paraId="31FE3859" w14:textId="77777777" w:rsidR="004C0162" w:rsidRPr="00835189" w:rsidRDefault="004C0162" w:rsidP="00BC4897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lastRenderedPageBreak/>
        <w:t>03.</w:t>
      </w:r>
      <w:r w:rsidRPr="00835189">
        <w:rPr>
          <w:rFonts w:ascii="Arial" w:hAnsi="Arial" w:cs="Arial"/>
          <w:b/>
        </w:rPr>
        <w:tab/>
        <w:t>TERMS OF THE LOAN</w:t>
      </w:r>
    </w:p>
    <w:p w14:paraId="00C47CA3" w14:textId="77777777" w:rsidR="004C0162" w:rsidRPr="00835189" w:rsidRDefault="004C0162">
      <w:pPr>
        <w:rPr>
          <w:rFonts w:ascii="Arial" w:hAnsi="Arial" w:cs="Arial"/>
        </w:rPr>
      </w:pPr>
    </w:p>
    <w:p w14:paraId="0CEE2593" w14:textId="77777777" w:rsidR="004C0162" w:rsidRPr="00835189" w:rsidRDefault="004C0162">
      <w:pPr>
        <w:pStyle w:val="BodyTextIndent2"/>
      </w:pPr>
      <w:r w:rsidRPr="00835189">
        <w:t>03.01</w:t>
      </w:r>
      <w:r w:rsidRPr="00835189">
        <w:tab/>
      </w:r>
      <w:r w:rsidR="00DA715F" w:rsidRPr="00835189">
        <w:t xml:space="preserve">Loan amounts </w:t>
      </w:r>
      <w:r w:rsidR="000137D1" w:rsidRPr="00835189">
        <w:t>should</w:t>
      </w:r>
      <w:r w:rsidR="00DA715F" w:rsidRPr="00835189">
        <w:t xml:space="preserve"> not exceed </w:t>
      </w:r>
      <w:r w:rsidR="00376F58">
        <w:t>the total of tuition and course-</w:t>
      </w:r>
      <w:r w:rsidR="00DA715F" w:rsidRPr="00835189">
        <w:t>related fees for which the student is enrolled.</w:t>
      </w:r>
      <w:r w:rsidRPr="00835189">
        <w:t xml:space="preserve"> </w:t>
      </w:r>
    </w:p>
    <w:p w14:paraId="27244043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34C210BC" w14:textId="77777777" w:rsidR="004C0162" w:rsidRPr="00835189" w:rsidRDefault="00792CCB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03.0</w:t>
      </w:r>
      <w:r w:rsidR="00DA715F" w:rsidRPr="00835189">
        <w:rPr>
          <w:rFonts w:ascii="Arial" w:hAnsi="Arial" w:cs="Arial"/>
        </w:rPr>
        <w:t>2</w:t>
      </w:r>
      <w:r w:rsidRPr="00835189">
        <w:rPr>
          <w:rFonts w:ascii="Arial" w:hAnsi="Arial" w:cs="Arial"/>
        </w:rPr>
        <w:tab/>
        <w:t>The u</w:t>
      </w:r>
      <w:r w:rsidR="004C0162" w:rsidRPr="00835189">
        <w:rPr>
          <w:rFonts w:ascii="Arial" w:hAnsi="Arial" w:cs="Arial"/>
        </w:rPr>
        <w:t xml:space="preserve">niversity will credit </w:t>
      </w:r>
      <w:r w:rsidR="006E2601" w:rsidRPr="00835189">
        <w:rPr>
          <w:rFonts w:ascii="Arial" w:hAnsi="Arial" w:cs="Arial"/>
        </w:rPr>
        <w:t xml:space="preserve">funds </w:t>
      </w:r>
      <w:r w:rsidR="004C0162" w:rsidRPr="00835189">
        <w:rPr>
          <w:rFonts w:ascii="Arial" w:hAnsi="Arial" w:cs="Arial"/>
        </w:rPr>
        <w:t xml:space="preserve">from an </w:t>
      </w:r>
      <w:r w:rsidR="00DE2223" w:rsidRPr="00835189">
        <w:rPr>
          <w:rFonts w:ascii="Arial" w:hAnsi="Arial" w:cs="Arial"/>
        </w:rPr>
        <w:t>ELP</w:t>
      </w:r>
      <w:r w:rsidR="004C0162" w:rsidRPr="00835189">
        <w:rPr>
          <w:rFonts w:ascii="Arial" w:hAnsi="Arial" w:cs="Arial"/>
        </w:rPr>
        <w:t xml:space="preserve"> directly to a student’s account</w:t>
      </w:r>
      <w:r w:rsidR="004345F1" w:rsidRPr="00835189">
        <w:rPr>
          <w:rFonts w:ascii="Arial" w:hAnsi="Arial" w:cs="Arial"/>
        </w:rPr>
        <w:t>.</w:t>
      </w:r>
      <w:r w:rsidR="000525C3" w:rsidRPr="00835189">
        <w:rPr>
          <w:rFonts w:ascii="Arial" w:hAnsi="Arial" w:cs="Arial"/>
        </w:rPr>
        <w:t xml:space="preserve">  Applications are accepted </w:t>
      </w:r>
      <w:r w:rsidR="00654AB3">
        <w:rPr>
          <w:rFonts w:ascii="Arial" w:hAnsi="Arial" w:cs="Arial"/>
        </w:rPr>
        <w:t>three to five</w:t>
      </w:r>
      <w:r w:rsidR="000525C3" w:rsidRPr="00835189">
        <w:rPr>
          <w:rFonts w:ascii="Arial" w:hAnsi="Arial" w:cs="Arial"/>
        </w:rPr>
        <w:t xml:space="preserve"> days prior to the scheduled due date</w:t>
      </w:r>
      <w:r w:rsidR="00376F58">
        <w:rPr>
          <w:rFonts w:ascii="Arial" w:hAnsi="Arial" w:cs="Arial"/>
        </w:rPr>
        <w:t xml:space="preserve"> for each registration period. </w:t>
      </w:r>
      <w:r w:rsidR="007E33EF" w:rsidRPr="00835189">
        <w:rPr>
          <w:rFonts w:ascii="Arial" w:hAnsi="Arial" w:cs="Arial"/>
        </w:rPr>
        <w:t>This date is dependent upon the disbursement of financial aid funds to assure that all available funds are applied to the student</w:t>
      </w:r>
      <w:r w:rsidR="00654AB3">
        <w:rPr>
          <w:rFonts w:ascii="Arial" w:hAnsi="Arial" w:cs="Arial"/>
        </w:rPr>
        <w:t>’s</w:t>
      </w:r>
      <w:r w:rsidR="00376F58">
        <w:rPr>
          <w:rFonts w:ascii="Arial" w:hAnsi="Arial" w:cs="Arial"/>
        </w:rPr>
        <w:t xml:space="preserve"> account. </w:t>
      </w:r>
      <w:r w:rsidR="000525C3" w:rsidRPr="00835189">
        <w:rPr>
          <w:rFonts w:ascii="Arial" w:hAnsi="Arial" w:cs="Arial"/>
        </w:rPr>
        <w:t>Loans for subsequent installment payments are not available.</w:t>
      </w:r>
    </w:p>
    <w:p w14:paraId="1408DBF2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32EA945D" w14:textId="455614EC" w:rsidR="004C0162" w:rsidRPr="00835189" w:rsidRDefault="00F86C82">
      <w:pPr>
        <w:pStyle w:val="BodyTextIndent2"/>
      </w:pPr>
      <w:r w:rsidRPr="00835189">
        <w:t>03.0</w:t>
      </w:r>
      <w:r w:rsidR="00DA715F" w:rsidRPr="00835189">
        <w:t>3</w:t>
      </w:r>
      <w:r w:rsidRPr="00835189">
        <w:tab/>
        <w:t xml:space="preserve">Due </w:t>
      </w:r>
      <w:r w:rsidR="00A673C1">
        <w:t>d</w:t>
      </w:r>
      <w:r w:rsidRPr="00835189">
        <w:t>ate</w:t>
      </w:r>
      <w:r w:rsidR="00A673C1">
        <w:t xml:space="preserve">s are </w:t>
      </w:r>
      <w:r w:rsidR="004C0162" w:rsidRPr="00835189">
        <w:t>based upon the term for which the funds are loaned</w:t>
      </w:r>
      <w:r w:rsidR="00A673C1">
        <w:t>.</w:t>
      </w:r>
    </w:p>
    <w:p w14:paraId="6C4A93E1" w14:textId="77777777" w:rsidR="004C0162" w:rsidRPr="00835189" w:rsidRDefault="004C0162">
      <w:pPr>
        <w:rPr>
          <w:rFonts w:ascii="Arial" w:hAnsi="Arial" w:cs="Arial"/>
        </w:rPr>
      </w:pPr>
    </w:p>
    <w:p w14:paraId="04180A01" w14:textId="1E520DC8" w:rsidR="004C0162" w:rsidRDefault="00DE2223" w:rsidP="00EB7448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</w:rPr>
      </w:pPr>
      <w:r w:rsidRPr="00835189">
        <w:rPr>
          <w:rFonts w:ascii="Arial" w:hAnsi="Arial" w:cs="Arial"/>
        </w:rPr>
        <w:t>ELP</w:t>
      </w:r>
      <w:r w:rsidR="007F06B7" w:rsidRPr="00835189">
        <w:rPr>
          <w:rFonts w:ascii="Arial" w:hAnsi="Arial" w:cs="Arial"/>
        </w:rPr>
        <w:t>s</w:t>
      </w:r>
      <w:r w:rsidR="004C0162" w:rsidRPr="00835189">
        <w:rPr>
          <w:rFonts w:ascii="Arial" w:hAnsi="Arial" w:cs="Arial"/>
        </w:rPr>
        <w:t xml:space="preserve"> are due</w:t>
      </w:r>
      <w:r w:rsidR="00DA5BA7">
        <w:rPr>
          <w:rFonts w:ascii="Arial" w:hAnsi="Arial" w:cs="Arial"/>
        </w:rPr>
        <w:t xml:space="preserve"> on </w:t>
      </w:r>
      <w:r w:rsidR="00C5009C">
        <w:rPr>
          <w:rFonts w:ascii="Arial" w:hAnsi="Arial" w:cs="Arial"/>
        </w:rPr>
        <w:t xml:space="preserve">the established due date for </w:t>
      </w:r>
      <w:r w:rsidR="00DA5BA7">
        <w:rPr>
          <w:rFonts w:ascii="Arial" w:hAnsi="Arial" w:cs="Arial"/>
        </w:rPr>
        <w:t>the final installment of the semester</w:t>
      </w:r>
      <w:r w:rsidRPr="00DA5BA7">
        <w:rPr>
          <w:rFonts w:ascii="Arial" w:hAnsi="Arial" w:cs="Arial"/>
        </w:rPr>
        <w:t>.</w:t>
      </w:r>
    </w:p>
    <w:p w14:paraId="29446969" w14:textId="77777777" w:rsidR="005004AE" w:rsidRPr="00835189" w:rsidRDefault="005004AE" w:rsidP="005004AE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408C9897" w14:textId="77777777" w:rsidR="005004AE" w:rsidRPr="00835189" w:rsidRDefault="00DE2223" w:rsidP="005004AE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835189">
        <w:rPr>
          <w:rFonts w:ascii="Arial" w:hAnsi="Arial" w:cs="Arial"/>
        </w:rPr>
        <w:t>b</w:t>
      </w:r>
      <w:r w:rsidR="005004AE" w:rsidRPr="00835189">
        <w:rPr>
          <w:rFonts w:ascii="Arial" w:hAnsi="Arial" w:cs="Arial"/>
        </w:rPr>
        <w:t>.</w:t>
      </w:r>
      <w:r w:rsidR="005004AE" w:rsidRPr="00835189">
        <w:rPr>
          <w:rFonts w:ascii="Arial" w:hAnsi="Arial" w:cs="Arial"/>
        </w:rPr>
        <w:tab/>
        <w:t xml:space="preserve">If the student withdraws from the university before the due date, the total unpaid balance of the </w:t>
      </w:r>
      <w:r w:rsidR="000C6E76" w:rsidRPr="00835189">
        <w:rPr>
          <w:rFonts w:ascii="Arial" w:hAnsi="Arial" w:cs="Arial"/>
        </w:rPr>
        <w:t>loan</w:t>
      </w:r>
      <w:r w:rsidR="005004AE" w:rsidRPr="00835189">
        <w:rPr>
          <w:rFonts w:ascii="Arial" w:hAnsi="Arial" w:cs="Arial"/>
        </w:rPr>
        <w:t xml:space="preserve"> plus </w:t>
      </w:r>
      <w:r w:rsidR="00654AB3">
        <w:rPr>
          <w:rFonts w:ascii="Arial" w:hAnsi="Arial" w:cs="Arial"/>
        </w:rPr>
        <w:t xml:space="preserve">the </w:t>
      </w:r>
      <w:r w:rsidR="000525C3" w:rsidRPr="00835189">
        <w:rPr>
          <w:rFonts w:ascii="Arial" w:hAnsi="Arial" w:cs="Arial"/>
        </w:rPr>
        <w:t>origination fee</w:t>
      </w:r>
      <w:r w:rsidR="005004AE" w:rsidRPr="00835189">
        <w:rPr>
          <w:rFonts w:ascii="Arial" w:hAnsi="Arial" w:cs="Arial"/>
        </w:rPr>
        <w:t xml:space="preserve"> becomes due and payable immediately.</w:t>
      </w:r>
    </w:p>
    <w:p w14:paraId="6CC6C294" w14:textId="77777777" w:rsidR="004C0162" w:rsidRPr="00835189" w:rsidRDefault="004C0162">
      <w:pPr>
        <w:rPr>
          <w:rFonts w:ascii="Arial" w:hAnsi="Arial" w:cs="Arial"/>
        </w:rPr>
      </w:pPr>
    </w:p>
    <w:p w14:paraId="20238CEC" w14:textId="4CE76D86" w:rsidR="004C0162" w:rsidRDefault="004C0162" w:rsidP="00BC4897">
      <w:pPr>
        <w:pStyle w:val="BodyTextIndent2"/>
        <w:tabs>
          <w:tab w:val="left" w:pos="1440"/>
        </w:tabs>
      </w:pPr>
      <w:r w:rsidRPr="00835189">
        <w:t>03.0</w:t>
      </w:r>
      <w:r w:rsidR="000C6E76" w:rsidRPr="00835189">
        <w:t>4</w:t>
      </w:r>
      <w:r w:rsidR="00BC4897" w:rsidRPr="00835189">
        <w:tab/>
      </w:r>
      <w:r w:rsidR="00F86C82" w:rsidRPr="00835189">
        <w:t xml:space="preserve">Default – </w:t>
      </w:r>
      <w:r w:rsidR="008C7898" w:rsidRPr="00835189">
        <w:t xml:space="preserve">The loan defaults if the student does not pay off the loan amount on or before the due date, even though a repayment plan is established. The university will assess </w:t>
      </w:r>
      <w:r w:rsidR="004C36C7">
        <w:t xml:space="preserve">an </w:t>
      </w:r>
      <w:r w:rsidR="008C7898" w:rsidRPr="00835189">
        <w:t>additional fee and place a hold on the student’s records.</w:t>
      </w:r>
    </w:p>
    <w:p w14:paraId="0EE1F59B" w14:textId="77777777" w:rsidR="008C7898" w:rsidRPr="00835189" w:rsidRDefault="008C7898" w:rsidP="008C7898">
      <w:pPr>
        <w:pStyle w:val="BodyTextIndent2"/>
      </w:pPr>
    </w:p>
    <w:p w14:paraId="0D97F3CF" w14:textId="126D6C4B" w:rsidR="004C0162" w:rsidRDefault="00F86C8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03.0</w:t>
      </w:r>
      <w:r w:rsidR="000C6E76" w:rsidRPr="00835189">
        <w:rPr>
          <w:rFonts w:ascii="Arial" w:hAnsi="Arial" w:cs="Arial"/>
        </w:rPr>
        <w:t>5</w:t>
      </w:r>
      <w:r w:rsidRPr="00835189">
        <w:rPr>
          <w:rFonts w:ascii="Arial" w:hAnsi="Arial" w:cs="Arial"/>
        </w:rPr>
        <w:tab/>
      </w:r>
      <w:r w:rsidR="00376F58">
        <w:rPr>
          <w:rFonts w:ascii="Arial" w:hAnsi="Arial" w:cs="Arial"/>
        </w:rPr>
        <w:t>Origination Fee – A</w:t>
      </w:r>
      <w:r w:rsidR="00DE2223" w:rsidRPr="00835189">
        <w:rPr>
          <w:rFonts w:ascii="Arial" w:hAnsi="Arial" w:cs="Arial"/>
        </w:rPr>
        <w:t xml:space="preserve"> 1.25</w:t>
      </w:r>
      <w:r w:rsidR="00654AB3">
        <w:rPr>
          <w:rFonts w:ascii="Arial" w:hAnsi="Arial" w:cs="Arial"/>
        </w:rPr>
        <w:t xml:space="preserve"> percent</w:t>
      </w:r>
      <w:r w:rsidR="00DE2223" w:rsidRPr="00835189">
        <w:rPr>
          <w:rFonts w:ascii="Arial" w:hAnsi="Arial" w:cs="Arial"/>
        </w:rPr>
        <w:t xml:space="preserve"> origination fee based on the amount </w:t>
      </w:r>
      <w:r w:rsidR="00AE3691" w:rsidRPr="00835189">
        <w:rPr>
          <w:rFonts w:ascii="Arial" w:hAnsi="Arial" w:cs="Arial"/>
        </w:rPr>
        <w:t>borrowed</w:t>
      </w:r>
      <w:r w:rsidR="00DE2223" w:rsidRPr="00835189">
        <w:rPr>
          <w:rFonts w:ascii="Arial" w:hAnsi="Arial" w:cs="Arial"/>
        </w:rPr>
        <w:t xml:space="preserve"> will be added to the student</w:t>
      </w:r>
      <w:r w:rsidR="00654AB3">
        <w:rPr>
          <w:rFonts w:ascii="Arial" w:hAnsi="Arial" w:cs="Arial"/>
        </w:rPr>
        <w:t>’</w:t>
      </w:r>
      <w:r w:rsidR="00DE2223" w:rsidRPr="00835189">
        <w:rPr>
          <w:rFonts w:ascii="Arial" w:hAnsi="Arial" w:cs="Arial"/>
        </w:rPr>
        <w:t xml:space="preserve">s account at the time loan is disbursed. </w:t>
      </w:r>
      <w:r w:rsidR="000525C3" w:rsidRPr="00835189">
        <w:rPr>
          <w:rFonts w:ascii="Arial" w:hAnsi="Arial" w:cs="Arial"/>
        </w:rPr>
        <w:t>No additional i</w:t>
      </w:r>
      <w:r w:rsidR="00DE2223" w:rsidRPr="00835189">
        <w:rPr>
          <w:rFonts w:ascii="Arial" w:hAnsi="Arial" w:cs="Arial"/>
        </w:rPr>
        <w:t>nterest is</w:t>
      </w:r>
      <w:r w:rsidR="000525C3" w:rsidRPr="00835189">
        <w:rPr>
          <w:rFonts w:ascii="Arial" w:hAnsi="Arial" w:cs="Arial"/>
        </w:rPr>
        <w:t xml:space="preserve"> </w:t>
      </w:r>
      <w:r w:rsidR="00DE2223" w:rsidRPr="00835189">
        <w:rPr>
          <w:rFonts w:ascii="Arial" w:hAnsi="Arial" w:cs="Arial"/>
        </w:rPr>
        <w:t>charged.</w:t>
      </w:r>
    </w:p>
    <w:p w14:paraId="1970FE07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1ECE245E" w14:textId="0008F1A4" w:rsidR="000525C3" w:rsidRDefault="00F86C8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03.0</w:t>
      </w:r>
      <w:r w:rsidR="000C6E76" w:rsidRPr="00835189">
        <w:rPr>
          <w:rFonts w:ascii="Arial" w:hAnsi="Arial" w:cs="Arial"/>
        </w:rPr>
        <w:t>6</w:t>
      </w:r>
      <w:r w:rsidRPr="00835189">
        <w:rPr>
          <w:rFonts w:ascii="Arial" w:hAnsi="Arial" w:cs="Arial"/>
        </w:rPr>
        <w:tab/>
        <w:t xml:space="preserve">Delinquent Fee – </w:t>
      </w:r>
      <w:r w:rsidR="000525C3" w:rsidRPr="00835189">
        <w:rPr>
          <w:rFonts w:ascii="Arial" w:hAnsi="Arial" w:cs="Arial"/>
        </w:rPr>
        <w:t xml:space="preserve">If </w:t>
      </w:r>
      <w:r w:rsidR="005D76E8">
        <w:rPr>
          <w:rFonts w:ascii="Arial" w:hAnsi="Arial" w:cs="Arial"/>
        </w:rPr>
        <w:t xml:space="preserve">a </w:t>
      </w:r>
      <w:r w:rsidR="000525C3" w:rsidRPr="00835189">
        <w:rPr>
          <w:rFonts w:ascii="Arial" w:hAnsi="Arial" w:cs="Arial"/>
        </w:rPr>
        <w:t xml:space="preserve">loan </w:t>
      </w:r>
      <w:r w:rsidR="005D76E8">
        <w:rPr>
          <w:rFonts w:ascii="Arial" w:hAnsi="Arial" w:cs="Arial"/>
        </w:rPr>
        <w:t>is</w:t>
      </w:r>
      <w:r w:rsidR="000525C3" w:rsidRPr="00835189">
        <w:rPr>
          <w:rFonts w:ascii="Arial" w:hAnsi="Arial" w:cs="Arial"/>
        </w:rPr>
        <w:t xml:space="preserve"> not paid in full by </w:t>
      </w:r>
      <w:r w:rsidR="00654AB3">
        <w:rPr>
          <w:rFonts w:ascii="Arial" w:hAnsi="Arial" w:cs="Arial"/>
        </w:rPr>
        <w:t xml:space="preserve">the </w:t>
      </w:r>
      <w:r w:rsidR="000525C3" w:rsidRPr="00835189">
        <w:rPr>
          <w:rFonts w:ascii="Arial" w:hAnsi="Arial" w:cs="Arial"/>
        </w:rPr>
        <w:t>established due date, an additional $</w:t>
      </w:r>
      <w:r w:rsidR="004C36C7">
        <w:rPr>
          <w:rFonts w:ascii="Arial" w:hAnsi="Arial" w:cs="Arial"/>
        </w:rPr>
        <w:t>65</w:t>
      </w:r>
      <w:r w:rsidR="004C36C7" w:rsidRPr="00835189">
        <w:rPr>
          <w:rFonts w:ascii="Arial" w:hAnsi="Arial" w:cs="Arial"/>
        </w:rPr>
        <w:t xml:space="preserve"> </w:t>
      </w:r>
      <w:r w:rsidR="000525C3" w:rsidRPr="00835189">
        <w:rPr>
          <w:rFonts w:ascii="Arial" w:hAnsi="Arial" w:cs="Arial"/>
        </w:rPr>
        <w:t>fee will be added</w:t>
      </w:r>
      <w:r w:rsidR="000E57EC">
        <w:rPr>
          <w:rFonts w:ascii="Arial" w:hAnsi="Arial" w:cs="Arial"/>
        </w:rPr>
        <w:t xml:space="preserve"> to the account balance.</w:t>
      </w:r>
    </w:p>
    <w:p w14:paraId="6555EB1C" w14:textId="77777777" w:rsidR="008C7898" w:rsidRPr="00835189" w:rsidRDefault="008C7898">
      <w:pPr>
        <w:ind w:left="1440" w:hanging="720"/>
        <w:rPr>
          <w:rFonts w:ascii="Arial" w:hAnsi="Arial" w:cs="Arial"/>
        </w:rPr>
      </w:pPr>
    </w:p>
    <w:p w14:paraId="2C297D85" w14:textId="77777777" w:rsidR="004C0162" w:rsidRPr="00835189" w:rsidRDefault="00F86C8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03.0</w:t>
      </w:r>
      <w:r w:rsidR="000C6E76" w:rsidRPr="00835189">
        <w:rPr>
          <w:rFonts w:ascii="Arial" w:hAnsi="Arial" w:cs="Arial"/>
        </w:rPr>
        <w:t>7</w:t>
      </w:r>
      <w:r w:rsidRPr="00835189">
        <w:rPr>
          <w:rFonts w:ascii="Arial" w:hAnsi="Arial" w:cs="Arial"/>
        </w:rPr>
        <w:tab/>
        <w:t xml:space="preserve">Promissory Note – </w:t>
      </w:r>
      <w:r w:rsidR="004C0162" w:rsidRPr="00835189">
        <w:rPr>
          <w:rFonts w:ascii="Arial" w:hAnsi="Arial" w:cs="Arial"/>
        </w:rPr>
        <w:t xml:space="preserve">Students must </w:t>
      </w:r>
      <w:r w:rsidR="009D452D" w:rsidRPr="00835189">
        <w:rPr>
          <w:rFonts w:ascii="Arial" w:hAnsi="Arial" w:cs="Arial"/>
        </w:rPr>
        <w:t xml:space="preserve">electronically </w:t>
      </w:r>
      <w:r w:rsidR="004C0162" w:rsidRPr="00835189">
        <w:rPr>
          <w:rFonts w:ascii="Arial" w:hAnsi="Arial" w:cs="Arial"/>
        </w:rPr>
        <w:t>sign a promissory note</w:t>
      </w:r>
      <w:r w:rsidR="00DA715F" w:rsidRPr="00835189">
        <w:rPr>
          <w:rFonts w:ascii="Arial" w:hAnsi="Arial" w:cs="Arial"/>
        </w:rPr>
        <w:t>.</w:t>
      </w:r>
      <w:r w:rsidR="004C0162" w:rsidRPr="00835189">
        <w:rPr>
          <w:rFonts w:ascii="Arial" w:hAnsi="Arial" w:cs="Arial"/>
        </w:rPr>
        <w:t xml:space="preserve"> Failure to do so will cause the loan to be canceled.</w:t>
      </w:r>
    </w:p>
    <w:p w14:paraId="4EC123D1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6287F439" w14:textId="71801E76" w:rsidR="004C0162" w:rsidRDefault="00F86C8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03.0</w:t>
      </w:r>
      <w:r w:rsidR="000C6E76" w:rsidRPr="00835189">
        <w:rPr>
          <w:rFonts w:ascii="Arial" w:hAnsi="Arial" w:cs="Arial"/>
        </w:rPr>
        <w:t>8</w:t>
      </w:r>
      <w:r w:rsidRPr="00835189">
        <w:rPr>
          <w:rFonts w:ascii="Arial" w:hAnsi="Arial" w:cs="Arial"/>
        </w:rPr>
        <w:tab/>
        <w:t xml:space="preserve">Repayment – </w:t>
      </w:r>
      <w:r w:rsidR="004C0162" w:rsidRPr="00835189">
        <w:rPr>
          <w:rFonts w:ascii="Arial" w:hAnsi="Arial" w:cs="Arial"/>
        </w:rPr>
        <w:t>Reci</w:t>
      </w:r>
      <w:r w:rsidR="001C27EE" w:rsidRPr="00835189">
        <w:rPr>
          <w:rFonts w:ascii="Arial" w:hAnsi="Arial" w:cs="Arial"/>
        </w:rPr>
        <w:t xml:space="preserve">pients should make payments to </w:t>
      </w:r>
      <w:r w:rsidR="00A0464D" w:rsidRPr="00835189">
        <w:rPr>
          <w:rFonts w:ascii="Arial" w:hAnsi="Arial" w:cs="Arial"/>
        </w:rPr>
        <w:t>Student</w:t>
      </w:r>
      <w:r w:rsidR="00151CDE" w:rsidRPr="00835189">
        <w:rPr>
          <w:rFonts w:ascii="Arial" w:hAnsi="Arial" w:cs="Arial"/>
        </w:rPr>
        <w:t xml:space="preserve"> Business Services</w:t>
      </w:r>
      <w:r w:rsidR="00D9694D">
        <w:rPr>
          <w:rFonts w:ascii="Arial" w:hAnsi="Arial" w:cs="Arial"/>
        </w:rPr>
        <w:t xml:space="preserve"> (SBS)</w:t>
      </w:r>
      <w:r w:rsidR="00376F58">
        <w:rPr>
          <w:rFonts w:ascii="Arial" w:hAnsi="Arial" w:cs="Arial"/>
        </w:rPr>
        <w:t xml:space="preserve"> either </w:t>
      </w:r>
      <w:r w:rsidR="00654AB3">
        <w:rPr>
          <w:rFonts w:ascii="Arial" w:hAnsi="Arial" w:cs="Arial"/>
        </w:rPr>
        <w:t>online</w:t>
      </w:r>
      <w:r w:rsidR="00376F58">
        <w:rPr>
          <w:rFonts w:ascii="Arial" w:hAnsi="Arial" w:cs="Arial"/>
        </w:rPr>
        <w:t xml:space="preserve"> or by mail. </w:t>
      </w:r>
      <w:r w:rsidR="00DF7ED5" w:rsidRPr="00835189">
        <w:rPr>
          <w:rFonts w:ascii="Arial" w:hAnsi="Arial" w:cs="Arial"/>
        </w:rPr>
        <w:t>Cash payments will</w:t>
      </w:r>
      <w:r w:rsidR="00954BB4" w:rsidRPr="00835189">
        <w:rPr>
          <w:rFonts w:ascii="Arial" w:hAnsi="Arial" w:cs="Arial"/>
        </w:rPr>
        <w:t xml:space="preserve"> </w:t>
      </w:r>
      <w:r w:rsidR="008C0914" w:rsidRPr="00835189">
        <w:rPr>
          <w:rFonts w:ascii="Arial" w:hAnsi="Arial" w:cs="Arial"/>
        </w:rPr>
        <w:t>only be</w:t>
      </w:r>
      <w:r w:rsidR="00DF7ED5" w:rsidRPr="00835189">
        <w:rPr>
          <w:rFonts w:ascii="Arial" w:hAnsi="Arial" w:cs="Arial"/>
        </w:rPr>
        <w:t xml:space="preserve"> accepted </w:t>
      </w:r>
      <w:r w:rsidR="00EC5464">
        <w:rPr>
          <w:rFonts w:ascii="Arial" w:hAnsi="Arial" w:cs="Arial"/>
        </w:rPr>
        <w:t>in</w:t>
      </w:r>
      <w:r w:rsidR="005D76E8">
        <w:rPr>
          <w:rFonts w:ascii="Arial" w:hAnsi="Arial" w:cs="Arial"/>
        </w:rPr>
        <w:t xml:space="preserve"> </w:t>
      </w:r>
      <w:r w:rsidR="00EC5464">
        <w:rPr>
          <w:rFonts w:ascii="Arial" w:hAnsi="Arial" w:cs="Arial"/>
        </w:rPr>
        <w:t xml:space="preserve">person </w:t>
      </w:r>
      <w:r w:rsidR="00DF7ED5" w:rsidRPr="00835189">
        <w:rPr>
          <w:rFonts w:ascii="Arial" w:hAnsi="Arial" w:cs="Arial"/>
        </w:rPr>
        <w:t xml:space="preserve">at the </w:t>
      </w:r>
      <w:r w:rsidR="00A673C1">
        <w:rPr>
          <w:rFonts w:ascii="Arial" w:hAnsi="Arial" w:cs="Arial"/>
        </w:rPr>
        <w:t>SBS</w:t>
      </w:r>
      <w:r w:rsidR="00EC5464">
        <w:rPr>
          <w:rFonts w:ascii="Arial" w:hAnsi="Arial" w:cs="Arial"/>
        </w:rPr>
        <w:t xml:space="preserve"> cashier windows.</w:t>
      </w:r>
    </w:p>
    <w:p w14:paraId="5DE8CACD" w14:textId="77777777" w:rsidR="000960E7" w:rsidRPr="00835189" w:rsidRDefault="000960E7" w:rsidP="000960E7">
      <w:pPr>
        <w:ind w:left="1440" w:hanging="720"/>
        <w:rPr>
          <w:rFonts w:ascii="Arial" w:hAnsi="Arial" w:cs="Arial"/>
        </w:rPr>
      </w:pPr>
    </w:p>
    <w:p w14:paraId="6742AD49" w14:textId="77777777" w:rsidR="00DF7ED5" w:rsidRPr="00835189" w:rsidRDefault="001C27EE" w:rsidP="008C7898">
      <w:pPr>
        <w:pStyle w:val="BodyTextIndent2"/>
      </w:pPr>
      <w:r w:rsidRPr="00835189">
        <w:t>03.</w:t>
      </w:r>
      <w:r w:rsidR="000C6E76" w:rsidRPr="00835189">
        <w:t>09</w:t>
      </w:r>
      <w:r w:rsidRPr="00835189">
        <w:tab/>
      </w:r>
      <w:r w:rsidR="00F86C82" w:rsidRPr="00835189">
        <w:t xml:space="preserve">Prepayment – </w:t>
      </w:r>
      <w:r w:rsidR="008C7898" w:rsidRPr="00835189">
        <w:t xml:space="preserve">The student may pay the </w:t>
      </w:r>
      <w:r w:rsidR="00DE2223" w:rsidRPr="00835189">
        <w:t>ELP</w:t>
      </w:r>
      <w:r w:rsidR="008C7898" w:rsidRPr="00835189">
        <w:t xml:space="preserve"> prior to the due date without penalty</w:t>
      </w:r>
      <w:r w:rsidR="00DF7ED5" w:rsidRPr="00835189">
        <w:t>.</w:t>
      </w:r>
    </w:p>
    <w:p w14:paraId="03FEC8AD" w14:textId="77777777" w:rsidR="00376F58" w:rsidRDefault="00376F58">
      <w:pPr>
        <w:ind w:left="1440" w:hanging="720"/>
        <w:rPr>
          <w:rFonts w:ascii="Arial" w:hAnsi="Arial" w:cs="Arial"/>
        </w:rPr>
      </w:pPr>
    </w:p>
    <w:p w14:paraId="606551B0" w14:textId="77777777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03.1</w:t>
      </w:r>
      <w:r w:rsidR="000C6E76" w:rsidRPr="00835189">
        <w:rPr>
          <w:rFonts w:ascii="Arial" w:hAnsi="Arial" w:cs="Arial"/>
        </w:rPr>
        <w:t>0</w:t>
      </w:r>
      <w:r w:rsidRPr="00835189">
        <w:rPr>
          <w:rFonts w:ascii="Arial" w:hAnsi="Arial" w:cs="Arial"/>
        </w:rPr>
        <w:tab/>
      </w:r>
      <w:r w:rsidR="00BB5F3F" w:rsidRPr="00835189">
        <w:rPr>
          <w:rFonts w:ascii="Arial" w:hAnsi="Arial" w:cs="Arial"/>
        </w:rPr>
        <w:t xml:space="preserve">Texas State will automatically credit all funds available to the student, such as scholarships, other financial aid, or refunds (for withdrawals, </w:t>
      </w:r>
      <w:r w:rsidR="00BB5F3F" w:rsidRPr="00835189">
        <w:rPr>
          <w:rFonts w:ascii="Arial" w:hAnsi="Arial" w:cs="Arial"/>
        </w:rPr>
        <w:lastRenderedPageBreak/>
        <w:t xml:space="preserve">drops, etc.) to the outstanding </w:t>
      </w:r>
      <w:r w:rsidR="00DE2223" w:rsidRPr="00835189">
        <w:rPr>
          <w:rFonts w:ascii="Arial" w:hAnsi="Arial" w:cs="Arial"/>
        </w:rPr>
        <w:t>ELP</w:t>
      </w:r>
      <w:r w:rsidR="00BB5F3F" w:rsidRPr="00835189">
        <w:rPr>
          <w:rFonts w:ascii="Arial" w:hAnsi="Arial" w:cs="Arial"/>
        </w:rPr>
        <w:t xml:space="preserve"> balance.</w:t>
      </w:r>
      <w:r w:rsidRPr="00835189">
        <w:rPr>
          <w:rFonts w:ascii="Arial" w:hAnsi="Arial" w:cs="Arial"/>
        </w:rPr>
        <w:t xml:space="preserve"> Available funds are first applied to </w:t>
      </w:r>
      <w:r w:rsidR="000C6E76" w:rsidRPr="00835189">
        <w:rPr>
          <w:rFonts w:ascii="Arial" w:hAnsi="Arial" w:cs="Arial"/>
        </w:rPr>
        <w:t xml:space="preserve">tuition and fee </w:t>
      </w:r>
      <w:r w:rsidRPr="00835189">
        <w:rPr>
          <w:rFonts w:ascii="Arial" w:hAnsi="Arial" w:cs="Arial"/>
        </w:rPr>
        <w:t xml:space="preserve">balances due, then to </w:t>
      </w:r>
      <w:r w:rsidR="00DE2223" w:rsidRPr="00835189">
        <w:rPr>
          <w:rFonts w:ascii="Arial" w:hAnsi="Arial" w:cs="Arial"/>
        </w:rPr>
        <w:t>ELP</w:t>
      </w:r>
      <w:r w:rsidRPr="00835189">
        <w:rPr>
          <w:rFonts w:ascii="Arial" w:hAnsi="Arial" w:cs="Arial"/>
        </w:rPr>
        <w:t xml:space="preserve"> balances.</w:t>
      </w:r>
    </w:p>
    <w:p w14:paraId="29FBB9A9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390E5160" w14:textId="06D3F90F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03.1</w:t>
      </w:r>
      <w:r w:rsidR="000C6E76" w:rsidRPr="00835189">
        <w:rPr>
          <w:rFonts w:ascii="Arial" w:hAnsi="Arial" w:cs="Arial"/>
        </w:rPr>
        <w:t>1</w:t>
      </w:r>
      <w:r w:rsidRPr="00835189">
        <w:rPr>
          <w:rFonts w:ascii="Arial" w:hAnsi="Arial" w:cs="Arial"/>
        </w:rPr>
        <w:tab/>
      </w:r>
      <w:r w:rsidR="00F86C82" w:rsidRPr="00835189">
        <w:rPr>
          <w:rFonts w:ascii="Arial" w:hAnsi="Arial" w:cs="Arial"/>
        </w:rPr>
        <w:t xml:space="preserve">Collection Agency – </w:t>
      </w:r>
      <w:r w:rsidR="00BB5F3F" w:rsidRPr="00835189">
        <w:rPr>
          <w:rFonts w:ascii="Arial" w:hAnsi="Arial" w:cs="Arial"/>
        </w:rPr>
        <w:t xml:space="preserve">Texas State </w:t>
      </w:r>
      <w:r w:rsidR="00DA715F" w:rsidRPr="00835189">
        <w:rPr>
          <w:rFonts w:ascii="Arial" w:hAnsi="Arial" w:cs="Arial"/>
        </w:rPr>
        <w:t xml:space="preserve">reserves the right to refer any defaulted loan to an outside </w:t>
      </w:r>
      <w:r w:rsidR="00BB5F3F" w:rsidRPr="00835189">
        <w:rPr>
          <w:rFonts w:ascii="Arial" w:hAnsi="Arial" w:cs="Arial"/>
        </w:rPr>
        <w:t>agency</w:t>
      </w:r>
      <w:r w:rsidR="00DA715F" w:rsidRPr="00835189">
        <w:rPr>
          <w:rFonts w:ascii="Arial" w:hAnsi="Arial" w:cs="Arial"/>
        </w:rPr>
        <w:t xml:space="preserve"> for collection</w:t>
      </w:r>
      <w:r w:rsidR="00BB5F3F" w:rsidRPr="00835189">
        <w:rPr>
          <w:rFonts w:ascii="Arial" w:hAnsi="Arial" w:cs="Arial"/>
        </w:rPr>
        <w:t xml:space="preserve">. </w:t>
      </w:r>
      <w:r w:rsidR="00DA715F" w:rsidRPr="00835189">
        <w:rPr>
          <w:rFonts w:ascii="Arial" w:hAnsi="Arial" w:cs="Arial"/>
        </w:rPr>
        <w:t>T</w:t>
      </w:r>
      <w:r w:rsidR="00BB5F3F" w:rsidRPr="00835189">
        <w:rPr>
          <w:rFonts w:ascii="Arial" w:hAnsi="Arial" w:cs="Arial"/>
        </w:rPr>
        <w:t xml:space="preserve">he outstanding debt will include </w:t>
      </w:r>
      <w:r w:rsidR="00DA715F" w:rsidRPr="00835189">
        <w:rPr>
          <w:rFonts w:ascii="Arial" w:hAnsi="Arial" w:cs="Arial"/>
        </w:rPr>
        <w:t>the outstanding balance of the loan, loan fees</w:t>
      </w:r>
      <w:r w:rsidR="00ED4B8D" w:rsidRPr="00835189">
        <w:rPr>
          <w:rFonts w:ascii="Arial" w:hAnsi="Arial" w:cs="Arial"/>
        </w:rPr>
        <w:t xml:space="preserve">, </w:t>
      </w:r>
      <w:r w:rsidR="00DA715F" w:rsidRPr="00835189">
        <w:rPr>
          <w:rFonts w:ascii="Arial" w:hAnsi="Arial" w:cs="Arial"/>
        </w:rPr>
        <w:t xml:space="preserve">agency </w:t>
      </w:r>
      <w:r w:rsidR="00BB5F3F" w:rsidRPr="00835189">
        <w:rPr>
          <w:rFonts w:ascii="Arial" w:hAnsi="Arial" w:cs="Arial"/>
        </w:rPr>
        <w:t xml:space="preserve">collection </w:t>
      </w:r>
      <w:r w:rsidR="00DF7ED5" w:rsidRPr="00835189">
        <w:rPr>
          <w:rFonts w:ascii="Arial" w:hAnsi="Arial" w:cs="Arial"/>
        </w:rPr>
        <w:t>fee</w:t>
      </w:r>
      <w:r w:rsidR="00BB5F3F" w:rsidRPr="00835189">
        <w:rPr>
          <w:rFonts w:ascii="Arial" w:hAnsi="Arial" w:cs="Arial"/>
        </w:rPr>
        <w:t xml:space="preserve">, </w:t>
      </w:r>
      <w:r w:rsidR="00ED4B8D" w:rsidRPr="00835189">
        <w:rPr>
          <w:rFonts w:ascii="Arial" w:hAnsi="Arial" w:cs="Arial"/>
        </w:rPr>
        <w:t xml:space="preserve">and </w:t>
      </w:r>
      <w:r w:rsidR="00BB5F3F" w:rsidRPr="00835189">
        <w:rPr>
          <w:rFonts w:ascii="Arial" w:hAnsi="Arial" w:cs="Arial"/>
        </w:rPr>
        <w:t xml:space="preserve">attorney’s fees. These additional </w:t>
      </w:r>
      <w:r w:rsidR="00DF7ED5" w:rsidRPr="00835189">
        <w:rPr>
          <w:rFonts w:ascii="Arial" w:hAnsi="Arial" w:cs="Arial"/>
        </w:rPr>
        <w:t>fees</w:t>
      </w:r>
      <w:r w:rsidR="00BB5F3F" w:rsidRPr="00835189">
        <w:rPr>
          <w:rFonts w:ascii="Arial" w:hAnsi="Arial" w:cs="Arial"/>
        </w:rPr>
        <w:t xml:space="preserve"> </w:t>
      </w:r>
      <w:r w:rsidR="00DF7ED5" w:rsidRPr="00835189">
        <w:rPr>
          <w:rFonts w:ascii="Arial" w:hAnsi="Arial" w:cs="Arial"/>
        </w:rPr>
        <w:t xml:space="preserve">shall not exceed the amount allowable by the </w:t>
      </w:r>
      <w:r w:rsidR="00A673C1">
        <w:rPr>
          <w:rFonts w:ascii="Arial" w:hAnsi="Arial" w:cs="Arial"/>
        </w:rPr>
        <w:t>s</w:t>
      </w:r>
      <w:r w:rsidR="00DF7ED5" w:rsidRPr="00835189">
        <w:rPr>
          <w:rFonts w:ascii="Arial" w:hAnsi="Arial" w:cs="Arial"/>
        </w:rPr>
        <w:t>tate of Texas.</w:t>
      </w:r>
    </w:p>
    <w:p w14:paraId="7554A690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4B86E895" w14:textId="77777777" w:rsidR="004C0162" w:rsidRPr="00835189" w:rsidRDefault="004C0162" w:rsidP="00BB5F3F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03.1</w:t>
      </w:r>
      <w:r w:rsidR="000C6E76" w:rsidRPr="00835189">
        <w:rPr>
          <w:rFonts w:ascii="Arial" w:hAnsi="Arial" w:cs="Arial"/>
        </w:rPr>
        <w:t>2</w:t>
      </w:r>
      <w:r w:rsidRPr="00835189">
        <w:rPr>
          <w:rFonts w:ascii="Arial" w:hAnsi="Arial" w:cs="Arial"/>
        </w:rPr>
        <w:tab/>
      </w:r>
      <w:r w:rsidR="00BB5F3F" w:rsidRPr="00835189">
        <w:rPr>
          <w:rFonts w:ascii="Arial" w:hAnsi="Arial" w:cs="Arial"/>
        </w:rPr>
        <w:t xml:space="preserve">After the university has referred a delinquent </w:t>
      </w:r>
      <w:r w:rsidR="00DE2223" w:rsidRPr="00835189">
        <w:rPr>
          <w:rFonts w:ascii="Arial" w:hAnsi="Arial" w:cs="Arial"/>
        </w:rPr>
        <w:t>ELP</w:t>
      </w:r>
      <w:r w:rsidR="00BB5F3F" w:rsidRPr="00835189">
        <w:rPr>
          <w:rFonts w:ascii="Arial" w:hAnsi="Arial" w:cs="Arial"/>
        </w:rPr>
        <w:t xml:space="preserve"> to an outside collection agency, the student must make payments to the agency.</w:t>
      </w:r>
    </w:p>
    <w:p w14:paraId="11958927" w14:textId="77777777" w:rsidR="00BB5F3F" w:rsidRPr="00835189" w:rsidRDefault="00BB5F3F" w:rsidP="00BB5F3F">
      <w:pPr>
        <w:ind w:left="1440" w:hanging="720"/>
        <w:rPr>
          <w:rFonts w:ascii="Arial" w:hAnsi="Arial" w:cs="Arial"/>
        </w:rPr>
      </w:pPr>
    </w:p>
    <w:p w14:paraId="30BB5BA9" w14:textId="77777777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04.</w:t>
      </w:r>
      <w:r w:rsidRPr="00835189">
        <w:rPr>
          <w:rFonts w:ascii="Arial" w:hAnsi="Arial" w:cs="Arial"/>
          <w:b/>
        </w:rPr>
        <w:tab/>
        <w:t>PROCEDURES REGARDING DEFERRED REPAYMENT</w:t>
      </w:r>
    </w:p>
    <w:p w14:paraId="1EB8289B" w14:textId="77777777" w:rsidR="004C0162" w:rsidRPr="00835189" w:rsidRDefault="004C0162">
      <w:pPr>
        <w:rPr>
          <w:rFonts w:ascii="Arial" w:hAnsi="Arial" w:cs="Arial"/>
        </w:rPr>
      </w:pPr>
    </w:p>
    <w:p w14:paraId="19FA7D5B" w14:textId="2412B984" w:rsidR="004C0162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04.01</w:t>
      </w:r>
      <w:r w:rsidRPr="00835189">
        <w:rPr>
          <w:rFonts w:ascii="Arial" w:hAnsi="Arial" w:cs="Arial"/>
        </w:rPr>
        <w:tab/>
      </w:r>
      <w:r w:rsidR="00BB5F3F" w:rsidRPr="00835189">
        <w:rPr>
          <w:rFonts w:ascii="Arial" w:hAnsi="Arial" w:cs="Arial"/>
        </w:rPr>
        <w:t xml:space="preserve">The university may allow a student who is financially unable to </w:t>
      </w:r>
      <w:r w:rsidR="002438F9" w:rsidRPr="00835189">
        <w:rPr>
          <w:rFonts w:ascii="Arial" w:hAnsi="Arial" w:cs="Arial"/>
        </w:rPr>
        <w:t xml:space="preserve">repay an </w:t>
      </w:r>
      <w:r w:rsidR="00DE2223" w:rsidRPr="00835189">
        <w:rPr>
          <w:rFonts w:ascii="Arial" w:hAnsi="Arial" w:cs="Arial"/>
        </w:rPr>
        <w:t>ELP</w:t>
      </w:r>
      <w:r w:rsidR="002438F9" w:rsidRPr="00835189">
        <w:rPr>
          <w:rFonts w:ascii="Arial" w:hAnsi="Arial" w:cs="Arial"/>
        </w:rPr>
        <w:t xml:space="preserve"> to defer repayment</w:t>
      </w:r>
      <w:r w:rsidR="00BB5F3F" w:rsidRPr="00835189">
        <w:rPr>
          <w:rFonts w:ascii="Arial" w:hAnsi="Arial" w:cs="Arial"/>
        </w:rPr>
        <w:t xml:space="preserve"> </w:t>
      </w:r>
      <w:r w:rsidRPr="00835189">
        <w:rPr>
          <w:rFonts w:ascii="Arial" w:hAnsi="Arial" w:cs="Arial"/>
        </w:rPr>
        <w:t>(</w:t>
      </w:r>
      <w:r w:rsidR="00376F58">
        <w:rPr>
          <w:rFonts w:ascii="Arial" w:hAnsi="Arial" w:cs="Arial"/>
        </w:rPr>
        <w:t>see</w:t>
      </w:r>
      <w:r w:rsidR="006847DD">
        <w:rPr>
          <w:rFonts w:ascii="Arial" w:hAnsi="Arial" w:cs="Arial"/>
        </w:rPr>
        <w:t xml:space="preserve"> </w:t>
      </w:r>
      <w:hyperlink r:id="rId11" w:anchor="56.055" w:history="1">
        <w:r w:rsidR="006847DD" w:rsidRPr="00376F58">
          <w:rPr>
            <w:rStyle w:val="Hyperlink"/>
            <w:rFonts w:ascii="Arial" w:hAnsi="Arial" w:cs="Arial"/>
          </w:rPr>
          <w:t xml:space="preserve">Texas </w:t>
        </w:r>
        <w:r w:rsidRPr="00376F58">
          <w:rPr>
            <w:rStyle w:val="Hyperlink"/>
            <w:rFonts w:ascii="Arial" w:hAnsi="Arial" w:cs="Arial"/>
          </w:rPr>
          <w:t>Education Code,</w:t>
        </w:r>
        <w:r w:rsidR="002438F9" w:rsidRPr="00376F58">
          <w:rPr>
            <w:rStyle w:val="Hyperlink"/>
            <w:rFonts w:ascii="Arial" w:hAnsi="Arial" w:cs="Arial"/>
          </w:rPr>
          <w:t xml:space="preserve"> </w:t>
        </w:r>
        <w:r w:rsidR="006847DD" w:rsidRPr="00376F58">
          <w:rPr>
            <w:rStyle w:val="Hyperlink"/>
            <w:rFonts w:ascii="Arial" w:hAnsi="Arial" w:cs="Arial"/>
          </w:rPr>
          <w:t xml:space="preserve">Section </w:t>
        </w:r>
        <w:r w:rsidRPr="00376F58">
          <w:rPr>
            <w:rStyle w:val="Hyperlink"/>
            <w:rFonts w:ascii="Arial" w:hAnsi="Arial" w:cs="Arial"/>
          </w:rPr>
          <w:t>56.055</w:t>
        </w:r>
      </w:hyperlink>
      <w:r w:rsidRPr="00835189">
        <w:rPr>
          <w:rFonts w:ascii="Arial" w:hAnsi="Arial" w:cs="Arial"/>
        </w:rPr>
        <w:t>)</w:t>
      </w:r>
      <w:r w:rsidR="002438F9" w:rsidRPr="00835189">
        <w:rPr>
          <w:rFonts w:ascii="Arial" w:hAnsi="Arial" w:cs="Arial"/>
        </w:rPr>
        <w:t>.</w:t>
      </w:r>
      <w:r w:rsidRPr="00835189">
        <w:rPr>
          <w:rFonts w:ascii="Arial" w:hAnsi="Arial" w:cs="Arial"/>
        </w:rPr>
        <w:t xml:space="preserve"> Students who receive deferrals are </w:t>
      </w:r>
      <w:r w:rsidRPr="00A673C1">
        <w:rPr>
          <w:rFonts w:ascii="Arial" w:hAnsi="Arial" w:cs="Arial"/>
        </w:rPr>
        <w:t xml:space="preserve">not </w:t>
      </w:r>
      <w:r w:rsidRPr="00835189">
        <w:rPr>
          <w:rFonts w:ascii="Arial" w:hAnsi="Arial" w:cs="Arial"/>
        </w:rPr>
        <w:t>eli</w:t>
      </w:r>
      <w:r w:rsidR="00376F58">
        <w:rPr>
          <w:rFonts w:ascii="Arial" w:hAnsi="Arial" w:cs="Arial"/>
        </w:rPr>
        <w:t>gible for additional extensions (</w:t>
      </w:r>
      <w:r w:rsidR="00C040D9">
        <w:rPr>
          <w:rFonts w:ascii="Arial" w:hAnsi="Arial" w:cs="Arial"/>
        </w:rPr>
        <w:t>see</w:t>
      </w:r>
      <w:r w:rsidRPr="00835189">
        <w:rPr>
          <w:rFonts w:ascii="Arial" w:hAnsi="Arial" w:cs="Arial"/>
        </w:rPr>
        <w:t xml:space="preserve"> Section 05</w:t>
      </w:r>
      <w:r w:rsidR="006847DD">
        <w:rPr>
          <w:rFonts w:ascii="Arial" w:hAnsi="Arial" w:cs="Arial"/>
        </w:rPr>
        <w:t>.</w:t>
      </w:r>
      <w:r w:rsidRPr="00835189">
        <w:rPr>
          <w:rFonts w:ascii="Arial" w:hAnsi="Arial" w:cs="Arial"/>
        </w:rPr>
        <w:t>)</w:t>
      </w:r>
      <w:r w:rsidR="00376F58">
        <w:rPr>
          <w:rFonts w:ascii="Arial" w:hAnsi="Arial" w:cs="Arial"/>
        </w:rPr>
        <w:t>.</w:t>
      </w:r>
    </w:p>
    <w:p w14:paraId="39A7C4A1" w14:textId="77777777" w:rsidR="004C0162" w:rsidRPr="00835189" w:rsidRDefault="004C016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742F33A5" w14:textId="5EDE1ED0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04.02</w:t>
      </w:r>
      <w:r w:rsidRPr="00835189">
        <w:rPr>
          <w:rFonts w:ascii="Arial" w:hAnsi="Arial" w:cs="Arial"/>
        </w:rPr>
        <w:tab/>
      </w:r>
      <w:r w:rsidR="00D01D3C" w:rsidRPr="00835189">
        <w:rPr>
          <w:rFonts w:ascii="Arial" w:hAnsi="Arial" w:cs="Arial"/>
        </w:rPr>
        <w:t xml:space="preserve">To qualify for deferred repayment, students must prove that inability to repay the </w:t>
      </w:r>
      <w:r w:rsidR="00DE2223" w:rsidRPr="00835189">
        <w:rPr>
          <w:rFonts w:ascii="Arial" w:hAnsi="Arial" w:cs="Arial"/>
        </w:rPr>
        <w:t>ELP</w:t>
      </w:r>
      <w:r w:rsidR="00D01D3C" w:rsidRPr="00835189">
        <w:rPr>
          <w:rFonts w:ascii="Arial" w:hAnsi="Arial" w:cs="Arial"/>
        </w:rPr>
        <w:t xml:space="preserve"> on its due date would deprive them of an education.</w:t>
      </w:r>
      <w:r w:rsidRPr="00835189">
        <w:rPr>
          <w:rFonts w:ascii="Arial" w:hAnsi="Arial" w:cs="Arial"/>
        </w:rPr>
        <w:t xml:space="preserve"> Under this section, lack of financial ability is defined as having an </w:t>
      </w:r>
      <w:r w:rsidR="00376F58">
        <w:rPr>
          <w:rFonts w:ascii="Arial" w:hAnsi="Arial" w:cs="Arial"/>
        </w:rPr>
        <w:t>e</w:t>
      </w:r>
      <w:r w:rsidR="006847DD">
        <w:rPr>
          <w:rFonts w:ascii="Arial" w:hAnsi="Arial" w:cs="Arial"/>
        </w:rPr>
        <w:t>xpected</w:t>
      </w:r>
      <w:r w:rsidRPr="00835189">
        <w:rPr>
          <w:rFonts w:ascii="Arial" w:hAnsi="Arial" w:cs="Arial"/>
        </w:rPr>
        <w:t xml:space="preserve"> </w:t>
      </w:r>
      <w:r w:rsidR="00376F58">
        <w:rPr>
          <w:rFonts w:ascii="Arial" w:hAnsi="Arial" w:cs="Arial"/>
        </w:rPr>
        <w:t>f</w:t>
      </w:r>
      <w:r w:rsidRPr="00835189">
        <w:rPr>
          <w:rFonts w:ascii="Arial" w:hAnsi="Arial" w:cs="Arial"/>
        </w:rPr>
        <w:t xml:space="preserve">amily </w:t>
      </w:r>
      <w:r w:rsidR="00376F58">
        <w:rPr>
          <w:rFonts w:ascii="Arial" w:hAnsi="Arial" w:cs="Arial"/>
        </w:rPr>
        <w:t>c</w:t>
      </w:r>
      <w:r w:rsidRPr="00835189">
        <w:rPr>
          <w:rFonts w:ascii="Arial" w:hAnsi="Arial" w:cs="Arial"/>
        </w:rPr>
        <w:t>ontribution</w:t>
      </w:r>
      <w:r w:rsidR="00EB7448">
        <w:rPr>
          <w:rFonts w:ascii="Arial" w:hAnsi="Arial" w:cs="Arial"/>
        </w:rPr>
        <w:t xml:space="preserve"> (EFC).</w:t>
      </w:r>
      <w:r w:rsidR="009C4F06" w:rsidRPr="00835189">
        <w:rPr>
          <w:rFonts w:ascii="Arial" w:hAnsi="Arial" w:cs="Arial"/>
        </w:rPr>
        <w:t xml:space="preserve"> EFC is the amount of</w:t>
      </w:r>
      <w:r w:rsidR="00DB2EA2" w:rsidRPr="00835189">
        <w:rPr>
          <w:rFonts w:ascii="Arial" w:hAnsi="Arial" w:cs="Arial"/>
        </w:rPr>
        <w:t xml:space="preserve"> assistance the student and </w:t>
      </w:r>
      <w:r w:rsidR="00A673C1">
        <w:rPr>
          <w:rFonts w:ascii="Arial" w:hAnsi="Arial" w:cs="Arial"/>
        </w:rPr>
        <w:t>their</w:t>
      </w:r>
      <w:r w:rsidR="009C4F06" w:rsidRPr="00835189">
        <w:rPr>
          <w:rFonts w:ascii="Arial" w:hAnsi="Arial" w:cs="Arial"/>
        </w:rPr>
        <w:t xml:space="preserve"> family are expected by the federal government to contribute toward the student’s education during an academic year</w:t>
      </w:r>
      <w:r w:rsidRPr="00835189">
        <w:rPr>
          <w:rFonts w:ascii="Arial" w:hAnsi="Arial" w:cs="Arial"/>
        </w:rPr>
        <w:t xml:space="preserve"> that would qualify them for a Pell Grant.</w:t>
      </w:r>
    </w:p>
    <w:p w14:paraId="51DD3501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2E474F24" w14:textId="77777777" w:rsidR="004C0162" w:rsidRPr="00835189" w:rsidRDefault="004C0162" w:rsidP="00AD7DF7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04.03</w:t>
      </w:r>
      <w:r w:rsidRPr="00835189">
        <w:rPr>
          <w:rFonts w:ascii="Arial" w:hAnsi="Arial" w:cs="Arial"/>
        </w:rPr>
        <w:tab/>
      </w:r>
      <w:r w:rsidR="00AD7DF7" w:rsidRPr="00835189">
        <w:rPr>
          <w:rFonts w:ascii="Arial" w:hAnsi="Arial" w:cs="Arial"/>
        </w:rPr>
        <w:t>When qualifying for deferred repayment under this section, the student must make the deferred repayment on the earlier of the following dates</w:t>
      </w:r>
      <w:r w:rsidR="00DB2EA2" w:rsidRPr="00835189">
        <w:rPr>
          <w:rFonts w:ascii="Arial" w:hAnsi="Arial" w:cs="Arial"/>
        </w:rPr>
        <w:t>:</w:t>
      </w:r>
    </w:p>
    <w:p w14:paraId="00B3E183" w14:textId="77777777" w:rsidR="00DB2EA2" w:rsidRPr="00835189" w:rsidRDefault="00DB2EA2" w:rsidP="00EB7448">
      <w:pPr>
        <w:ind w:left="1440" w:hanging="720"/>
        <w:rPr>
          <w:rFonts w:ascii="Arial" w:hAnsi="Arial" w:cs="Arial"/>
        </w:rPr>
      </w:pPr>
    </w:p>
    <w:p w14:paraId="0FDF125E" w14:textId="77777777" w:rsidR="004C0162" w:rsidRPr="00835189" w:rsidRDefault="004C0162" w:rsidP="00EB7448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835189">
        <w:rPr>
          <w:rFonts w:ascii="Arial" w:hAnsi="Arial" w:cs="Arial"/>
        </w:rPr>
        <w:t>a.</w:t>
      </w:r>
      <w:r w:rsidRPr="00835189">
        <w:rPr>
          <w:rFonts w:ascii="Arial" w:hAnsi="Arial" w:cs="Arial"/>
        </w:rPr>
        <w:tab/>
        <w:t>the first day of the ninth month after the last month in which the borrower was enrolled at Texas State; or</w:t>
      </w:r>
    </w:p>
    <w:p w14:paraId="7BD06754" w14:textId="77777777" w:rsidR="004C0162" w:rsidRPr="00835189" w:rsidRDefault="004C0162" w:rsidP="00EB7448">
      <w:pPr>
        <w:ind w:left="1800" w:hanging="360"/>
        <w:rPr>
          <w:rFonts w:ascii="Arial" w:hAnsi="Arial" w:cs="Arial"/>
        </w:rPr>
      </w:pPr>
    </w:p>
    <w:p w14:paraId="0518FC4A" w14:textId="77777777" w:rsidR="004C0162" w:rsidRPr="00835189" w:rsidRDefault="004C0162" w:rsidP="00EB7448">
      <w:pPr>
        <w:ind w:left="1800" w:hanging="360"/>
        <w:rPr>
          <w:rFonts w:ascii="Arial" w:hAnsi="Arial" w:cs="Arial"/>
        </w:rPr>
      </w:pPr>
      <w:r w:rsidRPr="00835189">
        <w:rPr>
          <w:rFonts w:ascii="Arial" w:hAnsi="Arial" w:cs="Arial"/>
        </w:rPr>
        <w:t>b.</w:t>
      </w:r>
      <w:r w:rsidRPr="00835189">
        <w:rPr>
          <w:rFonts w:ascii="Arial" w:hAnsi="Arial" w:cs="Arial"/>
        </w:rPr>
        <w:tab/>
        <w:t>the fifth anniversary of the date on which the loan was executed.</w:t>
      </w:r>
    </w:p>
    <w:p w14:paraId="2A935B01" w14:textId="77777777" w:rsidR="004C0162" w:rsidRPr="00835189" w:rsidRDefault="004C0162">
      <w:pPr>
        <w:rPr>
          <w:rFonts w:ascii="Arial" w:hAnsi="Arial" w:cs="Arial"/>
        </w:rPr>
      </w:pPr>
    </w:p>
    <w:p w14:paraId="72171113" w14:textId="2EB4D63B" w:rsidR="00760EBA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04.04</w:t>
      </w:r>
      <w:r w:rsidRPr="00835189">
        <w:rPr>
          <w:rFonts w:ascii="Arial" w:hAnsi="Arial" w:cs="Arial"/>
        </w:rPr>
        <w:tab/>
      </w:r>
      <w:r w:rsidR="00D9694D">
        <w:rPr>
          <w:rFonts w:ascii="Arial" w:hAnsi="Arial" w:cs="Arial"/>
        </w:rPr>
        <w:t>For deferrals, s</w:t>
      </w:r>
      <w:r w:rsidR="00760EBA" w:rsidRPr="00835189">
        <w:rPr>
          <w:rFonts w:ascii="Arial" w:hAnsi="Arial" w:cs="Arial"/>
        </w:rPr>
        <w:t>tudents must</w:t>
      </w:r>
      <w:r w:rsidR="00D9694D">
        <w:rPr>
          <w:rFonts w:ascii="Arial" w:hAnsi="Arial" w:cs="Arial"/>
        </w:rPr>
        <w:t xml:space="preserve"> request the Emerge</w:t>
      </w:r>
      <w:r w:rsidR="00760EBA" w:rsidRPr="00835189">
        <w:rPr>
          <w:rFonts w:ascii="Arial" w:hAnsi="Arial" w:cs="Arial"/>
        </w:rPr>
        <w:t>ncy Loan Program Request for Deferred Repayment or Extension of Due Date</w:t>
      </w:r>
      <w:r w:rsidR="00D9694D">
        <w:rPr>
          <w:rFonts w:ascii="Arial" w:hAnsi="Arial" w:cs="Arial"/>
        </w:rPr>
        <w:t xml:space="preserve"> form from </w:t>
      </w:r>
      <w:hyperlink r:id="rId12" w:history="1">
        <w:r w:rsidR="00A673C1">
          <w:rPr>
            <w:rStyle w:val="Hyperlink"/>
            <w:rFonts w:ascii="Arial" w:hAnsi="Arial" w:cs="Arial"/>
          </w:rPr>
          <w:t>SBS</w:t>
        </w:r>
      </w:hyperlink>
      <w:r w:rsidR="00760EBA" w:rsidRPr="00835189">
        <w:rPr>
          <w:rFonts w:ascii="Arial" w:hAnsi="Arial" w:cs="Arial"/>
        </w:rPr>
        <w:t>.</w:t>
      </w:r>
      <w:r w:rsidR="004345F1" w:rsidRPr="00835189">
        <w:rPr>
          <w:rFonts w:ascii="Arial" w:hAnsi="Arial" w:cs="Arial"/>
        </w:rPr>
        <w:t xml:space="preserve"> </w:t>
      </w:r>
      <w:r w:rsidR="00A870BF">
        <w:rPr>
          <w:rFonts w:ascii="Arial" w:hAnsi="Arial" w:cs="Arial"/>
        </w:rPr>
        <w:t xml:space="preserve">Complete applications must be received by SBS prior to the loan due date. </w:t>
      </w:r>
      <w:r w:rsidR="004345F1" w:rsidRPr="00835189">
        <w:rPr>
          <w:rFonts w:ascii="Arial" w:hAnsi="Arial" w:cs="Arial"/>
        </w:rPr>
        <w:t>Late charges continue to apply.</w:t>
      </w:r>
    </w:p>
    <w:p w14:paraId="79F6EC53" w14:textId="77777777" w:rsidR="00A10472" w:rsidRPr="00835189" w:rsidRDefault="00A10472">
      <w:pPr>
        <w:ind w:left="1440" w:hanging="720"/>
        <w:rPr>
          <w:rFonts w:ascii="Arial" w:hAnsi="Arial" w:cs="Arial"/>
        </w:rPr>
      </w:pPr>
    </w:p>
    <w:p w14:paraId="5ED3DCA1" w14:textId="34DE05B2" w:rsidR="00A10472" w:rsidRDefault="004C0162" w:rsidP="00793F24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04.05</w:t>
      </w:r>
      <w:r w:rsidRPr="00835189">
        <w:rPr>
          <w:rFonts w:ascii="Arial" w:hAnsi="Arial" w:cs="Arial"/>
        </w:rPr>
        <w:tab/>
      </w:r>
      <w:r w:rsidR="00A10472" w:rsidRPr="00835189">
        <w:rPr>
          <w:rFonts w:ascii="Arial" w:hAnsi="Arial" w:cs="Arial"/>
        </w:rPr>
        <w:t>The university will allow students who qualify under this section to register for classes.</w:t>
      </w:r>
    </w:p>
    <w:p w14:paraId="448D5DF2" w14:textId="77777777" w:rsidR="00847AAD" w:rsidRPr="00835189" w:rsidRDefault="00847AAD" w:rsidP="00793F24">
      <w:pPr>
        <w:ind w:left="1440" w:hanging="720"/>
        <w:rPr>
          <w:rFonts w:ascii="Arial" w:hAnsi="Arial" w:cs="Arial"/>
        </w:rPr>
      </w:pPr>
    </w:p>
    <w:p w14:paraId="00C3F624" w14:textId="38F7B2E2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04.06</w:t>
      </w:r>
      <w:r w:rsidRPr="00835189">
        <w:rPr>
          <w:rFonts w:ascii="Arial" w:hAnsi="Arial" w:cs="Arial"/>
        </w:rPr>
        <w:tab/>
        <w:t xml:space="preserve">Determination of Pell </w:t>
      </w:r>
      <w:r w:rsidR="00C76817">
        <w:rPr>
          <w:rFonts w:ascii="Arial" w:hAnsi="Arial" w:cs="Arial"/>
        </w:rPr>
        <w:t xml:space="preserve">Grant </w:t>
      </w:r>
      <w:r w:rsidRPr="00835189">
        <w:rPr>
          <w:rFonts w:ascii="Arial" w:hAnsi="Arial" w:cs="Arial"/>
        </w:rPr>
        <w:t>eligibility (</w:t>
      </w:r>
      <w:r w:rsidR="00C040D9">
        <w:rPr>
          <w:rFonts w:ascii="Arial" w:hAnsi="Arial" w:cs="Arial"/>
        </w:rPr>
        <w:t>see</w:t>
      </w:r>
      <w:r w:rsidRPr="00835189">
        <w:rPr>
          <w:rFonts w:ascii="Arial" w:hAnsi="Arial" w:cs="Arial"/>
        </w:rPr>
        <w:t xml:space="preserve"> Section 04.02</w:t>
      </w:r>
      <w:r w:rsidR="00473B40" w:rsidRPr="00835189">
        <w:rPr>
          <w:rFonts w:ascii="Arial" w:hAnsi="Arial" w:cs="Arial"/>
        </w:rPr>
        <w:t>) is the responsibility of the d</w:t>
      </w:r>
      <w:r w:rsidRPr="00835189">
        <w:rPr>
          <w:rFonts w:ascii="Arial" w:hAnsi="Arial" w:cs="Arial"/>
        </w:rPr>
        <w:t>irector of Financial Aid</w:t>
      </w:r>
      <w:r w:rsidR="0054173D" w:rsidRPr="00835189">
        <w:rPr>
          <w:rFonts w:ascii="Arial" w:hAnsi="Arial" w:cs="Arial"/>
        </w:rPr>
        <w:t xml:space="preserve"> and Scholarships</w:t>
      </w:r>
      <w:r w:rsidRPr="00835189">
        <w:rPr>
          <w:rFonts w:ascii="Arial" w:hAnsi="Arial" w:cs="Arial"/>
        </w:rPr>
        <w:t>.</w:t>
      </w:r>
    </w:p>
    <w:p w14:paraId="78C67AE6" w14:textId="77777777" w:rsidR="004C0162" w:rsidRPr="00835189" w:rsidRDefault="004C0162">
      <w:pPr>
        <w:rPr>
          <w:rFonts w:ascii="Arial" w:hAnsi="Arial" w:cs="Arial"/>
        </w:rPr>
      </w:pPr>
    </w:p>
    <w:p w14:paraId="7165AFC1" w14:textId="77777777" w:rsidR="004C0162" w:rsidRPr="00835189" w:rsidRDefault="004C0162">
      <w:pPr>
        <w:rPr>
          <w:rFonts w:ascii="Arial" w:hAnsi="Arial" w:cs="Arial"/>
          <w:b/>
        </w:rPr>
      </w:pPr>
      <w:r w:rsidRPr="00F94AA3">
        <w:rPr>
          <w:rFonts w:ascii="Arial" w:hAnsi="Arial" w:cs="Arial"/>
          <w:b/>
        </w:rPr>
        <w:lastRenderedPageBreak/>
        <w:t>05.</w:t>
      </w:r>
      <w:r w:rsidRPr="00F94AA3">
        <w:rPr>
          <w:rFonts w:ascii="Arial" w:hAnsi="Arial" w:cs="Arial"/>
          <w:b/>
        </w:rPr>
        <w:tab/>
        <w:t>PROCEDURES FOR PAYMENT EXTENSIONS</w:t>
      </w:r>
    </w:p>
    <w:p w14:paraId="65148190" w14:textId="77777777" w:rsidR="004C0162" w:rsidRPr="00835189" w:rsidRDefault="004C01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BB544B" w14:textId="77777777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05.01</w:t>
      </w:r>
      <w:r w:rsidRPr="00835189">
        <w:rPr>
          <w:rFonts w:ascii="Arial" w:hAnsi="Arial" w:cs="Arial"/>
        </w:rPr>
        <w:tab/>
        <w:t>Students who do not meet the qualifications for deferred repayment under Section 04</w:t>
      </w:r>
      <w:r w:rsidR="006847DD">
        <w:rPr>
          <w:rFonts w:ascii="Arial" w:hAnsi="Arial" w:cs="Arial"/>
        </w:rPr>
        <w:t>.</w:t>
      </w:r>
      <w:r w:rsidRPr="00835189">
        <w:rPr>
          <w:rFonts w:ascii="Arial" w:hAnsi="Arial" w:cs="Arial"/>
        </w:rPr>
        <w:t xml:space="preserve"> may qualify for a payment extension for the </w:t>
      </w:r>
      <w:r w:rsidR="00DE2223" w:rsidRPr="00835189">
        <w:rPr>
          <w:rFonts w:ascii="Arial" w:hAnsi="Arial" w:cs="Arial"/>
        </w:rPr>
        <w:t>ELP</w:t>
      </w:r>
      <w:r w:rsidRPr="00835189">
        <w:rPr>
          <w:rFonts w:ascii="Arial" w:hAnsi="Arial" w:cs="Arial"/>
        </w:rPr>
        <w:t>. Students who receive an extension under this section are not eligible to subsequently qualify for deferred repayment under Section 04</w:t>
      </w:r>
      <w:r w:rsidR="001006D1">
        <w:rPr>
          <w:rFonts w:ascii="Arial" w:hAnsi="Arial" w:cs="Arial"/>
        </w:rPr>
        <w:t>.</w:t>
      </w:r>
    </w:p>
    <w:p w14:paraId="539D9910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6005D027" w14:textId="77777777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05.02</w:t>
      </w:r>
      <w:r w:rsidRPr="00835189">
        <w:rPr>
          <w:rFonts w:ascii="Arial" w:hAnsi="Arial" w:cs="Arial"/>
        </w:rPr>
        <w:tab/>
      </w:r>
      <w:r w:rsidR="00584743" w:rsidRPr="00835189">
        <w:rPr>
          <w:rFonts w:ascii="Arial" w:hAnsi="Arial" w:cs="Arial"/>
        </w:rPr>
        <w:t xml:space="preserve">The university makes </w:t>
      </w:r>
      <w:r w:rsidR="00DE2223" w:rsidRPr="00835189">
        <w:rPr>
          <w:rFonts w:ascii="Arial" w:hAnsi="Arial" w:cs="Arial"/>
        </w:rPr>
        <w:t>ELP</w:t>
      </w:r>
      <w:r w:rsidR="00584743" w:rsidRPr="00835189">
        <w:rPr>
          <w:rFonts w:ascii="Arial" w:hAnsi="Arial" w:cs="Arial"/>
        </w:rPr>
        <w:t xml:space="preserve"> payment extensions only for extraordinary circumstances, such as a student or family member medical emergency, and may require written documentation of those circumstances.</w:t>
      </w:r>
    </w:p>
    <w:p w14:paraId="5A0F6419" w14:textId="77777777" w:rsidR="00584743" w:rsidRPr="00835189" w:rsidRDefault="00584743">
      <w:pPr>
        <w:ind w:left="1440" w:hanging="720"/>
        <w:rPr>
          <w:rFonts w:ascii="Arial" w:hAnsi="Arial" w:cs="Arial"/>
        </w:rPr>
      </w:pPr>
    </w:p>
    <w:p w14:paraId="1B7FFD8F" w14:textId="77777777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05.03</w:t>
      </w:r>
      <w:r w:rsidRPr="00835189">
        <w:rPr>
          <w:rFonts w:ascii="Arial" w:hAnsi="Arial" w:cs="Arial"/>
        </w:rPr>
        <w:tab/>
        <w:t xml:space="preserve">Each extension may be for </w:t>
      </w:r>
      <w:proofErr w:type="gramStart"/>
      <w:r w:rsidRPr="00835189">
        <w:rPr>
          <w:rFonts w:ascii="Arial" w:hAnsi="Arial" w:cs="Arial"/>
        </w:rPr>
        <w:t>a period of time</w:t>
      </w:r>
      <w:proofErr w:type="gramEnd"/>
      <w:r w:rsidRPr="00835189">
        <w:rPr>
          <w:rFonts w:ascii="Arial" w:hAnsi="Arial" w:cs="Arial"/>
        </w:rPr>
        <w:t xml:space="preserve"> not to exceed </w:t>
      </w:r>
      <w:r w:rsidR="00E07BC8">
        <w:rPr>
          <w:rFonts w:ascii="Arial" w:hAnsi="Arial" w:cs="Arial"/>
        </w:rPr>
        <w:t>90</w:t>
      </w:r>
      <w:r w:rsidRPr="00835189">
        <w:rPr>
          <w:rFonts w:ascii="Arial" w:hAnsi="Arial" w:cs="Arial"/>
        </w:rPr>
        <w:t xml:space="preserve"> days.</w:t>
      </w:r>
    </w:p>
    <w:p w14:paraId="182F0EB3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6053A1E5" w14:textId="18F258B1" w:rsidR="004C0162" w:rsidRDefault="004C0162" w:rsidP="00584743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05.04</w:t>
      </w:r>
      <w:r w:rsidRPr="00835189">
        <w:rPr>
          <w:rFonts w:ascii="Arial" w:hAnsi="Arial" w:cs="Arial"/>
        </w:rPr>
        <w:tab/>
      </w:r>
      <w:r w:rsidR="00D9694D">
        <w:rPr>
          <w:rFonts w:ascii="Arial" w:hAnsi="Arial" w:cs="Arial"/>
        </w:rPr>
        <w:t>For extensions, s</w:t>
      </w:r>
      <w:r w:rsidR="00584743" w:rsidRPr="00835189">
        <w:rPr>
          <w:rFonts w:ascii="Arial" w:hAnsi="Arial" w:cs="Arial"/>
        </w:rPr>
        <w:t>tudents must request</w:t>
      </w:r>
      <w:r w:rsidR="00D9694D">
        <w:rPr>
          <w:rFonts w:ascii="Arial" w:hAnsi="Arial" w:cs="Arial"/>
        </w:rPr>
        <w:t xml:space="preserve"> </w:t>
      </w:r>
      <w:r w:rsidR="00584743" w:rsidRPr="00835189">
        <w:rPr>
          <w:rFonts w:ascii="Arial" w:hAnsi="Arial" w:cs="Arial"/>
        </w:rPr>
        <w:t xml:space="preserve">the </w:t>
      </w:r>
      <w:r w:rsidR="00DE2223" w:rsidRPr="00835189">
        <w:rPr>
          <w:rFonts w:ascii="Arial" w:hAnsi="Arial" w:cs="Arial"/>
        </w:rPr>
        <w:t>Emergency Loan</w:t>
      </w:r>
      <w:r w:rsidR="00584743" w:rsidRPr="00835189">
        <w:rPr>
          <w:rFonts w:ascii="Arial" w:hAnsi="Arial" w:cs="Arial"/>
        </w:rPr>
        <w:t xml:space="preserve"> Program Request for Deferred Repayment or Extension of Due Date</w:t>
      </w:r>
      <w:r w:rsidR="00D9694D">
        <w:rPr>
          <w:rFonts w:ascii="Arial" w:hAnsi="Arial" w:cs="Arial"/>
        </w:rPr>
        <w:t xml:space="preserve"> form from </w:t>
      </w:r>
      <w:hyperlink r:id="rId13" w:history="1">
        <w:r w:rsidR="0029097F" w:rsidRPr="0029097F">
          <w:rPr>
            <w:rStyle w:val="Hyperlink"/>
            <w:rFonts w:ascii="Arial" w:hAnsi="Arial" w:cs="Arial"/>
          </w:rPr>
          <w:t>SBS</w:t>
        </w:r>
      </w:hyperlink>
      <w:r w:rsidR="00760EBA" w:rsidRPr="00835189">
        <w:rPr>
          <w:rFonts w:ascii="Arial" w:hAnsi="Arial" w:cs="Arial"/>
        </w:rPr>
        <w:t>.</w:t>
      </w:r>
      <w:r w:rsidR="00233868">
        <w:rPr>
          <w:rFonts w:ascii="Arial" w:hAnsi="Arial" w:cs="Arial"/>
        </w:rPr>
        <w:t xml:space="preserve"> </w:t>
      </w:r>
      <w:r w:rsidR="004345F1" w:rsidRPr="00835189">
        <w:rPr>
          <w:rFonts w:ascii="Arial" w:hAnsi="Arial" w:cs="Arial"/>
        </w:rPr>
        <w:t>Complete applications must be recei</w:t>
      </w:r>
      <w:r w:rsidR="00233868">
        <w:rPr>
          <w:rFonts w:ascii="Arial" w:hAnsi="Arial" w:cs="Arial"/>
        </w:rPr>
        <w:t xml:space="preserve">ved </w:t>
      </w:r>
      <w:r w:rsidR="00D9694D">
        <w:rPr>
          <w:rFonts w:ascii="Arial" w:hAnsi="Arial" w:cs="Arial"/>
        </w:rPr>
        <w:t xml:space="preserve">by SBS </w:t>
      </w:r>
      <w:r w:rsidR="00233868">
        <w:rPr>
          <w:rFonts w:ascii="Arial" w:hAnsi="Arial" w:cs="Arial"/>
        </w:rPr>
        <w:t>on or before loan due date.</w:t>
      </w:r>
      <w:r w:rsidR="004345F1" w:rsidRPr="00835189">
        <w:rPr>
          <w:rFonts w:ascii="Arial" w:hAnsi="Arial" w:cs="Arial"/>
        </w:rPr>
        <w:t xml:space="preserve"> </w:t>
      </w:r>
    </w:p>
    <w:p w14:paraId="0376C93A" w14:textId="77777777" w:rsidR="00584743" w:rsidRPr="00835189" w:rsidRDefault="00584743" w:rsidP="00584743">
      <w:pPr>
        <w:ind w:left="1440" w:hanging="720"/>
        <w:rPr>
          <w:rFonts w:ascii="Arial" w:hAnsi="Arial" w:cs="Arial"/>
        </w:rPr>
      </w:pPr>
    </w:p>
    <w:p w14:paraId="7F127349" w14:textId="59762BB0" w:rsidR="004C0162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05.05</w:t>
      </w:r>
      <w:r w:rsidRPr="00835189">
        <w:rPr>
          <w:rFonts w:ascii="Arial" w:hAnsi="Arial" w:cs="Arial"/>
        </w:rPr>
        <w:tab/>
        <w:t>Determination of a student's need for extended due dates under this sectio</w:t>
      </w:r>
      <w:r w:rsidR="00473B40" w:rsidRPr="00835189">
        <w:rPr>
          <w:rFonts w:ascii="Arial" w:hAnsi="Arial" w:cs="Arial"/>
        </w:rPr>
        <w:t>n is the responsibility of</w:t>
      </w:r>
      <w:r w:rsidR="00E70B93">
        <w:rPr>
          <w:rFonts w:ascii="Arial" w:hAnsi="Arial" w:cs="Arial"/>
        </w:rPr>
        <w:t xml:space="preserve"> the supervisor or manager of</w:t>
      </w:r>
      <w:r w:rsidR="000F2A93">
        <w:rPr>
          <w:rFonts w:ascii="Arial" w:hAnsi="Arial" w:cs="Arial"/>
        </w:rPr>
        <w:t xml:space="preserve"> </w:t>
      </w:r>
      <w:r w:rsidR="0029097F">
        <w:rPr>
          <w:rFonts w:ascii="Arial" w:hAnsi="Arial" w:cs="Arial"/>
        </w:rPr>
        <w:t>SBS</w:t>
      </w:r>
      <w:r w:rsidR="004C36C7">
        <w:rPr>
          <w:rFonts w:ascii="Arial" w:hAnsi="Arial" w:cs="Arial"/>
        </w:rPr>
        <w:t>.</w:t>
      </w:r>
      <w:r w:rsidR="00233868">
        <w:rPr>
          <w:rFonts w:ascii="Arial" w:hAnsi="Arial" w:cs="Arial"/>
        </w:rPr>
        <w:t xml:space="preserve"> </w:t>
      </w:r>
    </w:p>
    <w:p w14:paraId="01DDA0B9" w14:textId="77777777" w:rsidR="004345F1" w:rsidRPr="00835189" w:rsidRDefault="004345F1">
      <w:pPr>
        <w:ind w:left="1440" w:hanging="720"/>
        <w:rPr>
          <w:rFonts w:ascii="Arial" w:hAnsi="Arial" w:cs="Arial"/>
        </w:rPr>
      </w:pPr>
    </w:p>
    <w:p w14:paraId="2E6B8D95" w14:textId="77777777" w:rsidR="004345F1" w:rsidRPr="00835189" w:rsidRDefault="004345F1" w:rsidP="00176799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06.</w:t>
      </w:r>
      <w:r w:rsidRPr="00835189">
        <w:rPr>
          <w:rFonts w:ascii="Arial" w:hAnsi="Arial" w:cs="Arial"/>
          <w:b/>
        </w:rPr>
        <w:tab/>
      </w:r>
      <w:r w:rsidR="00233868">
        <w:rPr>
          <w:rFonts w:ascii="Arial" w:hAnsi="Arial" w:cs="Arial"/>
          <w:b/>
        </w:rPr>
        <w:t xml:space="preserve">PROCEDURES FOR </w:t>
      </w:r>
      <w:r w:rsidRPr="00835189">
        <w:rPr>
          <w:rFonts w:ascii="Arial" w:hAnsi="Arial" w:cs="Arial"/>
          <w:b/>
        </w:rPr>
        <w:t>LOAN FORGIVENESS</w:t>
      </w:r>
    </w:p>
    <w:p w14:paraId="6F2365B2" w14:textId="77777777" w:rsidR="004345F1" w:rsidRPr="00835189" w:rsidRDefault="004345F1" w:rsidP="00176799">
      <w:pPr>
        <w:rPr>
          <w:rFonts w:ascii="Arial" w:hAnsi="Arial" w:cs="Arial"/>
          <w:b/>
        </w:rPr>
      </w:pPr>
    </w:p>
    <w:p w14:paraId="51CA69C5" w14:textId="77011E7D" w:rsidR="00D4134A" w:rsidRDefault="004345F1" w:rsidP="000137D1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 xml:space="preserve">06.01  A student </w:t>
      </w:r>
      <w:r w:rsidR="00D4134A" w:rsidRPr="00835189">
        <w:rPr>
          <w:rFonts w:ascii="Arial" w:hAnsi="Arial" w:cs="Arial"/>
        </w:rPr>
        <w:t xml:space="preserve">may request loan forgiveness </w:t>
      </w:r>
      <w:r w:rsidR="00D4134A">
        <w:rPr>
          <w:rFonts w:ascii="Arial" w:hAnsi="Arial" w:cs="Arial"/>
        </w:rPr>
        <w:t xml:space="preserve">if the student has been certified by a physician as having a total and permanent disability. Total and permanent disability means the </w:t>
      </w:r>
      <w:r w:rsidR="0029097F">
        <w:rPr>
          <w:rFonts w:ascii="Arial" w:hAnsi="Arial" w:cs="Arial"/>
        </w:rPr>
        <w:t>student</w:t>
      </w:r>
      <w:r w:rsidR="00D4134A">
        <w:rPr>
          <w:rFonts w:ascii="Arial" w:hAnsi="Arial" w:cs="Arial"/>
        </w:rPr>
        <w:t xml:space="preserve"> is:</w:t>
      </w:r>
    </w:p>
    <w:p w14:paraId="5608C19C" w14:textId="28F86DB1" w:rsidR="00D4134A" w:rsidRDefault="00D4134A" w:rsidP="000137D1">
      <w:pPr>
        <w:ind w:left="1440" w:hanging="720"/>
        <w:rPr>
          <w:rFonts w:ascii="Arial" w:hAnsi="Arial" w:cs="Arial"/>
        </w:rPr>
      </w:pPr>
    </w:p>
    <w:p w14:paraId="5D94E7FB" w14:textId="67F98306" w:rsidR="00D4134A" w:rsidRPr="0029097F" w:rsidRDefault="00D4134A" w:rsidP="0029097F">
      <w:pPr>
        <w:pStyle w:val="ListParagraph"/>
        <w:numPr>
          <w:ilvl w:val="0"/>
          <w:numId w:val="5"/>
        </w:numPr>
        <w:tabs>
          <w:tab w:val="left" w:pos="1530"/>
        </w:tabs>
        <w:ind w:left="1800"/>
        <w:rPr>
          <w:rFonts w:ascii="Arial" w:hAnsi="Arial" w:cs="Arial"/>
        </w:rPr>
      </w:pPr>
      <w:r w:rsidRPr="0029097F">
        <w:rPr>
          <w:rFonts w:ascii="Arial" w:hAnsi="Arial" w:cs="Arial"/>
        </w:rPr>
        <w:t>unable to engage in any substantial gainful activity by reason of a medically determinable physical or mental impairment that can be expected to result in death, that has lasted for a continuous period of not less than 60 months, or that can be expected to last for a continuous period of not less than 60 months; or</w:t>
      </w:r>
    </w:p>
    <w:p w14:paraId="4E64E5E4" w14:textId="77777777" w:rsidR="00D4134A" w:rsidRDefault="00D4134A" w:rsidP="0029097F">
      <w:pPr>
        <w:pStyle w:val="ListParagraph"/>
        <w:tabs>
          <w:tab w:val="left" w:pos="1530"/>
        </w:tabs>
        <w:ind w:left="1800" w:firstLine="720"/>
        <w:rPr>
          <w:rFonts w:ascii="Arial" w:hAnsi="Arial" w:cs="Arial"/>
        </w:rPr>
      </w:pPr>
    </w:p>
    <w:p w14:paraId="28FDA9C3" w14:textId="74A806CE" w:rsidR="00D4134A" w:rsidRPr="00141953" w:rsidRDefault="00D4134A" w:rsidP="0029097F">
      <w:pPr>
        <w:pStyle w:val="ListParagraph"/>
        <w:numPr>
          <w:ilvl w:val="0"/>
          <w:numId w:val="5"/>
        </w:numPr>
        <w:tabs>
          <w:tab w:val="left" w:pos="1530"/>
        </w:tabs>
        <w:ind w:left="1800"/>
        <w:rPr>
          <w:rFonts w:ascii="Arial" w:hAnsi="Arial" w:cs="Arial"/>
        </w:rPr>
      </w:pPr>
      <w:r w:rsidRPr="00D4134A">
        <w:rPr>
          <w:rFonts w:ascii="Arial" w:hAnsi="Arial" w:cs="Arial"/>
        </w:rPr>
        <w:t xml:space="preserve">the applicant is a veteran who has been determined by the </w:t>
      </w:r>
      <w:r w:rsidR="005D76E8">
        <w:rPr>
          <w:rFonts w:ascii="Arial" w:hAnsi="Arial" w:cs="Arial"/>
        </w:rPr>
        <w:t>s</w:t>
      </w:r>
      <w:r w:rsidRPr="00D4134A">
        <w:rPr>
          <w:rFonts w:ascii="Arial" w:hAnsi="Arial" w:cs="Arial"/>
        </w:rPr>
        <w:t>ecretary of Veterans Affairs to be unemployable due to a service-connected disability.</w:t>
      </w:r>
    </w:p>
    <w:p w14:paraId="1772EDC0" w14:textId="77777777" w:rsidR="004345F1" w:rsidRPr="00835189" w:rsidRDefault="004345F1" w:rsidP="0029097F">
      <w:pPr>
        <w:tabs>
          <w:tab w:val="left" w:pos="1800"/>
        </w:tabs>
        <w:ind w:left="720"/>
        <w:rPr>
          <w:rFonts w:ascii="Arial" w:hAnsi="Arial" w:cs="Arial"/>
        </w:rPr>
      </w:pPr>
    </w:p>
    <w:p w14:paraId="2F17A76F" w14:textId="77777777" w:rsidR="004345F1" w:rsidRPr="00835189" w:rsidRDefault="00233868" w:rsidP="000137D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06.02</w:t>
      </w:r>
      <w:r>
        <w:rPr>
          <w:rFonts w:ascii="Arial" w:hAnsi="Arial" w:cs="Arial"/>
        </w:rPr>
        <w:tab/>
      </w:r>
      <w:r w:rsidR="004345F1" w:rsidRPr="00835189">
        <w:rPr>
          <w:rFonts w:ascii="Arial" w:hAnsi="Arial" w:cs="Arial"/>
        </w:rPr>
        <w:t xml:space="preserve">Documentation of </w:t>
      </w:r>
      <w:r w:rsidR="00A556E6" w:rsidRPr="00835189">
        <w:rPr>
          <w:rFonts w:ascii="Arial" w:hAnsi="Arial" w:cs="Arial"/>
        </w:rPr>
        <w:t xml:space="preserve">a </w:t>
      </w:r>
      <w:r w:rsidR="004345F1" w:rsidRPr="00835189">
        <w:rPr>
          <w:rFonts w:ascii="Arial" w:hAnsi="Arial" w:cs="Arial"/>
        </w:rPr>
        <w:t>financial hardship condition must</w:t>
      </w:r>
      <w:r w:rsidR="00517BE7" w:rsidRPr="00835189">
        <w:rPr>
          <w:rFonts w:ascii="Arial" w:hAnsi="Arial" w:cs="Arial"/>
        </w:rPr>
        <w:t xml:space="preserve"> indicate that the condition is expected to continue and would likely make repayment infeasible for the succeeding five years.</w:t>
      </w:r>
    </w:p>
    <w:p w14:paraId="397F0825" w14:textId="77777777" w:rsidR="00517BE7" w:rsidRPr="00835189" w:rsidRDefault="00517BE7" w:rsidP="00176799">
      <w:pPr>
        <w:ind w:left="720"/>
        <w:rPr>
          <w:rFonts w:ascii="Arial" w:hAnsi="Arial" w:cs="Arial"/>
        </w:rPr>
      </w:pPr>
    </w:p>
    <w:p w14:paraId="5E229F10" w14:textId="7642858C" w:rsidR="00E70B93" w:rsidRPr="00D9694D" w:rsidRDefault="00233868" w:rsidP="000137D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06.03</w:t>
      </w:r>
      <w:r>
        <w:rPr>
          <w:rFonts w:ascii="Arial" w:hAnsi="Arial" w:cs="Arial"/>
        </w:rPr>
        <w:tab/>
      </w:r>
      <w:r w:rsidR="00517BE7" w:rsidRPr="00835189">
        <w:rPr>
          <w:rFonts w:ascii="Arial" w:hAnsi="Arial" w:cs="Arial"/>
        </w:rPr>
        <w:t xml:space="preserve">Students </w:t>
      </w:r>
      <w:r w:rsidR="00D4134A">
        <w:rPr>
          <w:rFonts w:ascii="Arial" w:hAnsi="Arial" w:cs="Arial"/>
        </w:rPr>
        <w:t>may</w:t>
      </w:r>
      <w:r w:rsidR="00D4134A" w:rsidRPr="00835189">
        <w:rPr>
          <w:rFonts w:ascii="Arial" w:hAnsi="Arial" w:cs="Arial"/>
        </w:rPr>
        <w:t xml:space="preserve"> </w:t>
      </w:r>
      <w:r w:rsidR="00517BE7" w:rsidRPr="00835189">
        <w:rPr>
          <w:rFonts w:ascii="Arial" w:hAnsi="Arial" w:cs="Arial"/>
        </w:rPr>
        <w:t xml:space="preserve">request </w:t>
      </w:r>
      <w:r w:rsidR="0029097F">
        <w:rPr>
          <w:rFonts w:ascii="Arial" w:hAnsi="Arial" w:cs="Arial"/>
        </w:rPr>
        <w:t xml:space="preserve">an </w:t>
      </w:r>
      <w:r w:rsidR="00517BE7" w:rsidRPr="00835189">
        <w:rPr>
          <w:rFonts w:ascii="Arial" w:hAnsi="Arial" w:cs="Arial"/>
        </w:rPr>
        <w:t xml:space="preserve">Emergency Loan Program Request for Forgiveness form by contacting </w:t>
      </w:r>
      <w:hyperlink r:id="rId14" w:history="1">
        <w:r w:rsidR="0029097F" w:rsidRPr="0029097F">
          <w:rPr>
            <w:rStyle w:val="Hyperlink"/>
            <w:rFonts w:ascii="Arial" w:hAnsi="Arial" w:cs="Arial"/>
          </w:rPr>
          <w:t>SBS</w:t>
        </w:r>
      </w:hyperlink>
      <w:r w:rsidR="008B4932" w:rsidRPr="00D9694D">
        <w:rPr>
          <w:rFonts w:ascii="Arial" w:hAnsi="Arial" w:cs="Arial"/>
        </w:rPr>
        <w:t>.</w:t>
      </w:r>
    </w:p>
    <w:p w14:paraId="446EBA6E" w14:textId="77777777" w:rsidR="00343F4C" w:rsidRDefault="00343F4C">
      <w:pPr>
        <w:rPr>
          <w:rFonts w:ascii="Arial" w:hAnsi="Arial" w:cs="Arial"/>
          <w:b/>
        </w:rPr>
      </w:pPr>
    </w:p>
    <w:p w14:paraId="6C08E338" w14:textId="5746BE4B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</w:t>
      </w:r>
      <w:r w:rsidR="00517BE7" w:rsidRPr="00835189">
        <w:rPr>
          <w:rFonts w:ascii="Arial" w:hAnsi="Arial" w:cs="Arial"/>
          <w:b/>
        </w:rPr>
        <w:t>7</w:t>
      </w:r>
      <w:r w:rsidRPr="00835189">
        <w:rPr>
          <w:rFonts w:ascii="Arial" w:hAnsi="Arial" w:cs="Arial"/>
          <w:b/>
        </w:rPr>
        <w:t>.</w:t>
      </w:r>
      <w:r w:rsidRPr="00835189">
        <w:rPr>
          <w:rFonts w:ascii="Arial" w:hAnsi="Arial" w:cs="Arial"/>
          <w:b/>
        </w:rPr>
        <w:tab/>
      </w:r>
      <w:r w:rsidR="00651539" w:rsidRPr="00835189">
        <w:rPr>
          <w:rFonts w:ascii="Arial" w:hAnsi="Arial" w:cs="Arial"/>
          <w:b/>
        </w:rPr>
        <w:t>FISCAL INFORMATION</w:t>
      </w:r>
    </w:p>
    <w:p w14:paraId="2C01DB9F" w14:textId="77777777" w:rsidR="004C0162" w:rsidRPr="00835189" w:rsidRDefault="004C0162">
      <w:pPr>
        <w:rPr>
          <w:rFonts w:ascii="Arial" w:hAnsi="Arial" w:cs="Arial"/>
        </w:rPr>
      </w:pPr>
    </w:p>
    <w:p w14:paraId="5E533B66" w14:textId="18372FA1" w:rsidR="00584743" w:rsidRPr="00835189" w:rsidRDefault="00D36417" w:rsidP="00584743">
      <w:pPr>
        <w:pStyle w:val="BodyTextIndent2"/>
      </w:pPr>
      <w:r w:rsidRPr="00835189">
        <w:lastRenderedPageBreak/>
        <w:t>0</w:t>
      </w:r>
      <w:r w:rsidR="00517BE7" w:rsidRPr="00835189">
        <w:t>7</w:t>
      </w:r>
      <w:r w:rsidRPr="00835189">
        <w:t>.01</w:t>
      </w:r>
      <w:r w:rsidRPr="00835189">
        <w:tab/>
      </w:r>
      <w:r w:rsidR="00473B40" w:rsidRPr="00835189">
        <w:t>The d</w:t>
      </w:r>
      <w:r w:rsidR="00584743" w:rsidRPr="00835189">
        <w:t xml:space="preserve">irector of </w:t>
      </w:r>
      <w:r w:rsidR="0029097F">
        <w:t>SBS</w:t>
      </w:r>
      <w:r w:rsidR="00793F24">
        <w:t>,</w:t>
      </w:r>
      <w:r w:rsidR="00584743" w:rsidRPr="00835189">
        <w:t xml:space="preserve"> or designee</w:t>
      </w:r>
      <w:r w:rsidR="00C70001">
        <w:t>,</w:t>
      </w:r>
      <w:r w:rsidR="00584743" w:rsidRPr="00835189">
        <w:t xml:space="preserve"> has the authority to make exceptions to this policy’s eligibility criteria.</w:t>
      </w:r>
    </w:p>
    <w:p w14:paraId="3A1AB3B0" w14:textId="77777777" w:rsidR="004C0162" w:rsidRPr="00835189" w:rsidRDefault="004C0162" w:rsidP="00584743">
      <w:pPr>
        <w:pStyle w:val="BodyTextIndent2"/>
      </w:pPr>
    </w:p>
    <w:p w14:paraId="2D6C358A" w14:textId="18FADF03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</w:t>
      </w:r>
      <w:r w:rsidR="00517BE7" w:rsidRPr="00835189">
        <w:rPr>
          <w:rFonts w:ascii="Arial" w:hAnsi="Arial" w:cs="Arial"/>
        </w:rPr>
        <w:t>7</w:t>
      </w:r>
      <w:r w:rsidRPr="00835189">
        <w:rPr>
          <w:rFonts w:ascii="Arial" w:hAnsi="Arial" w:cs="Arial"/>
        </w:rPr>
        <w:t>.02</w:t>
      </w:r>
      <w:r w:rsidRPr="00835189">
        <w:rPr>
          <w:rFonts w:ascii="Arial" w:hAnsi="Arial" w:cs="Arial"/>
        </w:rPr>
        <w:tab/>
        <w:t>I</w:t>
      </w:r>
      <w:r w:rsidR="00473B40" w:rsidRPr="00835189">
        <w:rPr>
          <w:rFonts w:ascii="Arial" w:hAnsi="Arial" w:cs="Arial"/>
        </w:rPr>
        <w:t>t is the responsibility of the d</w:t>
      </w:r>
      <w:r w:rsidRPr="00835189">
        <w:rPr>
          <w:rFonts w:ascii="Arial" w:hAnsi="Arial" w:cs="Arial"/>
        </w:rPr>
        <w:t xml:space="preserve">irector of </w:t>
      </w:r>
      <w:r w:rsidR="0029097F">
        <w:rPr>
          <w:rFonts w:ascii="Arial" w:hAnsi="Arial" w:cs="Arial"/>
        </w:rPr>
        <w:t>SBS</w:t>
      </w:r>
      <w:r w:rsidR="008D2C04" w:rsidRPr="00835189">
        <w:rPr>
          <w:rFonts w:ascii="Arial" w:hAnsi="Arial" w:cs="Arial"/>
        </w:rPr>
        <w:t xml:space="preserve"> </w:t>
      </w:r>
      <w:r w:rsidRPr="00835189">
        <w:rPr>
          <w:rFonts w:ascii="Arial" w:hAnsi="Arial" w:cs="Arial"/>
        </w:rPr>
        <w:t xml:space="preserve">to assure that the total funds awarded for </w:t>
      </w:r>
      <w:r w:rsidR="00DE2223" w:rsidRPr="00835189">
        <w:rPr>
          <w:rFonts w:ascii="Arial" w:hAnsi="Arial" w:cs="Arial"/>
        </w:rPr>
        <w:t>ELP</w:t>
      </w:r>
      <w:r w:rsidR="008D2C04" w:rsidRPr="00835189">
        <w:rPr>
          <w:rFonts w:ascii="Arial" w:hAnsi="Arial" w:cs="Arial"/>
        </w:rPr>
        <w:t>s</w:t>
      </w:r>
      <w:r w:rsidRPr="00835189">
        <w:rPr>
          <w:rFonts w:ascii="Arial" w:hAnsi="Arial" w:cs="Arial"/>
        </w:rPr>
        <w:t xml:space="preserve"> do not exceed the funds available.</w:t>
      </w:r>
    </w:p>
    <w:p w14:paraId="2B4EB75E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05DD4886" w14:textId="7E7F401D" w:rsidR="004C0162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</w:t>
      </w:r>
      <w:r w:rsidR="00517BE7" w:rsidRPr="00835189">
        <w:rPr>
          <w:rFonts w:ascii="Arial" w:hAnsi="Arial" w:cs="Arial"/>
        </w:rPr>
        <w:t>7</w:t>
      </w:r>
      <w:r w:rsidRPr="00835189">
        <w:rPr>
          <w:rFonts w:ascii="Arial" w:hAnsi="Arial" w:cs="Arial"/>
        </w:rPr>
        <w:t>.03</w:t>
      </w:r>
      <w:r w:rsidRPr="00835189">
        <w:rPr>
          <w:rFonts w:ascii="Arial" w:hAnsi="Arial" w:cs="Arial"/>
        </w:rPr>
        <w:tab/>
        <w:t>Texas State will record the</w:t>
      </w:r>
      <w:r w:rsidR="00651539" w:rsidRPr="00835189">
        <w:rPr>
          <w:rFonts w:ascii="Arial" w:hAnsi="Arial" w:cs="Arial"/>
        </w:rPr>
        <w:t xml:space="preserve"> 1.25</w:t>
      </w:r>
      <w:r w:rsidR="00C70001">
        <w:rPr>
          <w:rFonts w:ascii="Arial" w:hAnsi="Arial" w:cs="Arial"/>
        </w:rPr>
        <w:t xml:space="preserve"> percent</w:t>
      </w:r>
      <w:r w:rsidR="00651539" w:rsidRPr="00835189">
        <w:rPr>
          <w:rFonts w:ascii="Arial" w:hAnsi="Arial" w:cs="Arial"/>
        </w:rPr>
        <w:t xml:space="preserve"> origination fee</w:t>
      </w:r>
      <w:r w:rsidRPr="00835189">
        <w:rPr>
          <w:rFonts w:ascii="Arial" w:hAnsi="Arial" w:cs="Arial"/>
        </w:rPr>
        <w:t xml:space="preserve"> from </w:t>
      </w:r>
      <w:r w:rsidR="00DE2223" w:rsidRPr="00835189">
        <w:rPr>
          <w:rFonts w:ascii="Arial" w:hAnsi="Arial" w:cs="Arial"/>
        </w:rPr>
        <w:t>ELP</w:t>
      </w:r>
      <w:r w:rsidR="00A0464D" w:rsidRPr="00835189">
        <w:rPr>
          <w:rFonts w:ascii="Arial" w:hAnsi="Arial" w:cs="Arial"/>
        </w:rPr>
        <w:t>s</w:t>
      </w:r>
      <w:r w:rsidR="000F2A93">
        <w:rPr>
          <w:rFonts w:ascii="Arial" w:hAnsi="Arial" w:cs="Arial"/>
        </w:rPr>
        <w:t>.</w:t>
      </w:r>
      <w:r w:rsidRPr="00835189">
        <w:rPr>
          <w:rFonts w:ascii="Arial" w:hAnsi="Arial" w:cs="Arial"/>
        </w:rPr>
        <w:t xml:space="preserve"> </w:t>
      </w:r>
    </w:p>
    <w:p w14:paraId="1533F913" w14:textId="77777777" w:rsidR="004C0162" w:rsidRPr="00835189" w:rsidRDefault="004C0162">
      <w:pPr>
        <w:ind w:left="1440" w:hanging="720"/>
        <w:rPr>
          <w:rFonts w:ascii="Arial" w:hAnsi="Arial" w:cs="Arial"/>
        </w:rPr>
      </w:pPr>
    </w:p>
    <w:p w14:paraId="05E710D1" w14:textId="69B58B10" w:rsidR="004C0162" w:rsidRPr="00835189" w:rsidRDefault="004C0162">
      <w:pPr>
        <w:ind w:left="1440" w:hanging="720"/>
        <w:rPr>
          <w:rFonts w:ascii="Arial" w:hAnsi="Arial" w:cs="Arial"/>
        </w:rPr>
      </w:pPr>
      <w:r w:rsidRPr="00835189">
        <w:rPr>
          <w:rFonts w:ascii="Arial" w:hAnsi="Arial" w:cs="Arial"/>
        </w:rPr>
        <w:t>0</w:t>
      </w:r>
      <w:r w:rsidR="00517BE7" w:rsidRPr="00835189">
        <w:rPr>
          <w:rFonts w:ascii="Arial" w:hAnsi="Arial" w:cs="Arial"/>
        </w:rPr>
        <w:t>7</w:t>
      </w:r>
      <w:r w:rsidRPr="00835189">
        <w:rPr>
          <w:rFonts w:ascii="Arial" w:hAnsi="Arial" w:cs="Arial"/>
        </w:rPr>
        <w:t>.04</w:t>
      </w:r>
      <w:r w:rsidRPr="00835189">
        <w:rPr>
          <w:rFonts w:ascii="Arial" w:hAnsi="Arial" w:cs="Arial"/>
        </w:rPr>
        <w:tab/>
        <w:t xml:space="preserve">Texas State will record the delinquent fee revenue from delinquent loans in the </w:t>
      </w:r>
      <w:r w:rsidR="0029097F">
        <w:rPr>
          <w:rFonts w:ascii="Arial" w:hAnsi="Arial" w:cs="Arial"/>
        </w:rPr>
        <w:t>d</w:t>
      </w:r>
      <w:r w:rsidRPr="00835189">
        <w:rPr>
          <w:rFonts w:ascii="Arial" w:hAnsi="Arial" w:cs="Arial"/>
        </w:rPr>
        <w:t xml:space="preserve">esignated </w:t>
      </w:r>
      <w:r w:rsidR="0029097F">
        <w:rPr>
          <w:rFonts w:ascii="Arial" w:hAnsi="Arial" w:cs="Arial"/>
        </w:rPr>
        <w:t>f</w:t>
      </w:r>
      <w:r w:rsidRPr="00835189">
        <w:rPr>
          <w:rFonts w:ascii="Arial" w:hAnsi="Arial" w:cs="Arial"/>
        </w:rPr>
        <w:t>und group (</w:t>
      </w:r>
      <w:proofErr w:type="gramStart"/>
      <w:r w:rsidRPr="00835189">
        <w:rPr>
          <w:rFonts w:ascii="Arial" w:hAnsi="Arial" w:cs="Arial"/>
        </w:rPr>
        <w:t>similar to</w:t>
      </w:r>
      <w:proofErr w:type="gramEnd"/>
      <w:r w:rsidRPr="00835189">
        <w:rPr>
          <w:rFonts w:ascii="Arial" w:hAnsi="Arial" w:cs="Arial"/>
        </w:rPr>
        <w:t xml:space="preserve"> other incidental fees).</w:t>
      </w:r>
    </w:p>
    <w:p w14:paraId="0C7CDD46" w14:textId="77777777" w:rsidR="004C0162" w:rsidRPr="00835189" w:rsidRDefault="004C0162">
      <w:pPr>
        <w:rPr>
          <w:rFonts w:ascii="Arial" w:hAnsi="Arial" w:cs="Arial"/>
        </w:rPr>
      </w:pPr>
    </w:p>
    <w:p w14:paraId="2D417483" w14:textId="77777777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</w:t>
      </w:r>
      <w:r w:rsidR="00517BE7" w:rsidRPr="00835189">
        <w:rPr>
          <w:rFonts w:ascii="Arial" w:hAnsi="Arial" w:cs="Arial"/>
          <w:b/>
        </w:rPr>
        <w:t>8</w:t>
      </w:r>
      <w:r w:rsidRPr="00835189">
        <w:rPr>
          <w:rFonts w:ascii="Arial" w:hAnsi="Arial" w:cs="Arial"/>
          <w:b/>
        </w:rPr>
        <w:t>.</w:t>
      </w:r>
      <w:r w:rsidRPr="00835189">
        <w:rPr>
          <w:rFonts w:ascii="Arial" w:hAnsi="Arial" w:cs="Arial"/>
          <w:b/>
        </w:rPr>
        <w:tab/>
        <w:t>REVIEWERS OF THIS UPPS</w:t>
      </w:r>
    </w:p>
    <w:p w14:paraId="431F9444" w14:textId="77777777" w:rsidR="004C0162" w:rsidRPr="00835189" w:rsidRDefault="004C0162">
      <w:pPr>
        <w:rPr>
          <w:rFonts w:ascii="Arial" w:hAnsi="Arial" w:cs="Arial"/>
        </w:rPr>
      </w:pPr>
    </w:p>
    <w:p w14:paraId="2D87C3E7" w14:textId="77777777" w:rsidR="004C0162" w:rsidRPr="00835189" w:rsidRDefault="004C0162">
      <w:pPr>
        <w:pStyle w:val="BodyTextIndent2"/>
      </w:pPr>
      <w:r w:rsidRPr="00835189">
        <w:t>0</w:t>
      </w:r>
      <w:r w:rsidR="00517BE7" w:rsidRPr="00835189">
        <w:t>8</w:t>
      </w:r>
      <w:r w:rsidRPr="00835189">
        <w:t>.01</w:t>
      </w:r>
      <w:r w:rsidRPr="00835189">
        <w:tab/>
        <w:t>Reviewers of this UPPS include the following:</w:t>
      </w:r>
    </w:p>
    <w:p w14:paraId="4C734E88" w14:textId="77777777" w:rsidR="004C0162" w:rsidRPr="00835189" w:rsidRDefault="004C0162">
      <w:pPr>
        <w:rPr>
          <w:rFonts w:ascii="Arial" w:hAnsi="Arial" w:cs="Arial"/>
        </w:rPr>
      </w:pPr>
    </w:p>
    <w:p w14:paraId="7E989A88" w14:textId="77777777" w:rsidR="004C0162" w:rsidRPr="00835189" w:rsidRDefault="004C0162" w:rsidP="00BC4897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835189">
        <w:rPr>
          <w:rFonts w:ascii="Arial" w:hAnsi="Arial" w:cs="Arial"/>
          <w:u w:val="single"/>
        </w:rPr>
        <w:t>Position</w:t>
      </w:r>
      <w:r w:rsidRPr="00835189">
        <w:rPr>
          <w:rFonts w:ascii="Arial" w:hAnsi="Arial" w:cs="Arial"/>
        </w:rPr>
        <w:tab/>
      </w:r>
      <w:r w:rsidRPr="00835189">
        <w:rPr>
          <w:rFonts w:ascii="Arial" w:hAnsi="Arial" w:cs="Arial"/>
          <w:u w:val="single"/>
        </w:rPr>
        <w:t>Date</w:t>
      </w:r>
    </w:p>
    <w:p w14:paraId="3F6D5F86" w14:textId="77777777" w:rsidR="004C0162" w:rsidRPr="00835189" w:rsidRDefault="004C0162">
      <w:pPr>
        <w:tabs>
          <w:tab w:val="left" w:pos="6480"/>
        </w:tabs>
        <w:ind w:left="1440"/>
        <w:rPr>
          <w:rFonts w:ascii="Arial" w:hAnsi="Arial" w:cs="Arial"/>
        </w:rPr>
      </w:pPr>
    </w:p>
    <w:p w14:paraId="61F664EE" w14:textId="3623F2C1" w:rsidR="003B3397" w:rsidRPr="00835189" w:rsidRDefault="003B3397" w:rsidP="00D9694D">
      <w:pPr>
        <w:tabs>
          <w:tab w:val="left" w:pos="5760"/>
        </w:tabs>
        <w:ind w:left="1440"/>
        <w:rPr>
          <w:rFonts w:ascii="Arial" w:hAnsi="Arial" w:cs="Arial"/>
        </w:rPr>
      </w:pPr>
      <w:r w:rsidRPr="00835189">
        <w:rPr>
          <w:rFonts w:ascii="Arial" w:hAnsi="Arial" w:cs="Arial"/>
        </w:rPr>
        <w:t>Treasurer</w:t>
      </w:r>
      <w:r w:rsidRPr="00835189">
        <w:rPr>
          <w:rFonts w:ascii="Arial" w:hAnsi="Arial" w:cs="Arial"/>
        </w:rPr>
        <w:tab/>
        <w:t>Nov</w:t>
      </w:r>
      <w:r w:rsidR="00233868">
        <w:rPr>
          <w:rFonts w:ascii="Arial" w:hAnsi="Arial" w:cs="Arial"/>
        </w:rPr>
        <w:t>ember</w:t>
      </w:r>
      <w:r w:rsidRPr="00835189">
        <w:rPr>
          <w:rFonts w:ascii="Arial" w:hAnsi="Arial" w:cs="Arial"/>
        </w:rPr>
        <w:t xml:space="preserve"> 1 E4Y</w:t>
      </w:r>
    </w:p>
    <w:p w14:paraId="448AE2B7" w14:textId="77777777" w:rsidR="003B3397" w:rsidRPr="00835189" w:rsidRDefault="003B3397" w:rsidP="00D9694D">
      <w:pPr>
        <w:tabs>
          <w:tab w:val="left" w:pos="5760"/>
        </w:tabs>
        <w:ind w:left="1440"/>
        <w:rPr>
          <w:rFonts w:ascii="Arial" w:hAnsi="Arial" w:cs="Arial"/>
        </w:rPr>
      </w:pPr>
    </w:p>
    <w:p w14:paraId="1F2861AC" w14:textId="7236A21A" w:rsidR="00A556E6" w:rsidRPr="00835189" w:rsidRDefault="0054173D" w:rsidP="00D9694D">
      <w:pPr>
        <w:tabs>
          <w:tab w:val="left" w:pos="5760"/>
        </w:tabs>
        <w:ind w:left="1440"/>
        <w:rPr>
          <w:rFonts w:ascii="Arial" w:hAnsi="Arial" w:cs="Arial"/>
        </w:rPr>
      </w:pPr>
      <w:r w:rsidRPr="00835189">
        <w:rPr>
          <w:rFonts w:ascii="Arial" w:hAnsi="Arial" w:cs="Arial"/>
        </w:rPr>
        <w:t>Director</w:t>
      </w:r>
      <w:r w:rsidR="00BC4897" w:rsidRPr="00835189">
        <w:rPr>
          <w:rFonts w:ascii="Arial" w:hAnsi="Arial" w:cs="Arial"/>
        </w:rPr>
        <w:t>,</w:t>
      </w:r>
      <w:r w:rsidR="00A556E6" w:rsidRPr="00835189">
        <w:rPr>
          <w:rFonts w:ascii="Arial" w:hAnsi="Arial" w:cs="Arial"/>
        </w:rPr>
        <w:t xml:space="preserve"> Student Business Services</w:t>
      </w:r>
      <w:r w:rsidRPr="00835189">
        <w:rPr>
          <w:rFonts w:ascii="Arial" w:hAnsi="Arial" w:cs="Arial"/>
        </w:rPr>
        <w:t xml:space="preserve"> </w:t>
      </w:r>
      <w:r w:rsidRPr="00835189">
        <w:rPr>
          <w:rFonts w:ascii="Arial" w:hAnsi="Arial" w:cs="Arial"/>
        </w:rPr>
        <w:tab/>
        <w:t>Nov</w:t>
      </w:r>
      <w:r w:rsidR="00233868">
        <w:rPr>
          <w:rFonts w:ascii="Arial" w:hAnsi="Arial" w:cs="Arial"/>
        </w:rPr>
        <w:t>ember</w:t>
      </w:r>
      <w:r w:rsidRPr="00835189">
        <w:rPr>
          <w:rFonts w:ascii="Arial" w:hAnsi="Arial" w:cs="Arial"/>
        </w:rPr>
        <w:t xml:space="preserve"> 1 E4Y</w:t>
      </w:r>
    </w:p>
    <w:p w14:paraId="53C6294A" w14:textId="74A4C23F" w:rsidR="004C0162" w:rsidRPr="00835189" w:rsidRDefault="004C0162">
      <w:pPr>
        <w:rPr>
          <w:rFonts w:ascii="Arial" w:hAnsi="Arial" w:cs="Arial"/>
        </w:rPr>
      </w:pPr>
    </w:p>
    <w:p w14:paraId="742AD0EC" w14:textId="77777777" w:rsidR="004C0162" w:rsidRPr="00835189" w:rsidRDefault="004C0162">
      <w:pPr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>0</w:t>
      </w:r>
      <w:r w:rsidR="00517BE7" w:rsidRPr="00835189">
        <w:rPr>
          <w:rFonts w:ascii="Arial" w:hAnsi="Arial" w:cs="Arial"/>
          <w:b/>
        </w:rPr>
        <w:t>9</w:t>
      </w:r>
      <w:r w:rsidRPr="00835189">
        <w:rPr>
          <w:rFonts w:ascii="Arial" w:hAnsi="Arial" w:cs="Arial"/>
          <w:b/>
        </w:rPr>
        <w:t>.</w:t>
      </w:r>
      <w:r w:rsidRPr="00835189">
        <w:rPr>
          <w:rFonts w:ascii="Arial" w:hAnsi="Arial" w:cs="Arial"/>
          <w:b/>
        </w:rPr>
        <w:tab/>
        <w:t>CERTIFICATION STATEMENT</w:t>
      </w:r>
    </w:p>
    <w:p w14:paraId="299DF428" w14:textId="77777777" w:rsidR="004C0162" w:rsidRPr="00835189" w:rsidRDefault="004C0162">
      <w:pPr>
        <w:rPr>
          <w:rFonts w:ascii="Arial" w:hAnsi="Arial" w:cs="Arial"/>
        </w:rPr>
      </w:pPr>
    </w:p>
    <w:p w14:paraId="2BAC7747" w14:textId="77777777" w:rsidR="004C0162" w:rsidRPr="00835189" w:rsidRDefault="004C0162">
      <w:pPr>
        <w:pStyle w:val="BodyTextIndent3"/>
      </w:pPr>
      <w:r w:rsidRPr="00835189">
        <w:t>This UPPS has been approved by the following individuals in their official capacities and represents Texas State policy and procedure from the date of this document until superseded.</w:t>
      </w:r>
    </w:p>
    <w:p w14:paraId="1268A2FB" w14:textId="77777777" w:rsidR="004C0162" w:rsidRPr="00835189" w:rsidRDefault="004C0162" w:rsidP="00176799">
      <w:pPr>
        <w:rPr>
          <w:rFonts w:ascii="Arial" w:hAnsi="Arial" w:cs="Arial"/>
        </w:rPr>
      </w:pPr>
    </w:p>
    <w:p w14:paraId="534135E6" w14:textId="77777777" w:rsidR="004C0162" w:rsidRPr="00835189" w:rsidRDefault="006C0C15">
      <w:pPr>
        <w:ind w:left="720"/>
        <w:rPr>
          <w:rFonts w:ascii="Arial" w:hAnsi="Arial" w:cs="Arial"/>
        </w:rPr>
      </w:pPr>
      <w:r w:rsidRPr="00835189">
        <w:rPr>
          <w:rFonts w:ascii="Arial" w:hAnsi="Arial" w:cs="Arial"/>
        </w:rPr>
        <w:t>Treasurer</w:t>
      </w:r>
      <w:r w:rsidR="00A556E6" w:rsidRPr="00835189">
        <w:rPr>
          <w:rFonts w:ascii="Arial" w:hAnsi="Arial" w:cs="Arial"/>
        </w:rPr>
        <w:t>; senior reviewer of this UPPS</w:t>
      </w:r>
      <w:r w:rsidR="00A556E6" w:rsidRPr="00835189" w:rsidDel="006C0C15">
        <w:rPr>
          <w:rFonts w:ascii="Arial" w:hAnsi="Arial" w:cs="Arial"/>
        </w:rPr>
        <w:t xml:space="preserve"> </w:t>
      </w:r>
    </w:p>
    <w:p w14:paraId="07BD93AC" w14:textId="77777777" w:rsidR="004C0162" w:rsidRPr="00835189" w:rsidRDefault="004C0162">
      <w:pPr>
        <w:ind w:left="720"/>
        <w:rPr>
          <w:rFonts w:ascii="Arial" w:hAnsi="Arial" w:cs="Arial"/>
        </w:rPr>
      </w:pPr>
    </w:p>
    <w:p w14:paraId="0ED6DC2B" w14:textId="77777777" w:rsidR="004C0162" w:rsidRPr="00835189" w:rsidRDefault="006C0C15">
      <w:pPr>
        <w:ind w:left="720"/>
        <w:rPr>
          <w:rFonts w:ascii="Arial" w:hAnsi="Arial" w:cs="Arial"/>
        </w:rPr>
      </w:pPr>
      <w:r w:rsidRPr="00835189">
        <w:rPr>
          <w:rFonts w:ascii="Arial" w:hAnsi="Arial" w:cs="Arial"/>
        </w:rPr>
        <w:t xml:space="preserve">Vice President for Finance and Support Services </w:t>
      </w:r>
    </w:p>
    <w:p w14:paraId="63C91750" w14:textId="77777777" w:rsidR="004C0162" w:rsidRPr="00835189" w:rsidRDefault="004C0162">
      <w:pPr>
        <w:ind w:left="720"/>
        <w:rPr>
          <w:rFonts w:ascii="Arial" w:hAnsi="Arial" w:cs="Arial"/>
        </w:rPr>
      </w:pPr>
    </w:p>
    <w:p w14:paraId="34905305" w14:textId="77777777" w:rsidR="004C0162" w:rsidRPr="00835189" w:rsidRDefault="004C0162">
      <w:pPr>
        <w:ind w:left="720"/>
        <w:rPr>
          <w:rFonts w:ascii="Arial" w:hAnsi="Arial" w:cs="Arial"/>
        </w:rPr>
      </w:pPr>
      <w:r w:rsidRPr="00835189">
        <w:rPr>
          <w:rFonts w:ascii="Arial" w:hAnsi="Arial" w:cs="Arial"/>
        </w:rPr>
        <w:t>President</w:t>
      </w:r>
    </w:p>
    <w:sectPr w:rsidR="004C0162" w:rsidRPr="00835189" w:rsidSect="00D465E2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233E" w14:textId="77777777" w:rsidR="00DB588D" w:rsidRDefault="00DB588D" w:rsidP="0076359F">
      <w:r>
        <w:separator/>
      </w:r>
    </w:p>
  </w:endnote>
  <w:endnote w:type="continuationSeparator" w:id="0">
    <w:p w14:paraId="3F9301B7" w14:textId="77777777" w:rsidR="00DB588D" w:rsidRDefault="00DB588D" w:rsidP="0076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2E5C" w14:textId="77777777" w:rsidR="006847DD" w:rsidRDefault="006847DD">
    <w:pPr>
      <w:pStyle w:val="Footer"/>
      <w:jc w:val="center"/>
    </w:pPr>
  </w:p>
  <w:p w14:paraId="2D886E64" w14:textId="77777777" w:rsidR="006847DD" w:rsidRDefault="0068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97DC" w14:textId="77777777" w:rsidR="00DB588D" w:rsidRDefault="00DB588D" w:rsidP="0076359F">
      <w:r>
        <w:separator/>
      </w:r>
    </w:p>
  </w:footnote>
  <w:footnote w:type="continuationSeparator" w:id="0">
    <w:p w14:paraId="4CE7D235" w14:textId="77777777" w:rsidR="00DB588D" w:rsidRDefault="00DB588D" w:rsidP="0076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24F"/>
    <w:multiLevelType w:val="hybridMultilevel"/>
    <w:tmpl w:val="0C7C3272"/>
    <w:lvl w:ilvl="0" w:tplc="14126DF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7D40991"/>
    <w:multiLevelType w:val="hybridMultilevel"/>
    <w:tmpl w:val="F40E4C3A"/>
    <w:lvl w:ilvl="0" w:tplc="DC288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40767"/>
    <w:multiLevelType w:val="multilevel"/>
    <w:tmpl w:val="4CC6A492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542782"/>
    <w:multiLevelType w:val="hybridMultilevel"/>
    <w:tmpl w:val="870423A8"/>
    <w:lvl w:ilvl="0" w:tplc="C1CC33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23138E"/>
    <w:multiLevelType w:val="hybridMultilevel"/>
    <w:tmpl w:val="C3949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FE"/>
    <w:rsid w:val="000137D1"/>
    <w:rsid w:val="000363E1"/>
    <w:rsid w:val="000525C3"/>
    <w:rsid w:val="000537C5"/>
    <w:rsid w:val="00053808"/>
    <w:rsid w:val="00084DE5"/>
    <w:rsid w:val="000960E7"/>
    <w:rsid w:val="00097695"/>
    <w:rsid w:val="000B38C1"/>
    <w:rsid w:val="000C48A4"/>
    <w:rsid w:val="000C55E4"/>
    <w:rsid w:val="000C6E76"/>
    <w:rsid w:val="000E57EC"/>
    <w:rsid w:val="000F2A93"/>
    <w:rsid w:val="000F52DB"/>
    <w:rsid w:val="001006D1"/>
    <w:rsid w:val="001149D9"/>
    <w:rsid w:val="001204E7"/>
    <w:rsid w:val="0013477E"/>
    <w:rsid w:val="00140174"/>
    <w:rsid w:val="00141953"/>
    <w:rsid w:val="00151CDE"/>
    <w:rsid w:val="00176799"/>
    <w:rsid w:val="00183250"/>
    <w:rsid w:val="001875E8"/>
    <w:rsid w:val="00195358"/>
    <w:rsid w:val="001A692B"/>
    <w:rsid w:val="001B268B"/>
    <w:rsid w:val="001C07F2"/>
    <w:rsid w:val="001C27EE"/>
    <w:rsid w:val="001D5A37"/>
    <w:rsid w:val="001F3C4C"/>
    <w:rsid w:val="002025E6"/>
    <w:rsid w:val="002030CE"/>
    <w:rsid w:val="00206307"/>
    <w:rsid w:val="00215384"/>
    <w:rsid w:val="00221F58"/>
    <w:rsid w:val="00231382"/>
    <w:rsid w:val="00233868"/>
    <w:rsid w:val="002438F9"/>
    <w:rsid w:val="002634AC"/>
    <w:rsid w:val="00275B03"/>
    <w:rsid w:val="00275BEA"/>
    <w:rsid w:val="0029097F"/>
    <w:rsid w:val="002929AF"/>
    <w:rsid w:val="0029574A"/>
    <w:rsid w:val="003260C9"/>
    <w:rsid w:val="00330AB3"/>
    <w:rsid w:val="00343E2E"/>
    <w:rsid w:val="00343F4C"/>
    <w:rsid w:val="00353E54"/>
    <w:rsid w:val="00376F58"/>
    <w:rsid w:val="00390BCF"/>
    <w:rsid w:val="003956D3"/>
    <w:rsid w:val="003B3397"/>
    <w:rsid w:val="003E2A06"/>
    <w:rsid w:val="00411FFE"/>
    <w:rsid w:val="00433B17"/>
    <w:rsid w:val="004345F1"/>
    <w:rsid w:val="00473794"/>
    <w:rsid w:val="00473B40"/>
    <w:rsid w:val="0048740B"/>
    <w:rsid w:val="004A2806"/>
    <w:rsid w:val="004B2DE7"/>
    <w:rsid w:val="004C0162"/>
    <w:rsid w:val="004C174F"/>
    <w:rsid w:val="004C36C7"/>
    <w:rsid w:val="004C3E71"/>
    <w:rsid w:val="004C6D70"/>
    <w:rsid w:val="004C750F"/>
    <w:rsid w:val="004D3AB3"/>
    <w:rsid w:val="004F0A2A"/>
    <w:rsid w:val="005004AE"/>
    <w:rsid w:val="005016F8"/>
    <w:rsid w:val="00517BE7"/>
    <w:rsid w:val="0054173D"/>
    <w:rsid w:val="00575E1B"/>
    <w:rsid w:val="00581B8F"/>
    <w:rsid w:val="00584743"/>
    <w:rsid w:val="00584E72"/>
    <w:rsid w:val="00591E10"/>
    <w:rsid w:val="005A0CFE"/>
    <w:rsid w:val="005B00AE"/>
    <w:rsid w:val="005B11E8"/>
    <w:rsid w:val="005C7A43"/>
    <w:rsid w:val="005D76E8"/>
    <w:rsid w:val="00613EDF"/>
    <w:rsid w:val="00621B45"/>
    <w:rsid w:val="00643079"/>
    <w:rsid w:val="00651539"/>
    <w:rsid w:val="00654AB3"/>
    <w:rsid w:val="00675894"/>
    <w:rsid w:val="00681421"/>
    <w:rsid w:val="006847DD"/>
    <w:rsid w:val="00696C14"/>
    <w:rsid w:val="006A23A5"/>
    <w:rsid w:val="006C0C15"/>
    <w:rsid w:val="006D65E9"/>
    <w:rsid w:val="006E2601"/>
    <w:rsid w:val="006F5807"/>
    <w:rsid w:val="0072183B"/>
    <w:rsid w:val="007268B5"/>
    <w:rsid w:val="00731984"/>
    <w:rsid w:val="00736C49"/>
    <w:rsid w:val="00757793"/>
    <w:rsid w:val="00760EBA"/>
    <w:rsid w:val="0076359F"/>
    <w:rsid w:val="007749DA"/>
    <w:rsid w:val="00774AE7"/>
    <w:rsid w:val="00784761"/>
    <w:rsid w:val="00792CCB"/>
    <w:rsid w:val="00793F24"/>
    <w:rsid w:val="007B79EF"/>
    <w:rsid w:val="007C4690"/>
    <w:rsid w:val="007D4B07"/>
    <w:rsid w:val="007E2517"/>
    <w:rsid w:val="007E33EF"/>
    <w:rsid w:val="007F06B7"/>
    <w:rsid w:val="007F5D15"/>
    <w:rsid w:val="00801E50"/>
    <w:rsid w:val="008029E1"/>
    <w:rsid w:val="00813A77"/>
    <w:rsid w:val="00831D33"/>
    <w:rsid w:val="008332C1"/>
    <w:rsid w:val="00835189"/>
    <w:rsid w:val="00847AAD"/>
    <w:rsid w:val="00873533"/>
    <w:rsid w:val="008835B2"/>
    <w:rsid w:val="008923C1"/>
    <w:rsid w:val="008A046D"/>
    <w:rsid w:val="008B4932"/>
    <w:rsid w:val="008C0914"/>
    <w:rsid w:val="008C7898"/>
    <w:rsid w:val="008D2C04"/>
    <w:rsid w:val="008E3DA6"/>
    <w:rsid w:val="00907F99"/>
    <w:rsid w:val="009173D3"/>
    <w:rsid w:val="00943712"/>
    <w:rsid w:val="00954BB4"/>
    <w:rsid w:val="009C4F06"/>
    <w:rsid w:val="009D157C"/>
    <w:rsid w:val="009D452D"/>
    <w:rsid w:val="009F7717"/>
    <w:rsid w:val="00A0464D"/>
    <w:rsid w:val="00A10472"/>
    <w:rsid w:val="00A555DB"/>
    <w:rsid w:val="00A556E6"/>
    <w:rsid w:val="00A630AB"/>
    <w:rsid w:val="00A673C1"/>
    <w:rsid w:val="00A870BF"/>
    <w:rsid w:val="00A96422"/>
    <w:rsid w:val="00A97BFE"/>
    <w:rsid w:val="00AB465C"/>
    <w:rsid w:val="00AC1433"/>
    <w:rsid w:val="00AC796E"/>
    <w:rsid w:val="00AD6526"/>
    <w:rsid w:val="00AD7DF7"/>
    <w:rsid w:val="00AE3691"/>
    <w:rsid w:val="00B2664D"/>
    <w:rsid w:val="00B310D5"/>
    <w:rsid w:val="00B46D4C"/>
    <w:rsid w:val="00B65883"/>
    <w:rsid w:val="00B80D7C"/>
    <w:rsid w:val="00B8410C"/>
    <w:rsid w:val="00B96EA8"/>
    <w:rsid w:val="00BB10FC"/>
    <w:rsid w:val="00BB5F3F"/>
    <w:rsid w:val="00BB7470"/>
    <w:rsid w:val="00BB7A0F"/>
    <w:rsid w:val="00BC4897"/>
    <w:rsid w:val="00BE1CDD"/>
    <w:rsid w:val="00C040D9"/>
    <w:rsid w:val="00C07ED4"/>
    <w:rsid w:val="00C12FEC"/>
    <w:rsid w:val="00C26C76"/>
    <w:rsid w:val="00C432C9"/>
    <w:rsid w:val="00C45425"/>
    <w:rsid w:val="00C5009C"/>
    <w:rsid w:val="00C6078C"/>
    <w:rsid w:val="00C70001"/>
    <w:rsid w:val="00C76817"/>
    <w:rsid w:val="00C87067"/>
    <w:rsid w:val="00CA65A2"/>
    <w:rsid w:val="00CC3E16"/>
    <w:rsid w:val="00CE06CF"/>
    <w:rsid w:val="00CE2A09"/>
    <w:rsid w:val="00CF684F"/>
    <w:rsid w:val="00D01D3C"/>
    <w:rsid w:val="00D039D7"/>
    <w:rsid w:val="00D04F23"/>
    <w:rsid w:val="00D115B4"/>
    <w:rsid w:val="00D245E9"/>
    <w:rsid w:val="00D342F2"/>
    <w:rsid w:val="00D36417"/>
    <w:rsid w:val="00D40970"/>
    <w:rsid w:val="00D4134A"/>
    <w:rsid w:val="00D465E2"/>
    <w:rsid w:val="00D62431"/>
    <w:rsid w:val="00D856D3"/>
    <w:rsid w:val="00D9694D"/>
    <w:rsid w:val="00DA03A2"/>
    <w:rsid w:val="00DA5BA7"/>
    <w:rsid w:val="00DA715F"/>
    <w:rsid w:val="00DB2EA2"/>
    <w:rsid w:val="00DB588D"/>
    <w:rsid w:val="00DB7C8C"/>
    <w:rsid w:val="00DD4DAD"/>
    <w:rsid w:val="00DE2223"/>
    <w:rsid w:val="00DF1DC5"/>
    <w:rsid w:val="00DF7ED5"/>
    <w:rsid w:val="00E00EEF"/>
    <w:rsid w:val="00E01474"/>
    <w:rsid w:val="00E07BC8"/>
    <w:rsid w:val="00E2640C"/>
    <w:rsid w:val="00E26CC7"/>
    <w:rsid w:val="00E32511"/>
    <w:rsid w:val="00E53432"/>
    <w:rsid w:val="00E6153A"/>
    <w:rsid w:val="00E65EED"/>
    <w:rsid w:val="00E70B93"/>
    <w:rsid w:val="00E92903"/>
    <w:rsid w:val="00E95FB6"/>
    <w:rsid w:val="00EA29ED"/>
    <w:rsid w:val="00EB7448"/>
    <w:rsid w:val="00EC1BB3"/>
    <w:rsid w:val="00EC3DB4"/>
    <w:rsid w:val="00EC5464"/>
    <w:rsid w:val="00EC6381"/>
    <w:rsid w:val="00ED37D2"/>
    <w:rsid w:val="00ED4B8D"/>
    <w:rsid w:val="00F2113C"/>
    <w:rsid w:val="00F301FC"/>
    <w:rsid w:val="00F60699"/>
    <w:rsid w:val="00F63C9B"/>
    <w:rsid w:val="00F86C82"/>
    <w:rsid w:val="00F94AA3"/>
    <w:rsid w:val="00F94AF9"/>
    <w:rsid w:val="00FA2600"/>
    <w:rsid w:val="00FB5E08"/>
    <w:rsid w:val="00FC5470"/>
    <w:rsid w:val="00FE29BD"/>
    <w:rsid w:val="00FE44D7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9C6175"/>
  <w15:docId w15:val="{0CF4A7E5-EF88-462F-8828-2A9FA05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pPr>
      <w:tabs>
        <w:tab w:val="left" w:pos="6480"/>
      </w:tabs>
      <w:ind w:left="6480" w:hanging="648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ind w:left="1440" w:hanging="72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720"/>
    </w:pPr>
    <w:rPr>
      <w:rFonts w:ascii="Arial" w:hAnsi="Arial" w:cs="Arial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</w:style>
  <w:style w:type="character" w:styleId="CommentReference">
    <w:name w:val="annotation reference"/>
    <w:uiPriority w:val="99"/>
    <w:semiHidden/>
    <w:unhideWhenUsed/>
    <w:rsid w:val="004D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A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A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C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4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ED/htm/ED.56.htm" TargetMode="External"/><Relationship Id="rId13" Type="http://schemas.openxmlformats.org/officeDocument/2006/relationships/hyperlink" Target="https://www.sbs.txstate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s.txstate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utes.capitol.texas.gov/Docs/ED/htm/ED.5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bs.txstate.edu/students/ETL-ST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us.edu/about-tsus/policies.html" TargetMode="External"/><Relationship Id="rId14" Type="http://schemas.openxmlformats.org/officeDocument/2006/relationships/hyperlink" Target="https://www.sbs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5338-F919-43A2-BE9D-4542419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UPPS No. 07.03.01, Operating Guidelines for Student Housing</vt:lpstr>
    </vt:vector>
  </TitlesOfParts>
  <Company>SWTSU</Company>
  <LinksUpToDate>false</LinksUpToDate>
  <CharactersWithSpaces>9419</CharactersWithSpaces>
  <SharedDoc>false</SharedDoc>
  <HLinks>
    <vt:vector size="12" baseType="variant">
      <vt:variant>
        <vt:i4>589848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http://www.txstate.edu/effective/upps/upps-07-07-05-att2.html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https://tim.txstate.edu/emergencytuitionloan/Administration/ManageAdminOverride/tabid/2836/ctl/Login/Default.aspx?returnurl=%2femergencytuitionloan%2fAdministration%2fManageAdminOverride.aspx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 No. 07.03.01, Operating Guidelines for Student Housing</dc:title>
  <dc:creator>Computing Services</dc:creator>
  <cp:lastModifiedBy>Martinez, Iza N</cp:lastModifiedBy>
  <cp:revision>3</cp:revision>
  <cp:lastPrinted>2020-01-28T20:21:00Z</cp:lastPrinted>
  <dcterms:created xsi:type="dcterms:W3CDTF">2020-02-04T14:20:00Z</dcterms:created>
  <dcterms:modified xsi:type="dcterms:W3CDTF">2021-05-11T17:55:00Z</dcterms:modified>
</cp:coreProperties>
</file>