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E4826" w:rsidRDefault="009E4826" w:rsidP="005F0EAD">
      <w:pPr>
        <w:widowControl w:val="0"/>
        <w:tabs>
          <w:tab w:val="left" w:pos="5760"/>
        </w:tabs>
        <w:snapToGrid w:val="0"/>
        <w:spacing w:after="0" w:line="240" w:lineRule="auto"/>
        <w:rPr>
          <w:rFonts w:ascii="Arial" w:eastAsia="Times New Roman" w:hAnsi="Arial" w:cs="Arial"/>
          <w:b/>
          <w:sz w:val="24"/>
          <w:szCs w:val="24"/>
        </w:rPr>
      </w:pPr>
    </w:p>
    <w:p w14:paraId="0A37501D" w14:textId="77777777" w:rsidR="009E4826" w:rsidRDefault="009E4826" w:rsidP="005F0EAD">
      <w:pPr>
        <w:widowControl w:val="0"/>
        <w:tabs>
          <w:tab w:val="left" w:pos="5760"/>
        </w:tabs>
        <w:snapToGrid w:val="0"/>
        <w:spacing w:after="0" w:line="240" w:lineRule="auto"/>
        <w:rPr>
          <w:rFonts w:ascii="Arial" w:eastAsia="Times New Roman" w:hAnsi="Arial" w:cs="Arial"/>
          <w:b/>
          <w:sz w:val="24"/>
          <w:szCs w:val="24"/>
        </w:rPr>
      </w:pPr>
    </w:p>
    <w:p w14:paraId="5DAB6C7B" w14:textId="77777777" w:rsidR="009E4826" w:rsidRDefault="009E4826" w:rsidP="005F0EAD">
      <w:pPr>
        <w:widowControl w:val="0"/>
        <w:tabs>
          <w:tab w:val="left" w:pos="5760"/>
        </w:tabs>
        <w:snapToGrid w:val="0"/>
        <w:spacing w:after="0" w:line="240" w:lineRule="auto"/>
        <w:rPr>
          <w:rFonts w:ascii="Arial" w:eastAsia="Times New Roman" w:hAnsi="Arial" w:cs="Arial"/>
          <w:b/>
          <w:sz w:val="24"/>
          <w:szCs w:val="24"/>
        </w:rPr>
      </w:pPr>
    </w:p>
    <w:p w14:paraId="7A67974E" w14:textId="77777777" w:rsidR="005F0EAD" w:rsidRPr="009E4826" w:rsidRDefault="005F0EAD" w:rsidP="00993E98">
      <w:pPr>
        <w:widowControl w:val="0"/>
        <w:tabs>
          <w:tab w:val="left" w:pos="5040"/>
        </w:tabs>
        <w:snapToGrid w:val="0"/>
        <w:spacing w:after="0" w:line="240" w:lineRule="auto"/>
        <w:rPr>
          <w:rFonts w:ascii="Arial" w:eastAsia="Times New Roman" w:hAnsi="Arial" w:cs="Arial"/>
          <w:b/>
          <w:sz w:val="24"/>
          <w:szCs w:val="24"/>
        </w:rPr>
      </w:pPr>
      <w:r w:rsidRPr="009E4826">
        <w:rPr>
          <w:rFonts w:ascii="Arial" w:eastAsia="Times New Roman" w:hAnsi="Arial" w:cs="Arial"/>
          <w:b/>
          <w:sz w:val="24"/>
          <w:szCs w:val="24"/>
        </w:rPr>
        <w:t>University Construction Policy</w:t>
      </w:r>
      <w:r w:rsidRPr="009E4826">
        <w:rPr>
          <w:rFonts w:ascii="Arial" w:eastAsia="Times New Roman" w:hAnsi="Arial" w:cs="Arial"/>
          <w:b/>
          <w:sz w:val="24"/>
          <w:szCs w:val="24"/>
        </w:rPr>
        <w:tab/>
        <w:t>UPPS No. 01.03.02</w:t>
      </w:r>
    </w:p>
    <w:p w14:paraId="5BA203C1" w14:textId="6905D180" w:rsidR="005F0EAD" w:rsidRPr="009E4826" w:rsidRDefault="0057044E" w:rsidP="00993E98">
      <w:pPr>
        <w:widowControl w:val="0"/>
        <w:tabs>
          <w:tab w:val="left" w:pos="5040"/>
        </w:tabs>
        <w:snapToGrid w:val="0"/>
        <w:spacing w:after="0" w:line="240" w:lineRule="auto"/>
        <w:rPr>
          <w:rFonts w:ascii="Arial" w:eastAsia="Times New Roman" w:hAnsi="Arial" w:cs="Arial"/>
          <w:b/>
          <w:sz w:val="24"/>
          <w:szCs w:val="24"/>
        </w:rPr>
      </w:pPr>
      <w:r>
        <w:rPr>
          <w:rFonts w:ascii="Arial" w:eastAsia="Times New Roman" w:hAnsi="Arial" w:cs="Arial"/>
          <w:b/>
          <w:sz w:val="24"/>
          <w:szCs w:val="24"/>
        </w:rPr>
        <w:tab/>
        <w:t xml:space="preserve">Issue No. </w:t>
      </w:r>
      <w:r w:rsidR="0072220C">
        <w:rPr>
          <w:rFonts w:ascii="Arial" w:eastAsia="Times New Roman" w:hAnsi="Arial" w:cs="Arial"/>
          <w:b/>
          <w:sz w:val="24"/>
          <w:szCs w:val="24"/>
        </w:rPr>
        <w:t>6</w:t>
      </w:r>
    </w:p>
    <w:p w14:paraId="5C9DAD15" w14:textId="3DB73FC7" w:rsidR="005F0EAD" w:rsidRPr="009E4826" w:rsidRDefault="007D2A49" w:rsidP="5B964FD4">
      <w:pPr>
        <w:widowControl w:val="0"/>
        <w:tabs>
          <w:tab w:val="left" w:pos="5040"/>
        </w:tabs>
        <w:snapToGrid w:val="0"/>
        <w:spacing w:after="0" w:line="240" w:lineRule="auto"/>
        <w:rPr>
          <w:rFonts w:ascii="Arial" w:eastAsia="Times New Roman" w:hAnsi="Arial" w:cs="Arial"/>
          <w:b/>
          <w:bCs/>
          <w:sz w:val="24"/>
          <w:szCs w:val="24"/>
        </w:rPr>
      </w:pPr>
      <w:r w:rsidRPr="009E4826">
        <w:rPr>
          <w:rFonts w:ascii="Arial" w:eastAsia="Times New Roman" w:hAnsi="Arial" w:cs="Arial"/>
          <w:b/>
          <w:sz w:val="24"/>
          <w:szCs w:val="24"/>
        </w:rPr>
        <w:tab/>
      </w:r>
      <w:r w:rsidRPr="5B964FD4">
        <w:rPr>
          <w:rFonts w:ascii="Arial" w:eastAsia="Times New Roman" w:hAnsi="Arial" w:cs="Arial"/>
          <w:b/>
          <w:bCs/>
          <w:sz w:val="24"/>
          <w:szCs w:val="24"/>
        </w:rPr>
        <w:t xml:space="preserve">Effective Date: </w:t>
      </w:r>
      <w:r w:rsidR="00F839C8">
        <w:rPr>
          <w:rFonts w:ascii="Arial" w:eastAsia="Times New Roman" w:hAnsi="Arial" w:cs="Arial"/>
          <w:b/>
          <w:bCs/>
          <w:sz w:val="24"/>
          <w:szCs w:val="24"/>
        </w:rPr>
        <w:t>11</w:t>
      </w:r>
      <w:r w:rsidR="0009087E" w:rsidRPr="5B964FD4">
        <w:rPr>
          <w:rFonts w:ascii="Arial" w:eastAsia="Times New Roman" w:hAnsi="Arial" w:cs="Arial"/>
          <w:b/>
          <w:bCs/>
          <w:sz w:val="24"/>
          <w:szCs w:val="24"/>
        </w:rPr>
        <w:t>/</w:t>
      </w:r>
      <w:r w:rsidR="00476BDE">
        <w:rPr>
          <w:rFonts w:ascii="Arial" w:eastAsia="Times New Roman" w:hAnsi="Arial" w:cs="Arial"/>
          <w:b/>
          <w:bCs/>
          <w:sz w:val="24"/>
          <w:szCs w:val="24"/>
        </w:rPr>
        <w:t>05</w:t>
      </w:r>
      <w:r w:rsidR="0057044E" w:rsidRPr="5B964FD4">
        <w:rPr>
          <w:rFonts w:ascii="Arial" w:eastAsia="Times New Roman" w:hAnsi="Arial" w:cs="Arial"/>
          <w:b/>
          <w:bCs/>
          <w:sz w:val="24"/>
          <w:szCs w:val="24"/>
        </w:rPr>
        <w:t>/20</w:t>
      </w:r>
      <w:r w:rsidR="28A00F11" w:rsidRPr="5B964FD4">
        <w:rPr>
          <w:rFonts w:ascii="Arial" w:eastAsia="Times New Roman" w:hAnsi="Arial" w:cs="Arial"/>
          <w:b/>
          <w:bCs/>
          <w:sz w:val="24"/>
          <w:szCs w:val="24"/>
        </w:rPr>
        <w:t>20</w:t>
      </w:r>
    </w:p>
    <w:p w14:paraId="354A174C" w14:textId="12339577" w:rsidR="005F0EAD" w:rsidRDefault="005F0EAD" w:rsidP="5B964FD4">
      <w:pPr>
        <w:widowControl w:val="0"/>
        <w:tabs>
          <w:tab w:val="left" w:pos="5040"/>
        </w:tabs>
        <w:snapToGrid w:val="0"/>
        <w:spacing w:after="0" w:line="240" w:lineRule="auto"/>
        <w:rPr>
          <w:rFonts w:ascii="Arial" w:eastAsia="Times New Roman" w:hAnsi="Arial" w:cs="Arial"/>
          <w:b/>
          <w:bCs/>
          <w:sz w:val="24"/>
          <w:szCs w:val="24"/>
        </w:rPr>
      </w:pPr>
      <w:r w:rsidRPr="009E4826">
        <w:rPr>
          <w:rFonts w:ascii="Arial" w:eastAsia="Times New Roman" w:hAnsi="Arial" w:cs="Arial"/>
          <w:b/>
          <w:sz w:val="24"/>
          <w:szCs w:val="24"/>
        </w:rPr>
        <w:tab/>
      </w:r>
      <w:r w:rsidR="00993E98" w:rsidRPr="5B964FD4">
        <w:rPr>
          <w:rFonts w:ascii="Arial" w:eastAsia="Times New Roman" w:hAnsi="Arial" w:cs="Arial"/>
          <w:b/>
          <w:bCs/>
          <w:sz w:val="24"/>
          <w:szCs w:val="24"/>
        </w:rPr>
        <w:t>Next Review Date: 09/0</w:t>
      </w:r>
      <w:r w:rsidR="005F12E7">
        <w:rPr>
          <w:rFonts w:ascii="Arial" w:eastAsia="Times New Roman" w:hAnsi="Arial" w:cs="Arial"/>
          <w:b/>
          <w:bCs/>
          <w:sz w:val="24"/>
          <w:szCs w:val="24"/>
        </w:rPr>
        <w:t>1</w:t>
      </w:r>
      <w:r w:rsidR="00993E98" w:rsidRPr="5B964FD4">
        <w:rPr>
          <w:rFonts w:ascii="Arial" w:eastAsia="Times New Roman" w:hAnsi="Arial" w:cs="Arial"/>
          <w:b/>
          <w:bCs/>
          <w:sz w:val="24"/>
          <w:szCs w:val="24"/>
        </w:rPr>
        <w:t>/20</w:t>
      </w:r>
      <w:r w:rsidR="0057044E" w:rsidRPr="5B964FD4">
        <w:rPr>
          <w:rFonts w:ascii="Arial" w:eastAsia="Times New Roman" w:hAnsi="Arial" w:cs="Arial"/>
          <w:b/>
          <w:bCs/>
          <w:sz w:val="24"/>
          <w:szCs w:val="24"/>
        </w:rPr>
        <w:t>2</w:t>
      </w:r>
      <w:r w:rsidR="54455952" w:rsidRPr="5B964FD4">
        <w:rPr>
          <w:rFonts w:ascii="Arial" w:eastAsia="Times New Roman" w:hAnsi="Arial" w:cs="Arial"/>
          <w:b/>
          <w:bCs/>
          <w:sz w:val="24"/>
          <w:szCs w:val="24"/>
        </w:rPr>
        <w:t>3</w:t>
      </w:r>
      <w:r w:rsidR="002E3F2B" w:rsidRPr="5B964FD4">
        <w:rPr>
          <w:rFonts w:ascii="Arial" w:eastAsia="Times New Roman" w:hAnsi="Arial" w:cs="Arial"/>
          <w:b/>
          <w:bCs/>
          <w:sz w:val="24"/>
          <w:szCs w:val="24"/>
        </w:rPr>
        <w:t xml:space="preserve"> (E3Y)</w:t>
      </w:r>
    </w:p>
    <w:p w14:paraId="49A61338" w14:textId="77777777" w:rsidR="00993E98" w:rsidRDefault="00993E98" w:rsidP="00993E98">
      <w:pPr>
        <w:widowControl w:val="0"/>
        <w:tabs>
          <w:tab w:val="left" w:pos="5040"/>
        </w:tabs>
        <w:snapToGrid w:val="0"/>
        <w:spacing w:after="0" w:line="240" w:lineRule="auto"/>
        <w:rPr>
          <w:rFonts w:ascii="Arial" w:eastAsia="Times New Roman" w:hAnsi="Arial" w:cs="Arial"/>
          <w:b/>
          <w:sz w:val="24"/>
          <w:szCs w:val="24"/>
        </w:rPr>
      </w:pPr>
      <w:r>
        <w:rPr>
          <w:rFonts w:ascii="Arial" w:eastAsia="Times New Roman" w:hAnsi="Arial" w:cs="Arial"/>
          <w:b/>
          <w:sz w:val="24"/>
          <w:szCs w:val="24"/>
        </w:rPr>
        <w:tab/>
        <w:t>Sr. Reviewer: Associate Vice</w:t>
      </w:r>
    </w:p>
    <w:p w14:paraId="1C9A7E46" w14:textId="77777777" w:rsidR="00993E98" w:rsidRDefault="00993E98" w:rsidP="00993E98">
      <w:pPr>
        <w:widowControl w:val="0"/>
        <w:tabs>
          <w:tab w:val="left" w:pos="5040"/>
        </w:tabs>
        <w:snapToGrid w:val="0"/>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r>
        <w:rPr>
          <w:rFonts w:ascii="Arial" w:eastAsia="Times New Roman" w:hAnsi="Arial" w:cs="Arial"/>
          <w:b/>
          <w:sz w:val="24"/>
          <w:szCs w:val="24"/>
        </w:rPr>
        <w:tab/>
        <w:t>President for Facilities</w:t>
      </w:r>
    </w:p>
    <w:p w14:paraId="6A05A809" w14:textId="540B6B3A" w:rsidR="005F0EAD" w:rsidRDefault="005F0EAD" w:rsidP="005F0EAD">
      <w:pPr>
        <w:widowControl w:val="0"/>
        <w:tabs>
          <w:tab w:val="left" w:pos="6480"/>
        </w:tabs>
        <w:snapToGrid w:val="0"/>
        <w:spacing w:after="0" w:line="240" w:lineRule="auto"/>
        <w:rPr>
          <w:rFonts w:ascii="Arial" w:eastAsia="Times New Roman" w:hAnsi="Arial" w:cs="Arial"/>
          <w:sz w:val="24"/>
          <w:szCs w:val="24"/>
        </w:rPr>
      </w:pPr>
    </w:p>
    <w:p w14:paraId="551D6197" w14:textId="77777777" w:rsidR="00810C01" w:rsidRPr="005F0EAD" w:rsidRDefault="00810C01" w:rsidP="005F0EAD">
      <w:pPr>
        <w:widowControl w:val="0"/>
        <w:tabs>
          <w:tab w:val="left" w:pos="6480"/>
        </w:tabs>
        <w:snapToGrid w:val="0"/>
        <w:spacing w:after="0" w:line="240" w:lineRule="auto"/>
        <w:rPr>
          <w:rFonts w:ascii="Arial" w:eastAsia="Times New Roman" w:hAnsi="Arial" w:cs="Arial"/>
          <w:sz w:val="24"/>
          <w:szCs w:val="24"/>
        </w:rPr>
      </w:pPr>
    </w:p>
    <w:p w14:paraId="65C5029C" w14:textId="3A1690B5" w:rsidR="005F0EAD" w:rsidRPr="009E4826" w:rsidRDefault="005F0EAD" w:rsidP="006318B4">
      <w:pPr>
        <w:widowControl w:val="0"/>
        <w:tabs>
          <w:tab w:val="left" w:pos="720"/>
        </w:tabs>
        <w:snapToGrid w:val="0"/>
        <w:spacing w:after="0" w:line="240" w:lineRule="auto"/>
        <w:rPr>
          <w:rFonts w:ascii="Arial" w:eastAsia="Times New Roman" w:hAnsi="Arial" w:cs="Arial"/>
          <w:b/>
          <w:sz w:val="24"/>
          <w:szCs w:val="24"/>
        </w:rPr>
      </w:pPr>
      <w:r w:rsidRPr="009E4826">
        <w:rPr>
          <w:rFonts w:ascii="Arial" w:eastAsia="Times New Roman" w:hAnsi="Arial" w:cs="Arial"/>
          <w:b/>
          <w:sz w:val="24"/>
          <w:szCs w:val="24"/>
        </w:rPr>
        <w:t>01.</w:t>
      </w:r>
      <w:r w:rsidRPr="009E4826">
        <w:rPr>
          <w:rFonts w:ascii="Arial" w:eastAsia="Times New Roman" w:hAnsi="Arial" w:cs="Arial"/>
          <w:b/>
          <w:sz w:val="24"/>
          <w:szCs w:val="24"/>
        </w:rPr>
        <w:tab/>
        <w:t>POLICY STATEMENT</w:t>
      </w:r>
    </w:p>
    <w:p w14:paraId="5A39BBE3" w14:textId="77777777" w:rsidR="005F0EAD" w:rsidRPr="005F0EAD" w:rsidRDefault="005F0EAD" w:rsidP="005F0EAD">
      <w:pPr>
        <w:widowControl w:val="0"/>
        <w:snapToGrid w:val="0"/>
        <w:spacing w:after="0" w:line="240" w:lineRule="auto"/>
        <w:rPr>
          <w:rFonts w:ascii="Arial" w:eastAsia="Times New Roman" w:hAnsi="Arial" w:cs="Arial"/>
          <w:sz w:val="24"/>
          <w:szCs w:val="24"/>
        </w:rPr>
      </w:pPr>
    </w:p>
    <w:p w14:paraId="1C480511" w14:textId="6177E132" w:rsidR="005F0EAD" w:rsidRPr="00476BDE" w:rsidRDefault="004D1C1B" w:rsidP="00A9091D">
      <w:pPr>
        <w:pStyle w:val="ListParagraph"/>
        <w:widowControl w:val="0"/>
        <w:numPr>
          <w:ilvl w:val="1"/>
          <w:numId w:val="3"/>
        </w:numPr>
        <w:snapToGrid w:val="0"/>
        <w:spacing w:after="0" w:line="240" w:lineRule="auto"/>
        <w:rPr>
          <w:rFonts w:ascii="Arial" w:eastAsia="Times New Roman" w:hAnsi="Arial" w:cs="Arial"/>
          <w:sz w:val="24"/>
          <w:szCs w:val="24"/>
        </w:rPr>
      </w:pPr>
      <w:r w:rsidRPr="006B2910">
        <w:rPr>
          <w:rFonts w:ascii="Arial" w:eastAsia="Times New Roman" w:hAnsi="Arial" w:cs="Arial"/>
          <w:sz w:val="24"/>
          <w:szCs w:val="24"/>
        </w:rPr>
        <w:t>This document</w:t>
      </w:r>
      <w:r w:rsidR="005F0EAD" w:rsidRPr="006B2910">
        <w:rPr>
          <w:rFonts w:ascii="Arial" w:eastAsia="Times New Roman" w:hAnsi="Arial" w:cs="Arial"/>
          <w:sz w:val="24"/>
          <w:szCs w:val="24"/>
        </w:rPr>
        <w:t xml:space="preserve"> sets forth university policy regarding all </w:t>
      </w:r>
      <w:r w:rsidR="000E7D00" w:rsidRPr="006B2910">
        <w:rPr>
          <w:rFonts w:ascii="Arial" w:eastAsia="Times New Roman" w:hAnsi="Arial" w:cs="Arial"/>
          <w:sz w:val="24"/>
          <w:szCs w:val="24"/>
        </w:rPr>
        <w:t xml:space="preserve">external contractor and combination of external contractor and in-house construction staff efforts for </w:t>
      </w:r>
      <w:r w:rsidR="005F0EAD" w:rsidRPr="006B2910">
        <w:rPr>
          <w:rFonts w:ascii="Arial" w:eastAsia="Times New Roman" w:hAnsi="Arial" w:cs="Arial"/>
          <w:sz w:val="24"/>
          <w:szCs w:val="24"/>
        </w:rPr>
        <w:t>new construction, alteration</w:t>
      </w:r>
      <w:r w:rsidR="009E4826" w:rsidRPr="006B2910">
        <w:rPr>
          <w:rFonts w:ascii="Arial" w:eastAsia="Times New Roman" w:hAnsi="Arial" w:cs="Arial"/>
          <w:sz w:val="24"/>
          <w:szCs w:val="24"/>
        </w:rPr>
        <w:t>,</w:t>
      </w:r>
      <w:r w:rsidR="005F0EAD" w:rsidRPr="006B2910">
        <w:rPr>
          <w:rFonts w:ascii="Arial" w:eastAsia="Times New Roman" w:hAnsi="Arial" w:cs="Arial"/>
          <w:sz w:val="24"/>
          <w:szCs w:val="24"/>
        </w:rPr>
        <w:t xml:space="preserve"> and demolition projects administered or performed on university facilities (whether owned, leased</w:t>
      </w:r>
      <w:r w:rsidR="0009087E" w:rsidRPr="006B2910">
        <w:rPr>
          <w:rFonts w:ascii="Arial" w:eastAsia="Times New Roman" w:hAnsi="Arial" w:cs="Arial"/>
          <w:sz w:val="24"/>
          <w:szCs w:val="24"/>
        </w:rPr>
        <w:t>,</w:t>
      </w:r>
      <w:r w:rsidR="005F0EAD" w:rsidRPr="006B2910">
        <w:rPr>
          <w:rFonts w:ascii="Arial" w:eastAsia="Times New Roman" w:hAnsi="Arial" w:cs="Arial"/>
          <w:sz w:val="24"/>
          <w:szCs w:val="24"/>
        </w:rPr>
        <w:t xml:space="preserve"> or otherwise controlled by Texas State</w:t>
      </w:r>
      <w:r w:rsidR="009E4826" w:rsidRPr="006B2910">
        <w:rPr>
          <w:rFonts w:ascii="Arial" w:eastAsia="Times New Roman" w:hAnsi="Arial" w:cs="Arial"/>
          <w:sz w:val="24"/>
          <w:szCs w:val="24"/>
        </w:rPr>
        <w:t xml:space="preserve"> University</w:t>
      </w:r>
      <w:r w:rsidR="005F0EAD" w:rsidRPr="006B2910">
        <w:rPr>
          <w:rFonts w:ascii="Arial" w:eastAsia="Times New Roman" w:hAnsi="Arial" w:cs="Arial"/>
          <w:sz w:val="24"/>
          <w:szCs w:val="24"/>
        </w:rPr>
        <w:t xml:space="preserve">). </w:t>
      </w:r>
      <w:r w:rsidR="7ECA7FB7" w:rsidRPr="006B2910">
        <w:rPr>
          <w:rFonts w:ascii="Arial" w:eastAsia="Times New Roman" w:hAnsi="Arial" w:cs="Arial"/>
          <w:sz w:val="24"/>
          <w:szCs w:val="24"/>
        </w:rPr>
        <w:t>Facilities Operations</w:t>
      </w:r>
      <w:r w:rsidR="3554BB13" w:rsidRPr="006B2910">
        <w:rPr>
          <w:rFonts w:ascii="Arial" w:eastAsia="Times New Roman" w:hAnsi="Arial" w:cs="Arial"/>
          <w:sz w:val="24"/>
          <w:szCs w:val="24"/>
        </w:rPr>
        <w:t>, within the Facilities Department</w:t>
      </w:r>
      <w:r w:rsidR="00A40FEE" w:rsidRPr="006B2910">
        <w:rPr>
          <w:rFonts w:ascii="Arial" w:hAnsi="Arial" w:cs="Arial"/>
          <w:sz w:val="24"/>
          <w:szCs w:val="24"/>
        </w:rPr>
        <w:t xml:space="preserve"> has responsibility for all repair, renewal, and maintenance of </w:t>
      </w:r>
      <w:r w:rsidR="005B5AD0">
        <w:rPr>
          <w:rFonts w:ascii="Arial" w:hAnsi="Arial" w:cs="Arial"/>
          <w:sz w:val="24"/>
          <w:szCs w:val="24"/>
        </w:rPr>
        <w:t>u</w:t>
      </w:r>
      <w:r w:rsidR="005B5AD0" w:rsidRPr="006B2910">
        <w:rPr>
          <w:rFonts w:ascii="Arial" w:hAnsi="Arial" w:cs="Arial"/>
          <w:sz w:val="24"/>
          <w:szCs w:val="24"/>
        </w:rPr>
        <w:t xml:space="preserve">niversity </w:t>
      </w:r>
      <w:r w:rsidR="00A40FEE" w:rsidRPr="006B2910">
        <w:rPr>
          <w:rFonts w:ascii="Arial" w:hAnsi="Arial" w:cs="Arial"/>
          <w:sz w:val="24"/>
          <w:szCs w:val="24"/>
        </w:rPr>
        <w:t xml:space="preserve">controlled real estate and facilities. In some cases, this authority has been delegated to an </w:t>
      </w:r>
      <w:r w:rsidR="005B5AD0">
        <w:rPr>
          <w:rFonts w:ascii="Arial" w:hAnsi="Arial" w:cs="Arial"/>
          <w:sz w:val="24"/>
          <w:szCs w:val="24"/>
        </w:rPr>
        <w:t>a</w:t>
      </w:r>
      <w:r w:rsidR="00A40FEE" w:rsidRPr="006B2910">
        <w:rPr>
          <w:rFonts w:ascii="Arial" w:hAnsi="Arial" w:cs="Arial"/>
          <w:sz w:val="24"/>
          <w:szCs w:val="24"/>
        </w:rPr>
        <w:t>uxiliary</w:t>
      </w:r>
      <w:r w:rsidR="005B5AD0">
        <w:rPr>
          <w:rFonts w:ascii="Arial" w:hAnsi="Arial" w:cs="Arial"/>
          <w:sz w:val="24"/>
          <w:szCs w:val="24"/>
        </w:rPr>
        <w:t>.</w:t>
      </w:r>
    </w:p>
    <w:p w14:paraId="66D2D089" w14:textId="77777777" w:rsidR="00476BDE" w:rsidRPr="006B2910" w:rsidRDefault="00476BDE" w:rsidP="00476BDE">
      <w:pPr>
        <w:pStyle w:val="ListParagraph"/>
        <w:widowControl w:val="0"/>
        <w:snapToGrid w:val="0"/>
        <w:spacing w:after="0" w:line="240" w:lineRule="auto"/>
        <w:ind w:left="1440"/>
        <w:rPr>
          <w:rFonts w:ascii="Arial" w:eastAsia="Times New Roman" w:hAnsi="Arial" w:cs="Arial"/>
          <w:sz w:val="24"/>
          <w:szCs w:val="24"/>
        </w:rPr>
      </w:pPr>
    </w:p>
    <w:p w14:paraId="50C78234" w14:textId="77777777" w:rsidR="00476BDE" w:rsidRPr="00476BDE" w:rsidRDefault="00476BDE" w:rsidP="00476BDE">
      <w:pPr>
        <w:pStyle w:val="ListParagraph"/>
        <w:widowControl w:val="0"/>
        <w:snapToGrid w:val="0"/>
        <w:spacing w:after="0" w:line="240" w:lineRule="auto"/>
        <w:ind w:hanging="720"/>
        <w:rPr>
          <w:rFonts w:ascii="Arial" w:eastAsia="Times New Roman" w:hAnsi="Arial" w:cs="Arial"/>
          <w:b/>
          <w:sz w:val="24"/>
          <w:szCs w:val="24"/>
        </w:rPr>
      </w:pPr>
      <w:r w:rsidRPr="00476BDE">
        <w:rPr>
          <w:rFonts w:ascii="Arial" w:eastAsia="Times New Roman" w:hAnsi="Arial" w:cs="Arial"/>
          <w:b/>
          <w:sz w:val="24"/>
          <w:szCs w:val="24"/>
        </w:rPr>
        <w:t>02.</w:t>
      </w:r>
      <w:r w:rsidRPr="00476BDE">
        <w:rPr>
          <w:rFonts w:ascii="Arial" w:eastAsia="Times New Roman" w:hAnsi="Arial" w:cs="Arial"/>
          <w:b/>
          <w:sz w:val="24"/>
          <w:szCs w:val="24"/>
        </w:rPr>
        <w:tab/>
        <w:t>PROCEDURES FOR AUTHORIZING WORK</w:t>
      </w:r>
    </w:p>
    <w:p w14:paraId="41C8F396" w14:textId="77777777" w:rsidR="005F0EAD" w:rsidRPr="001818FF" w:rsidRDefault="005F0EAD" w:rsidP="00D17F95">
      <w:pPr>
        <w:widowControl w:val="0"/>
        <w:tabs>
          <w:tab w:val="left" w:pos="720"/>
          <w:tab w:val="left" w:pos="1440"/>
        </w:tabs>
        <w:snapToGrid w:val="0"/>
        <w:spacing w:after="0" w:line="240" w:lineRule="auto"/>
        <w:rPr>
          <w:rFonts w:ascii="Arial" w:eastAsia="Times New Roman" w:hAnsi="Arial" w:cs="Arial"/>
          <w:sz w:val="24"/>
          <w:szCs w:val="24"/>
        </w:rPr>
      </w:pPr>
    </w:p>
    <w:p w14:paraId="254047AD" w14:textId="20935792" w:rsidR="005F0EAD" w:rsidRPr="00476BDE" w:rsidRDefault="005F0EAD" w:rsidP="00476BDE">
      <w:pPr>
        <w:pStyle w:val="ListParagraph"/>
        <w:widowControl w:val="0"/>
        <w:numPr>
          <w:ilvl w:val="1"/>
          <w:numId w:val="4"/>
        </w:numPr>
        <w:tabs>
          <w:tab w:val="num" w:pos="2160"/>
        </w:tabs>
        <w:snapToGrid w:val="0"/>
        <w:spacing w:after="0" w:line="240" w:lineRule="auto"/>
        <w:ind w:left="1440" w:hanging="720"/>
        <w:rPr>
          <w:rFonts w:ascii="Arial" w:eastAsia="Times New Roman" w:hAnsi="Arial" w:cs="Arial"/>
          <w:sz w:val="24"/>
          <w:szCs w:val="24"/>
        </w:rPr>
      </w:pPr>
      <w:r w:rsidRPr="00476BDE">
        <w:rPr>
          <w:rFonts w:ascii="Arial" w:eastAsia="Times New Roman" w:hAnsi="Arial" w:cs="Arial"/>
          <w:sz w:val="24"/>
          <w:szCs w:val="24"/>
        </w:rPr>
        <w:t>Current</w:t>
      </w:r>
      <w:r w:rsidR="001818FF" w:rsidRPr="00476BDE">
        <w:rPr>
          <w:rFonts w:ascii="Arial" w:eastAsia="Times New Roman" w:hAnsi="Arial" w:cs="Arial"/>
          <w:sz w:val="24"/>
          <w:szCs w:val="24"/>
        </w:rPr>
        <w:t xml:space="preserve"> </w:t>
      </w:r>
      <w:hyperlink r:id="rId7" w:history="1">
        <w:r w:rsidR="001818FF" w:rsidRPr="00476BDE">
          <w:rPr>
            <w:rStyle w:val="Hyperlink"/>
            <w:rFonts w:ascii="Arial" w:eastAsia="Times New Roman" w:hAnsi="Arial" w:cs="Arial"/>
            <w:sz w:val="24"/>
            <w:szCs w:val="24"/>
          </w:rPr>
          <w:t>space allocation and alteration request procedures</w:t>
        </w:r>
      </w:hyperlink>
      <w:r w:rsidR="001818FF" w:rsidRPr="00476BDE">
        <w:rPr>
          <w:rFonts w:ascii="Arial" w:eastAsia="Times New Roman" w:hAnsi="Arial" w:cs="Arial"/>
          <w:sz w:val="24"/>
          <w:szCs w:val="24"/>
        </w:rPr>
        <w:t xml:space="preserve"> include</w:t>
      </w:r>
      <w:r w:rsidRPr="00476BDE">
        <w:rPr>
          <w:rFonts w:ascii="Arial" w:eastAsia="Times New Roman" w:hAnsi="Arial" w:cs="Arial"/>
          <w:sz w:val="24"/>
          <w:szCs w:val="24"/>
        </w:rPr>
        <w:t xml:space="preserve"> </w:t>
      </w:r>
      <w:r w:rsidR="004D1C1B" w:rsidRPr="00476BDE">
        <w:rPr>
          <w:rFonts w:ascii="Arial" w:eastAsia="Times New Roman" w:hAnsi="Arial" w:cs="Arial"/>
          <w:sz w:val="24"/>
          <w:szCs w:val="24"/>
        </w:rPr>
        <w:t xml:space="preserve">the </w:t>
      </w:r>
      <w:hyperlink r:id="rId8" w:history="1">
        <w:r w:rsidR="001818FF" w:rsidRPr="00476BDE">
          <w:rPr>
            <w:rStyle w:val="Hyperlink"/>
            <w:rFonts w:ascii="Arial" w:hAnsi="Arial" w:cs="Arial"/>
            <w:sz w:val="24"/>
            <w:szCs w:val="24"/>
          </w:rPr>
          <w:t>Request for Renovation, New Space, or Change of Function fo</w:t>
        </w:r>
        <w:r w:rsidR="001818FF" w:rsidRPr="00476BDE">
          <w:rPr>
            <w:rStyle w:val="Hyperlink"/>
            <w:rFonts w:ascii="Arial" w:hAnsi="Arial" w:cs="Arial"/>
            <w:sz w:val="24"/>
            <w:szCs w:val="24"/>
          </w:rPr>
          <w:t>r</w:t>
        </w:r>
        <w:r w:rsidR="001818FF" w:rsidRPr="00476BDE">
          <w:rPr>
            <w:rStyle w:val="Hyperlink"/>
            <w:rFonts w:ascii="Arial" w:hAnsi="Arial" w:cs="Arial"/>
            <w:sz w:val="24"/>
            <w:szCs w:val="24"/>
          </w:rPr>
          <w:t>m</w:t>
        </w:r>
      </w:hyperlink>
      <w:r w:rsidR="00AE70FE" w:rsidRPr="00476BDE">
        <w:rPr>
          <w:rFonts w:ascii="Arial" w:hAnsi="Arial" w:cs="Arial"/>
          <w:sz w:val="24"/>
          <w:szCs w:val="24"/>
        </w:rPr>
        <w:t xml:space="preserve"> </w:t>
      </w:r>
      <w:r w:rsidR="00D3500F" w:rsidRPr="00476BDE">
        <w:rPr>
          <w:rFonts w:ascii="Arial" w:eastAsia="Times New Roman" w:hAnsi="Arial" w:cs="Arial"/>
          <w:sz w:val="24"/>
          <w:szCs w:val="24"/>
        </w:rPr>
        <w:t>(</w:t>
      </w:r>
      <w:r w:rsidR="00FE213A">
        <w:rPr>
          <w:rFonts w:ascii="Arial" w:eastAsia="Times New Roman" w:hAnsi="Arial" w:cs="Arial"/>
          <w:sz w:val="24"/>
          <w:szCs w:val="24"/>
        </w:rPr>
        <w:t xml:space="preserve">see </w:t>
      </w:r>
      <w:hyperlink r:id="rId9" w:history="1">
        <w:r w:rsidR="00D3500F" w:rsidRPr="00FE213A">
          <w:rPr>
            <w:rStyle w:val="Hyperlink"/>
            <w:rFonts w:ascii="Arial" w:eastAsia="Times New Roman" w:hAnsi="Arial" w:cs="Arial"/>
            <w:sz w:val="24"/>
            <w:szCs w:val="24"/>
          </w:rPr>
          <w:t>UPPS No. 01.03.01</w:t>
        </w:r>
      </w:hyperlink>
      <w:r w:rsidR="00D17F95">
        <w:rPr>
          <w:rFonts w:ascii="Arial" w:eastAsia="Times New Roman" w:hAnsi="Arial" w:cs="Arial"/>
          <w:sz w:val="24"/>
          <w:szCs w:val="24"/>
        </w:rPr>
        <w:t>, Space Management</w:t>
      </w:r>
      <w:r w:rsidR="00FE213A">
        <w:rPr>
          <w:rFonts w:ascii="Arial" w:eastAsia="Times New Roman" w:hAnsi="Arial" w:cs="Arial"/>
          <w:sz w:val="24"/>
          <w:szCs w:val="24"/>
        </w:rPr>
        <w:t xml:space="preserve"> for more information</w:t>
      </w:r>
      <w:r w:rsidR="00D3500F" w:rsidRPr="00476BDE">
        <w:rPr>
          <w:rFonts w:ascii="Arial" w:eastAsia="Times New Roman" w:hAnsi="Arial" w:cs="Arial"/>
          <w:sz w:val="24"/>
          <w:szCs w:val="24"/>
        </w:rPr>
        <w:t xml:space="preserve">) </w:t>
      </w:r>
      <w:r w:rsidR="00E50D00" w:rsidRPr="00476BDE">
        <w:rPr>
          <w:rFonts w:ascii="Arial" w:eastAsia="Times New Roman" w:hAnsi="Arial" w:cs="Arial"/>
          <w:sz w:val="24"/>
          <w:szCs w:val="24"/>
        </w:rPr>
        <w:t>and</w:t>
      </w:r>
      <w:r w:rsidR="004D1C1B" w:rsidRPr="00476BDE">
        <w:rPr>
          <w:rFonts w:ascii="Arial" w:eastAsia="Times New Roman" w:hAnsi="Arial" w:cs="Arial"/>
          <w:sz w:val="24"/>
          <w:szCs w:val="24"/>
        </w:rPr>
        <w:t xml:space="preserve"> the</w:t>
      </w:r>
      <w:r w:rsidR="00E50D00" w:rsidRPr="00476BDE">
        <w:rPr>
          <w:rFonts w:ascii="Arial" w:eastAsia="Times New Roman" w:hAnsi="Arial" w:cs="Arial"/>
          <w:sz w:val="24"/>
          <w:szCs w:val="24"/>
        </w:rPr>
        <w:t xml:space="preserve"> </w:t>
      </w:r>
      <w:hyperlink r:id="rId10" w:history="1">
        <w:r w:rsidR="001818FF" w:rsidRPr="00476BDE">
          <w:rPr>
            <w:rStyle w:val="Hyperlink"/>
            <w:rFonts w:ascii="Arial" w:eastAsia="Times New Roman" w:hAnsi="Arial" w:cs="Arial"/>
            <w:sz w:val="24"/>
            <w:szCs w:val="24"/>
          </w:rPr>
          <w:t>Furniture Request form</w:t>
        </w:r>
      </w:hyperlink>
      <w:r w:rsidR="00CB339B" w:rsidRPr="00476BDE">
        <w:rPr>
          <w:rFonts w:ascii="Arial" w:eastAsia="Times New Roman" w:hAnsi="Arial" w:cs="Arial"/>
          <w:sz w:val="24"/>
          <w:szCs w:val="24"/>
        </w:rPr>
        <w:t xml:space="preserve"> </w:t>
      </w:r>
      <w:r w:rsidR="004D1C1B" w:rsidRPr="00476BDE">
        <w:rPr>
          <w:rFonts w:ascii="Arial" w:eastAsia="Times New Roman" w:hAnsi="Arial" w:cs="Arial"/>
          <w:sz w:val="24"/>
          <w:szCs w:val="24"/>
        </w:rPr>
        <w:t xml:space="preserve">which </w:t>
      </w:r>
      <w:r w:rsidRPr="00476BDE">
        <w:rPr>
          <w:rFonts w:ascii="Arial" w:eastAsia="Times New Roman" w:hAnsi="Arial" w:cs="Arial"/>
          <w:sz w:val="24"/>
          <w:szCs w:val="24"/>
        </w:rPr>
        <w:t>set out review and approval procedures for all proposed construction, alteration</w:t>
      </w:r>
      <w:r w:rsidR="009E4826" w:rsidRPr="00476BDE">
        <w:rPr>
          <w:rFonts w:ascii="Arial" w:eastAsia="Times New Roman" w:hAnsi="Arial" w:cs="Arial"/>
          <w:sz w:val="24"/>
          <w:szCs w:val="24"/>
        </w:rPr>
        <w:t>,</w:t>
      </w:r>
      <w:r w:rsidRPr="00476BDE">
        <w:rPr>
          <w:rFonts w:ascii="Arial" w:eastAsia="Times New Roman" w:hAnsi="Arial" w:cs="Arial"/>
          <w:sz w:val="24"/>
          <w:szCs w:val="24"/>
        </w:rPr>
        <w:t xml:space="preserve"> and demolition projects. </w:t>
      </w:r>
    </w:p>
    <w:p w14:paraId="72A3D3EC" w14:textId="77777777" w:rsidR="00354D80" w:rsidRPr="001818FF" w:rsidRDefault="00354D80" w:rsidP="001818FF">
      <w:pPr>
        <w:widowControl w:val="0"/>
        <w:tabs>
          <w:tab w:val="num" w:pos="1440"/>
          <w:tab w:val="num" w:pos="2160"/>
        </w:tabs>
        <w:snapToGrid w:val="0"/>
        <w:spacing w:after="0" w:line="240" w:lineRule="auto"/>
        <w:ind w:left="1440" w:hanging="720"/>
        <w:rPr>
          <w:rFonts w:ascii="Arial" w:eastAsia="Times New Roman" w:hAnsi="Arial" w:cs="Arial"/>
          <w:sz w:val="24"/>
          <w:szCs w:val="24"/>
        </w:rPr>
      </w:pPr>
    </w:p>
    <w:p w14:paraId="710FDE60" w14:textId="20A30308" w:rsidR="005F0EAD" w:rsidRDefault="00F63D22" w:rsidP="001818FF">
      <w:pPr>
        <w:widowControl w:val="0"/>
        <w:tabs>
          <w:tab w:val="num" w:pos="1440"/>
          <w:tab w:val="num" w:pos="2160"/>
        </w:tabs>
        <w:snapToGrid w:val="0"/>
        <w:spacing w:after="0" w:line="240" w:lineRule="auto"/>
        <w:ind w:left="1440" w:hanging="720"/>
        <w:rPr>
          <w:rFonts w:ascii="Arial" w:eastAsia="Times New Roman" w:hAnsi="Arial" w:cs="Arial"/>
          <w:sz w:val="24"/>
          <w:szCs w:val="24"/>
        </w:rPr>
      </w:pPr>
      <w:r w:rsidRPr="001818FF">
        <w:rPr>
          <w:rFonts w:ascii="Arial" w:eastAsia="Times New Roman" w:hAnsi="Arial" w:cs="Arial"/>
          <w:sz w:val="24"/>
          <w:szCs w:val="24"/>
        </w:rPr>
        <w:tab/>
      </w:r>
      <w:r w:rsidR="005F0EAD" w:rsidRPr="001818FF">
        <w:rPr>
          <w:rFonts w:ascii="Arial" w:eastAsia="Times New Roman" w:hAnsi="Arial" w:cs="Arial"/>
          <w:sz w:val="24"/>
          <w:szCs w:val="24"/>
        </w:rPr>
        <w:t xml:space="preserve">In addition to the above procedures, </w:t>
      </w:r>
      <w:r w:rsidR="00354D80">
        <w:rPr>
          <w:rFonts w:ascii="Arial" w:eastAsia="Times New Roman" w:hAnsi="Arial" w:cs="Arial"/>
          <w:sz w:val="24"/>
          <w:szCs w:val="24"/>
        </w:rPr>
        <w:t>the</w:t>
      </w:r>
      <w:r w:rsidR="005F0EAD" w:rsidRPr="001818FF">
        <w:rPr>
          <w:rFonts w:ascii="Arial" w:eastAsia="Times New Roman" w:hAnsi="Arial" w:cs="Arial"/>
          <w:sz w:val="24"/>
          <w:szCs w:val="24"/>
        </w:rPr>
        <w:t xml:space="preserve"> </w:t>
      </w:r>
      <w:r w:rsidR="00FE213A">
        <w:rPr>
          <w:rFonts w:ascii="Arial" w:eastAsia="Times New Roman" w:hAnsi="Arial" w:cs="Arial"/>
          <w:sz w:val="24"/>
          <w:szCs w:val="24"/>
        </w:rPr>
        <w:t>d</w:t>
      </w:r>
      <w:r w:rsidR="00381883">
        <w:rPr>
          <w:rFonts w:ascii="Arial" w:eastAsia="Times New Roman" w:hAnsi="Arial" w:cs="Arial"/>
          <w:sz w:val="24"/>
          <w:szCs w:val="24"/>
        </w:rPr>
        <w:t xml:space="preserve">irector </w:t>
      </w:r>
      <w:r w:rsidR="0057044E">
        <w:rPr>
          <w:rFonts w:ascii="Arial" w:eastAsia="Times New Roman" w:hAnsi="Arial" w:cs="Arial"/>
          <w:sz w:val="24"/>
          <w:szCs w:val="24"/>
        </w:rPr>
        <w:t xml:space="preserve">of </w:t>
      </w:r>
      <w:r w:rsidR="005F0EAD" w:rsidRPr="001818FF">
        <w:rPr>
          <w:rFonts w:ascii="Arial" w:eastAsia="Times New Roman" w:hAnsi="Arial" w:cs="Arial"/>
          <w:sz w:val="24"/>
          <w:szCs w:val="24"/>
        </w:rPr>
        <w:t>Facilities</w:t>
      </w:r>
      <w:r w:rsidR="008A2B46">
        <w:rPr>
          <w:rFonts w:ascii="Arial" w:eastAsia="Times New Roman" w:hAnsi="Arial" w:cs="Arial"/>
          <w:sz w:val="24"/>
          <w:szCs w:val="24"/>
        </w:rPr>
        <w:t xml:space="preserve"> Planning, Design</w:t>
      </w:r>
      <w:r w:rsidR="00FE213A">
        <w:rPr>
          <w:rFonts w:ascii="Arial" w:eastAsia="Times New Roman" w:hAnsi="Arial" w:cs="Arial"/>
          <w:sz w:val="24"/>
          <w:szCs w:val="24"/>
        </w:rPr>
        <w:t>,</w:t>
      </w:r>
      <w:r w:rsidR="008A2B46">
        <w:rPr>
          <w:rFonts w:ascii="Arial" w:eastAsia="Times New Roman" w:hAnsi="Arial" w:cs="Arial"/>
          <w:sz w:val="24"/>
          <w:szCs w:val="24"/>
        </w:rPr>
        <w:t xml:space="preserve"> and Construction </w:t>
      </w:r>
      <w:r w:rsidR="005F0EAD" w:rsidRPr="001818FF">
        <w:rPr>
          <w:rFonts w:ascii="Arial" w:eastAsia="Times New Roman" w:hAnsi="Arial" w:cs="Arial"/>
          <w:sz w:val="24"/>
          <w:szCs w:val="24"/>
        </w:rPr>
        <w:t>must review and approve proposed projects prior to beginning construction if using in-house resources or before the procurement process is initiated if the work is to be outsourced.</w:t>
      </w:r>
    </w:p>
    <w:p w14:paraId="0D0B940D" w14:textId="77777777" w:rsidR="005F0EAD" w:rsidRPr="005F0EAD" w:rsidRDefault="005F0EAD" w:rsidP="00F63D22">
      <w:pPr>
        <w:widowControl w:val="0"/>
        <w:snapToGrid w:val="0"/>
        <w:spacing w:after="0" w:line="240" w:lineRule="auto"/>
        <w:ind w:left="1350" w:hanging="720"/>
        <w:rPr>
          <w:rFonts w:ascii="Arial" w:eastAsia="Times New Roman" w:hAnsi="Arial" w:cs="Arial"/>
          <w:sz w:val="24"/>
          <w:szCs w:val="24"/>
        </w:rPr>
      </w:pPr>
    </w:p>
    <w:p w14:paraId="7A46797C" w14:textId="3301B08B" w:rsidR="0018737E" w:rsidRDefault="005F0EAD" w:rsidP="0018737E">
      <w:pPr>
        <w:pStyle w:val="ListParagraph"/>
        <w:widowControl w:val="0"/>
        <w:numPr>
          <w:ilvl w:val="1"/>
          <w:numId w:val="4"/>
        </w:numPr>
        <w:snapToGrid w:val="0"/>
        <w:spacing w:after="0" w:line="240" w:lineRule="auto"/>
        <w:ind w:left="1440" w:hanging="720"/>
        <w:rPr>
          <w:rFonts w:ascii="Arial" w:eastAsia="Times New Roman" w:hAnsi="Arial" w:cs="Arial"/>
          <w:sz w:val="24"/>
          <w:szCs w:val="24"/>
        </w:rPr>
      </w:pPr>
      <w:r w:rsidRPr="0018737E">
        <w:rPr>
          <w:rFonts w:ascii="Arial" w:eastAsia="Times New Roman" w:hAnsi="Arial" w:cs="Arial"/>
          <w:sz w:val="24"/>
          <w:szCs w:val="24"/>
        </w:rPr>
        <w:t xml:space="preserve">University employees and volunteers who construct on </w:t>
      </w:r>
      <w:r w:rsidR="000D3C6D" w:rsidRPr="0018737E">
        <w:rPr>
          <w:rFonts w:ascii="Arial" w:eastAsia="Times New Roman" w:hAnsi="Arial" w:cs="Arial"/>
          <w:sz w:val="24"/>
          <w:szCs w:val="24"/>
        </w:rPr>
        <w:t>u</w:t>
      </w:r>
      <w:r w:rsidRPr="0018737E">
        <w:rPr>
          <w:rFonts w:ascii="Arial" w:eastAsia="Times New Roman" w:hAnsi="Arial" w:cs="Arial"/>
          <w:sz w:val="24"/>
          <w:szCs w:val="24"/>
        </w:rPr>
        <w:t xml:space="preserve">niversity property or who make alterations or authorize the construction or alterations to university facilities without </w:t>
      </w:r>
      <w:r w:rsidR="00354D80" w:rsidRPr="0018737E">
        <w:rPr>
          <w:rFonts w:ascii="Arial" w:eastAsia="Times New Roman" w:hAnsi="Arial" w:cs="Arial"/>
          <w:sz w:val="24"/>
          <w:szCs w:val="24"/>
        </w:rPr>
        <w:t>the</w:t>
      </w:r>
      <w:r w:rsidR="0057044E" w:rsidRPr="0018737E">
        <w:rPr>
          <w:rFonts w:ascii="Arial" w:eastAsia="Times New Roman" w:hAnsi="Arial" w:cs="Arial"/>
          <w:sz w:val="24"/>
          <w:szCs w:val="24"/>
        </w:rPr>
        <w:t xml:space="preserve"> Department of Facilities approval</w:t>
      </w:r>
      <w:r w:rsidRPr="0018737E">
        <w:rPr>
          <w:rFonts w:ascii="Arial" w:eastAsia="Times New Roman" w:hAnsi="Arial" w:cs="Arial"/>
          <w:sz w:val="24"/>
          <w:szCs w:val="24"/>
        </w:rPr>
        <w:t xml:space="preserve"> are subject to disciplinary action. The </w:t>
      </w:r>
      <w:r w:rsidR="009E4826" w:rsidRPr="0018737E">
        <w:rPr>
          <w:rFonts w:ascii="Arial" w:eastAsia="Times New Roman" w:hAnsi="Arial" w:cs="Arial"/>
          <w:sz w:val="24"/>
          <w:szCs w:val="24"/>
        </w:rPr>
        <w:t>u</w:t>
      </w:r>
      <w:r w:rsidRPr="0018737E">
        <w:rPr>
          <w:rFonts w:ascii="Arial" w:eastAsia="Times New Roman" w:hAnsi="Arial" w:cs="Arial"/>
          <w:sz w:val="24"/>
          <w:szCs w:val="24"/>
        </w:rPr>
        <w:t>niversity may hold them liable for personal injuries</w:t>
      </w:r>
      <w:r w:rsidR="005B3A2B" w:rsidRPr="0018737E">
        <w:rPr>
          <w:rFonts w:ascii="Arial" w:eastAsia="Times New Roman" w:hAnsi="Arial" w:cs="Arial"/>
          <w:sz w:val="24"/>
          <w:szCs w:val="24"/>
        </w:rPr>
        <w:t xml:space="preserve">, </w:t>
      </w:r>
      <w:r w:rsidRPr="0018737E">
        <w:rPr>
          <w:rFonts w:ascii="Arial" w:eastAsia="Times New Roman" w:hAnsi="Arial" w:cs="Arial"/>
          <w:sz w:val="24"/>
          <w:szCs w:val="24"/>
        </w:rPr>
        <w:t>property damage, or other consequences of their actions</w:t>
      </w:r>
      <w:r w:rsidR="000D3C6D" w:rsidRPr="0018737E">
        <w:rPr>
          <w:rFonts w:ascii="Arial" w:eastAsia="Times New Roman" w:hAnsi="Arial" w:cs="Arial"/>
          <w:sz w:val="24"/>
          <w:szCs w:val="24"/>
        </w:rPr>
        <w:t>,</w:t>
      </w:r>
      <w:r w:rsidRPr="0018737E">
        <w:rPr>
          <w:rFonts w:ascii="Arial" w:eastAsia="Times New Roman" w:hAnsi="Arial" w:cs="Arial"/>
          <w:sz w:val="24"/>
          <w:szCs w:val="24"/>
        </w:rPr>
        <w:t xml:space="preserve"> and may require them to remove any unauthorized work.</w:t>
      </w:r>
      <w:r w:rsidR="00FE213A" w:rsidRPr="0018737E">
        <w:rPr>
          <w:rFonts w:ascii="Arial" w:eastAsia="Times New Roman" w:hAnsi="Arial" w:cs="Arial"/>
          <w:sz w:val="24"/>
          <w:szCs w:val="24"/>
        </w:rPr>
        <w:t xml:space="preserve"> Students, faculty, and staff will be subjected to disciplinary action appropriate to their standing in the university and will be afforded appeals based on that standing. </w:t>
      </w:r>
    </w:p>
    <w:p w14:paraId="62DEA65A" w14:textId="77777777" w:rsidR="0018737E" w:rsidRDefault="0018737E" w:rsidP="0018737E">
      <w:pPr>
        <w:pStyle w:val="ListParagraph"/>
        <w:widowControl w:val="0"/>
        <w:snapToGrid w:val="0"/>
        <w:spacing w:after="0" w:line="240" w:lineRule="auto"/>
        <w:ind w:left="2040"/>
        <w:rPr>
          <w:rFonts w:ascii="Arial" w:eastAsia="Times New Roman" w:hAnsi="Arial" w:cs="Arial"/>
          <w:sz w:val="24"/>
          <w:szCs w:val="24"/>
        </w:rPr>
      </w:pPr>
    </w:p>
    <w:p w14:paraId="43F28D36" w14:textId="68A70C7D" w:rsidR="0018737E" w:rsidRDefault="00A92347" w:rsidP="0018737E">
      <w:pPr>
        <w:pStyle w:val="ListParagraph"/>
        <w:widowControl w:val="0"/>
        <w:numPr>
          <w:ilvl w:val="1"/>
          <w:numId w:val="4"/>
        </w:numPr>
        <w:snapToGrid w:val="0"/>
        <w:spacing w:after="0" w:line="240" w:lineRule="auto"/>
        <w:ind w:left="1440" w:hanging="720"/>
        <w:rPr>
          <w:rFonts w:ascii="Arial" w:eastAsia="Times New Roman" w:hAnsi="Arial" w:cs="Arial"/>
          <w:sz w:val="24"/>
          <w:szCs w:val="24"/>
        </w:rPr>
      </w:pPr>
      <w:r w:rsidRPr="0018737E">
        <w:rPr>
          <w:rFonts w:ascii="Arial" w:eastAsia="Times New Roman" w:hAnsi="Arial" w:cs="Arial"/>
          <w:sz w:val="24"/>
          <w:szCs w:val="24"/>
        </w:rPr>
        <w:t xml:space="preserve">Once the approval process is completed pursuant to Section </w:t>
      </w:r>
      <w:r w:rsidR="00FE213A" w:rsidRPr="0018737E">
        <w:rPr>
          <w:rFonts w:ascii="Arial" w:eastAsia="Times New Roman" w:hAnsi="Arial" w:cs="Arial"/>
          <w:sz w:val="24"/>
          <w:szCs w:val="24"/>
        </w:rPr>
        <w:t>02.01</w:t>
      </w:r>
      <w:r w:rsidRPr="0018737E">
        <w:rPr>
          <w:rFonts w:ascii="Arial" w:eastAsia="Times New Roman" w:hAnsi="Arial" w:cs="Arial"/>
          <w:sz w:val="24"/>
          <w:szCs w:val="24"/>
        </w:rPr>
        <w:t xml:space="preserve">, the </w:t>
      </w:r>
      <w:r w:rsidRPr="0018737E">
        <w:rPr>
          <w:rFonts w:ascii="Arial" w:eastAsia="Times New Roman" w:hAnsi="Arial" w:cs="Arial"/>
          <w:sz w:val="24"/>
          <w:szCs w:val="24"/>
        </w:rPr>
        <w:lastRenderedPageBreak/>
        <w:t>requesting department must submit all project concept plans</w:t>
      </w:r>
      <w:r w:rsidR="00125E46" w:rsidRPr="0018737E">
        <w:rPr>
          <w:rFonts w:ascii="Arial" w:eastAsia="Times New Roman" w:hAnsi="Arial" w:cs="Arial"/>
          <w:sz w:val="24"/>
          <w:szCs w:val="24"/>
        </w:rPr>
        <w:t>, furniture requests</w:t>
      </w:r>
      <w:r w:rsidRPr="0018737E">
        <w:rPr>
          <w:rFonts w:ascii="Arial" w:eastAsia="Times New Roman" w:hAnsi="Arial" w:cs="Arial"/>
          <w:sz w:val="24"/>
          <w:szCs w:val="24"/>
        </w:rPr>
        <w:t xml:space="preserve">, prescriptive or performance specifications, and other related documents to </w:t>
      </w:r>
      <w:r w:rsidR="00354D80" w:rsidRPr="0018737E">
        <w:rPr>
          <w:rFonts w:ascii="Arial" w:eastAsia="Times New Roman" w:hAnsi="Arial" w:cs="Arial"/>
          <w:sz w:val="24"/>
          <w:szCs w:val="24"/>
        </w:rPr>
        <w:t>the</w:t>
      </w:r>
      <w:r w:rsidRPr="0018737E">
        <w:rPr>
          <w:rFonts w:ascii="Arial" w:eastAsia="Times New Roman" w:hAnsi="Arial" w:cs="Arial"/>
          <w:sz w:val="24"/>
          <w:szCs w:val="24"/>
        </w:rPr>
        <w:t xml:space="preserve"> </w:t>
      </w:r>
      <w:r w:rsidR="0057044E" w:rsidRPr="0018737E">
        <w:rPr>
          <w:rFonts w:ascii="Arial" w:eastAsia="Times New Roman" w:hAnsi="Arial" w:cs="Arial"/>
          <w:sz w:val="24"/>
          <w:szCs w:val="24"/>
        </w:rPr>
        <w:t xml:space="preserve">Department of </w:t>
      </w:r>
      <w:r w:rsidRPr="0018737E">
        <w:rPr>
          <w:rFonts w:ascii="Arial" w:eastAsia="Times New Roman" w:hAnsi="Arial" w:cs="Arial"/>
          <w:sz w:val="24"/>
          <w:szCs w:val="24"/>
        </w:rPr>
        <w:t xml:space="preserve">Facilities for approval. </w:t>
      </w:r>
      <w:r w:rsidR="005F0EAD" w:rsidRPr="0018737E">
        <w:rPr>
          <w:rFonts w:ascii="Arial" w:eastAsia="Times New Roman" w:hAnsi="Arial" w:cs="Arial"/>
          <w:sz w:val="24"/>
          <w:szCs w:val="24"/>
        </w:rPr>
        <w:t xml:space="preserve">Regulations and codes reviewed by </w:t>
      </w:r>
      <w:r w:rsidR="00354D80" w:rsidRPr="0018737E">
        <w:rPr>
          <w:rFonts w:ascii="Arial" w:eastAsia="Times New Roman" w:hAnsi="Arial" w:cs="Arial"/>
          <w:sz w:val="24"/>
          <w:szCs w:val="24"/>
        </w:rPr>
        <w:t>the</w:t>
      </w:r>
      <w:r w:rsidR="005F0EAD" w:rsidRPr="0018737E">
        <w:rPr>
          <w:rFonts w:ascii="Arial" w:eastAsia="Times New Roman" w:hAnsi="Arial" w:cs="Arial"/>
          <w:sz w:val="24"/>
          <w:szCs w:val="24"/>
        </w:rPr>
        <w:t xml:space="preserve"> </w:t>
      </w:r>
      <w:r w:rsidR="0057044E" w:rsidRPr="0018737E">
        <w:rPr>
          <w:rFonts w:ascii="Arial" w:eastAsia="Times New Roman" w:hAnsi="Arial" w:cs="Arial"/>
          <w:sz w:val="24"/>
          <w:szCs w:val="24"/>
        </w:rPr>
        <w:t xml:space="preserve">Department of </w:t>
      </w:r>
      <w:r w:rsidR="005F0EAD" w:rsidRPr="0018737E">
        <w:rPr>
          <w:rFonts w:ascii="Arial" w:eastAsia="Times New Roman" w:hAnsi="Arial" w:cs="Arial"/>
          <w:sz w:val="24"/>
          <w:szCs w:val="24"/>
        </w:rPr>
        <w:t>Facilities, as they relate to submitted projects</w:t>
      </w:r>
      <w:r w:rsidR="009E4826" w:rsidRPr="0018737E">
        <w:rPr>
          <w:rFonts w:ascii="Arial" w:eastAsia="Times New Roman" w:hAnsi="Arial" w:cs="Arial"/>
          <w:sz w:val="24"/>
          <w:szCs w:val="24"/>
        </w:rPr>
        <w:t>,</w:t>
      </w:r>
      <w:r w:rsidR="005F0EAD" w:rsidRPr="0018737E">
        <w:rPr>
          <w:rFonts w:ascii="Arial" w:eastAsia="Times New Roman" w:hAnsi="Arial" w:cs="Arial"/>
          <w:sz w:val="24"/>
          <w:szCs w:val="24"/>
        </w:rPr>
        <w:t xml:space="preserve"> include adherence to </w:t>
      </w:r>
      <w:r w:rsidR="0018737E" w:rsidRPr="0018737E">
        <w:rPr>
          <w:rFonts w:ascii="Arial" w:eastAsia="Times New Roman" w:hAnsi="Arial" w:cs="Arial"/>
          <w:sz w:val="24"/>
          <w:szCs w:val="24"/>
        </w:rPr>
        <w:t xml:space="preserve">the following: </w:t>
      </w:r>
    </w:p>
    <w:p w14:paraId="6B970D92" w14:textId="77777777" w:rsidR="0018737E" w:rsidRPr="0018737E" w:rsidRDefault="0018737E" w:rsidP="0018737E">
      <w:pPr>
        <w:widowControl w:val="0"/>
        <w:snapToGrid w:val="0"/>
        <w:spacing w:after="0" w:line="240" w:lineRule="auto"/>
        <w:rPr>
          <w:rFonts w:ascii="Arial" w:eastAsia="Times New Roman" w:hAnsi="Arial" w:cs="Arial"/>
          <w:sz w:val="24"/>
          <w:szCs w:val="24"/>
        </w:rPr>
      </w:pPr>
    </w:p>
    <w:p w14:paraId="5B2F98A7" w14:textId="2EE9C3DD" w:rsidR="0018737E" w:rsidRPr="0018737E" w:rsidRDefault="000547B4" w:rsidP="0018737E">
      <w:pPr>
        <w:pStyle w:val="ListParagraph"/>
        <w:widowControl w:val="0"/>
        <w:numPr>
          <w:ilvl w:val="0"/>
          <w:numId w:val="5"/>
        </w:numPr>
        <w:tabs>
          <w:tab w:val="num" w:pos="1530"/>
        </w:tabs>
        <w:snapToGrid w:val="0"/>
        <w:spacing w:after="0" w:line="240" w:lineRule="auto"/>
        <w:rPr>
          <w:rFonts w:ascii="Arial" w:eastAsia="Times New Roman" w:hAnsi="Arial" w:cs="Arial"/>
          <w:sz w:val="24"/>
          <w:szCs w:val="24"/>
        </w:rPr>
      </w:pPr>
      <w:hyperlink r:id="rId11" w:history="1">
        <w:r w:rsidR="001152C7" w:rsidRPr="00D17F95">
          <w:rPr>
            <w:rStyle w:val="Hyperlink"/>
            <w:rFonts w:ascii="Arial" w:eastAsia="Times New Roman" w:hAnsi="Arial" w:cs="Arial"/>
            <w:sz w:val="24"/>
            <w:szCs w:val="24"/>
          </w:rPr>
          <w:t>The</w:t>
        </w:r>
        <w:r w:rsidR="005F0EAD" w:rsidRPr="00D17F95">
          <w:rPr>
            <w:rStyle w:val="Hyperlink"/>
            <w:rFonts w:ascii="Arial" w:eastAsia="Times New Roman" w:hAnsi="Arial" w:cs="Arial"/>
            <w:sz w:val="24"/>
            <w:szCs w:val="24"/>
          </w:rPr>
          <w:t xml:space="preserve"> Texas State University System </w:t>
        </w:r>
        <w:r w:rsidR="004D1C1B" w:rsidRPr="00D17F95">
          <w:rPr>
            <w:rStyle w:val="Hyperlink"/>
            <w:rFonts w:ascii="Arial" w:eastAsia="Times New Roman" w:hAnsi="Arial" w:cs="Arial"/>
            <w:sz w:val="24"/>
            <w:szCs w:val="24"/>
          </w:rPr>
          <w:t xml:space="preserve">(TSUS) </w:t>
        </w:r>
        <w:r w:rsidR="00FE213A" w:rsidRPr="00D17F95">
          <w:rPr>
            <w:rStyle w:val="Hyperlink"/>
            <w:rFonts w:ascii="Arial" w:eastAsia="Times New Roman" w:hAnsi="Arial" w:cs="Arial"/>
            <w:sz w:val="24"/>
            <w:szCs w:val="24"/>
          </w:rPr>
          <w:t>Rules and Regulations</w:t>
        </w:r>
      </w:hyperlink>
      <w:r w:rsidR="0018737E">
        <w:rPr>
          <w:rFonts w:ascii="Arial" w:eastAsia="Times New Roman" w:hAnsi="Arial" w:cs="Arial"/>
          <w:sz w:val="24"/>
          <w:szCs w:val="24"/>
        </w:rPr>
        <w:t>;</w:t>
      </w:r>
    </w:p>
    <w:p w14:paraId="3FD812A9" w14:textId="77777777" w:rsidR="0018737E" w:rsidRPr="0018737E" w:rsidRDefault="0018737E" w:rsidP="0018737E">
      <w:pPr>
        <w:pStyle w:val="ListParagraph"/>
        <w:widowControl w:val="0"/>
        <w:snapToGrid w:val="0"/>
        <w:spacing w:after="0" w:line="240" w:lineRule="auto"/>
        <w:ind w:left="1800"/>
        <w:rPr>
          <w:rFonts w:ascii="Arial" w:eastAsia="Times New Roman" w:hAnsi="Arial" w:cs="Arial"/>
          <w:sz w:val="24"/>
          <w:szCs w:val="24"/>
        </w:rPr>
      </w:pPr>
    </w:p>
    <w:p w14:paraId="44D2DB3A" w14:textId="7018F7AB" w:rsidR="0018737E" w:rsidRDefault="000547B4" w:rsidP="0018737E">
      <w:pPr>
        <w:pStyle w:val="ListParagraph"/>
        <w:widowControl w:val="0"/>
        <w:numPr>
          <w:ilvl w:val="0"/>
          <w:numId w:val="5"/>
        </w:numPr>
        <w:tabs>
          <w:tab w:val="num" w:pos="1530"/>
        </w:tabs>
        <w:snapToGrid w:val="0"/>
        <w:spacing w:after="0" w:line="240" w:lineRule="auto"/>
        <w:rPr>
          <w:rFonts w:ascii="Arial" w:eastAsia="Times New Roman" w:hAnsi="Arial" w:cs="Arial"/>
          <w:sz w:val="24"/>
          <w:szCs w:val="24"/>
        </w:rPr>
      </w:pPr>
      <w:hyperlink r:id="rId12" w:history="1">
        <w:r w:rsidR="00D17F95" w:rsidRPr="006318B4">
          <w:rPr>
            <w:rStyle w:val="Hyperlink"/>
            <w:rFonts w:ascii="Arial" w:eastAsia="Times New Roman" w:hAnsi="Arial" w:cs="Arial"/>
            <w:sz w:val="24"/>
            <w:szCs w:val="24"/>
          </w:rPr>
          <w:t xml:space="preserve">TSUS </w:t>
        </w:r>
        <w:r w:rsidR="005F0EAD" w:rsidRPr="006318B4">
          <w:rPr>
            <w:rStyle w:val="Hyperlink"/>
            <w:rFonts w:ascii="Arial" w:eastAsia="Times New Roman" w:hAnsi="Arial" w:cs="Arial"/>
            <w:sz w:val="24"/>
            <w:szCs w:val="24"/>
          </w:rPr>
          <w:t>Policies and Procedures Manual for</w:t>
        </w:r>
        <w:r w:rsidR="0018737E" w:rsidRPr="006318B4">
          <w:rPr>
            <w:rStyle w:val="Hyperlink"/>
            <w:rFonts w:ascii="Arial" w:eastAsia="Times New Roman" w:hAnsi="Arial" w:cs="Arial"/>
            <w:sz w:val="24"/>
            <w:szCs w:val="24"/>
          </w:rPr>
          <w:t xml:space="preserve"> </w:t>
        </w:r>
        <w:r w:rsidR="005F0EAD" w:rsidRPr="006318B4">
          <w:rPr>
            <w:rStyle w:val="Hyperlink"/>
            <w:rFonts w:ascii="Arial" w:eastAsia="Times New Roman" w:hAnsi="Arial" w:cs="Arial"/>
            <w:sz w:val="24"/>
            <w:szCs w:val="24"/>
          </w:rPr>
          <w:t>Planning and Construction</w:t>
        </w:r>
      </w:hyperlink>
      <w:r w:rsidR="0018737E">
        <w:rPr>
          <w:rFonts w:ascii="Arial" w:eastAsia="Times New Roman" w:hAnsi="Arial" w:cs="Arial"/>
          <w:sz w:val="24"/>
          <w:szCs w:val="24"/>
        </w:rPr>
        <w:t xml:space="preserve">; </w:t>
      </w:r>
    </w:p>
    <w:p w14:paraId="68311ACE" w14:textId="77777777" w:rsidR="0018737E" w:rsidRPr="0018737E" w:rsidRDefault="0018737E" w:rsidP="0018737E">
      <w:pPr>
        <w:pStyle w:val="ListParagraph"/>
        <w:rPr>
          <w:rFonts w:ascii="Arial" w:eastAsia="Times New Roman" w:hAnsi="Arial" w:cs="Arial"/>
          <w:sz w:val="24"/>
          <w:szCs w:val="24"/>
        </w:rPr>
      </w:pPr>
    </w:p>
    <w:p w14:paraId="2E9BC237" w14:textId="77777777" w:rsidR="0018737E" w:rsidRDefault="000547B4" w:rsidP="0018737E">
      <w:pPr>
        <w:pStyle w:val="ListParagraph"/>
        <w:widowControl w:val="0"/>
        <w:numPr>
          <w:ilvl w:val="0"/>
          <w:numId w:val="5"/>
        </w:numPr>
        <w:tabs>
          <w:tab w:val="num" w:pos="1530"/>
        </w:tabs>
        <w:snapToGrid w:val="0"/>
        <w:spacing w:after="0" w:line="240" w:lineRule="auto"/>
        <w:rPr>
          <w:rFonts w:ascii="Arial" w:eastAsia="Times New Roman" w:hAnsi="Arial" w:cs="Arial"/>
          <w:sz w:val="24"/>
          <w:szCs w:val="24"/>
        </w:rPr>
      </w:pPr>
      <w:hyperlink r:id="rId13" w:history="1">
        <w:r w:rsidR="005F0EAD" w:rsidRPr="0018737E">
          <w:rPr>
            <w:rStyle w:val="Hyperlink"/>
            <w:rFonts w:ascii="Arial" w:eastAsia="Times New Roman" w:hAnsi="Arial" w:cs="Arial"/>
            <w:sz w:val="24"/>
            <w:szCs w:val="24"/>
          </w:rPr>
          <w:t>International Building Codes</w:t>
        </w:r>
      </w:hyperlink>
      <w:r w:rsidR="0018737E">
        <w:rPr>
          <w:rFonts w:ascii="Arial" w:eastAsia="Times New Roman" w:hAnsi="Arial" w:cs="Arial"/>
          <w:sz w:val="24"/>
          <w:szCs w:val="24"/>
        </w:rPr>
        <w:t xml:space="preserve">; </w:t>
      </w:r>
    </w:p>
    <w:p w14:paraId="28767B45" w14:textId="77777777" w:rsidR="0018737E" w:rsidRPr="0018737E" w:rsidRDefault="0018737E" w:rsidP="0018737E">
      <w:pPr>
        <w:pStyle w:val="ListParagraph"/>
        <w:rPr>
          <w:rFonts w:ascii="Arial" w:eastAsia="Times New Roman" w:hAnsi="Arial" w:cs="Arial"/>
          <w:sz w:val="24"/>
          <w:szCs w:val="24"/>
        </w:rPr>
      </w:pPr>
    </w:p>
    <w:p w14:paraId="4098456D" w14:textId="49CC851C" w:rsidR="0018737E" w:rsidRDefault="000547B4" w:rsidP="0018737E">
      <w:pPr>
        <w:pStyle w:val="ListParagraph"/>
        <w:widowControl w:val="0"/>
        <w:numPr>
          <w:ilvl w:val="0"/>
          <w:numId w:val="5"/>
        </w:numPr>
        <w:tabs>
          <w:tab w:val="num" w:pos="1530"/>
        </w:tabs>
        <w:snapToGrid w:val="0"/>
        <w:spacing w:after="0" w:line="240" w:lineRule="auto"/>
        <w:rPr>
          <w:rFonts w:ascii="Arial" w:eastAsia="Times New Roman" w:hAnsi="Arial" w:cs="Arial"/>
          <w:sz w:val="24"/>
          <w:szCs w:val="24"/>
        </w:rPr>
      </w:pPr>
      <w:hyperlink r:id="rId14" w:history="1">
        <w:r w:rsidR="005F0EAD" w:rsidRPr="0018737E">
          <w:rPr>
            <w:rStyle w:val="Hyperlink"/>
            <w:rFonts w:ascii="Arial" w:eastAsia="Times New Roman" w:hAnsi="Arial" w:cs="Arial"/>
            <w:sz w:val="24"/>
            <w:szCs w:val="24"/>
          </w:rPr>
          <w:t>Texas Accessibility Standards</w:t>
        </w:r>
      </w:hyperlink>
      <w:r w:rsidR="0018737E">
        <w:rPr>
          <w:rFonts w:ascii="Arial" w:eastAsia="Times New Roman" w:hAnsi="Arial" w:cs="Arial"/>
          <w:sz w:val="24"/>
          <w:szCs w:val="24"/>
        </w:rPr>
        <w:t xml:space="preserve">; </w:t>
      </w:r>
    </w:p>
    <w:p w14:paraId="2CAC3E0A" w14:textId="7196267D" w:rsidR="0018737E" w:rsidRPr="006318B4" w:rsidRDefault="006318B4" w:rsidP="005F12E7">
      <w:pPr>
        <w:pStyle w:val="ListParagraph"/>
        <w:tabs>
          <w:tab w:val="left" w:pos="1440"/>
        </w:tabs>
        <w:rPr>
          <w:rStyle w:val="Hyperlink"/>
          <w:rFonts w:ascii="Arial" w:eastAsia="Times New Roman" w:hAnsi="Arial" w:cs="Arial"/>
          <w:sz w:val="24"/>
          <w:szCs w:val="24"/>
        </w:rPr>
      </w:pP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"https://www.dshs.texas.gov/asbestos/laws-rules.aspx" </w:instrText>
      </w:r>
      <w:r>
        <w:rPr>
          <w:rFonts w:ascii="Arial" w:eastAsia="Times New Roman" w:hAnsi="Arial" w:cs="Arial"/>
          <w:sz w:val="24"/>
          <w:szCs w:val="24"/>
        </w:rPr>
        <w:fldChar w:fldCharType="separate"/>
      </w:r>
    </w:p>
    <w:p w14:paraId="7EC8CA4B" w14:textId="27DA99DE" w:rsidR="0018737E" w:rsidRDefault="005F0EAD" w:rsidP="0018737E">
      <w:pPr>
        <w:pStyle w:val="ListParagraph"/>
        <w:widowControl w:val="0"/>
        <w:numPr>
          <w:ilvl w:val="0"/>
          <w:numId w:val="5"/>
        </w:numPr>
        <w:tabs>
          <w:tab w:val="num" w:pos="1530"/>
        </w:tabs>
        <w:snapToGrid w:val="0"/>
        <w:spacing w:after="0" w:line="240" w:lineRule="auto"/>
        <w:rPr>
          <w:rFonts w:ascii="Arial" w:eastAsia="Times New Roman" w:hAnsi="Arial" w:cs="Arial"/>
          <w:sz w:val="24"/>
          <w:szCs w:val="24"/>
        </w:rPr>
      </w:pPr>
      <w:r w:rsidRPr="006318B4">
        <w:rPr>
          <w:rStyle w:val="Hyperlink"/>
          <w:rFonts w:ascii="Arial" w:eastAsia="Times New Roman" w:hAnsi="Arial" w:cs="Arial"/>
          <w:sz w:val="24"/>
          <w:szCs w:val="24"/>
        </w:rPr>
        <w:t>Texas</w:t>
      </w:r>
      <w:r w:rsidR="00C23F8B" w:rsidRPr="006318B4">
        <w:rPr>
          <w:rStyle w:val="Hyperlink"/>
          <w:rFonts w:ascii="Arial" w:eastAsia="Times New Roman" w:hAnsi="Arial" w:cs="Arial"/>
          <w:sz w:val="24"/>
          <w:szCs w:val="24"/>
        </w:rPr>
        <w:t xml:space="preserve"> </w:t>
      </w:r>
      <w:r w:rsidRPr="006318B4">
        <w:rPr>
          <w:rStyle w:val="Hyperlink"/>
          <w:rFonts w:ascii="Arial" w:eastAsia="Times New Roman" w:hAnsi="Arial" w:cs="Arial"/>
          <w:sz w:val="24"/>
          <w:szCs w:val="24"/>
        </w:rPr>
        <w:t>Asbest</w:t>
      </w:r>
      <w:r w:rsidR="009E4826" w:rsidRPr="006318B4">
        <w:rPr>
          <w:rStyle w:val="Hyperlink"/>
          <w:rFonts w:ascii="Arial" w:eastAsia="Times New Roman" w:hAnsi="Arial" w:cs="Arial"/>
          <w:sz w:val="24"/>
          <w:szCs w:val="24"/>
        </w:rPr>
        <w:t>os Health Protection Rules</w:t>
      </w:r>
      <w:r w:rsidR="006318B4">
        <w:rPr>
          <w:rFonts w:ascii="Arial" w:eastAsia="Times New Roman" w:hAnsi="Arial" w:cs="Arial"/>
          <w:sz w:val="24"/>
          <w:szCs w:val="24"/>
        </w:rPr>
        <w:fldChar w:fldCharType="end"/>
      </w:r>
      <w:r w:rsidR="009E4826" w:rsidRPr="0018737E">
        <w:rPr>
          <w:rFonts w:ascii="Arial" w:eastAsia="Times New Roman" w:hAnsi="Arial" w:cs="Arial"/>
          <w:sz w:val="24"/>
          <w:szCs w:val="24"/>
        </w:rPr>
        <w:t xml:space="preserve"> (see</w:t>
      </w:r>
      <w:r w:rsidRPr="0018737E">
        <w:rPr>
          <w:rFonts w:ascii="Arial" w:eastAsia="Times New Roman" w:hAnsi="Arial" w:cs="Arial"/>
          <w:sz w:val="24"/>
          <w:szCs w:val="24"/>
        </w:rPr>
        <w:t xml:space="preserve"> Texas State </w:t>
      </w:r>
      <w:hyperlink r:id="rId15" w:history="1">
        <w:r w:rsidR="001B7B32" w:rsidRPr="0018737E">
          <w:rPr>
            <w:rStyle w:val="Hyperlink"/>
            <w:rFonts w:ascii="Arial" w:eastAsia="Times New Roman" w:hAnsi="Arial" w:cs="Arial"/>
            <w:sz w:val="24"/>
            <w:szCs w:val="24"/>
          </w:rPr>
          <w:t>UPPS No. 04.05.15, Public Safety and Health</w:t>
        </w:r>
      </w:hyperlink>
      <w:r w:rsidR="00FE213A" w:rsidRPr="0018737E">
        <w:rPr>
          <w:rFonts w:ascii="Arial" w:eastAsia="Times New Roman" w:hAnsi="Arial" w:cs="Arial"/>
          <w:sz w:val="24"/>
          <w:szCs w:val="24"/>
        </w:rPr>
        <w:t xml:space="preserve"> for more information</w:t>
      </w:r>
      <w:proofErr w:type="gramStart"/>
      <w:r w:rsidR="00FE213A" w:rsidRPr="0018737E">
        <w:rPr>
          <w:rFonts w:ascii="Arial" w:eastAsia="Times New Roman" w:hAnsi="Arial" w:cs="Arial"/>
          <w:sz w:val="24"/>
          <w:szCs w:val="24"/>
        </w:rPr>
        <w:t>)</w:t>
      </w:r>
      <w:r w:rsidR="0018737E">
        <w:rPr>
          <w:rFonts w:ascii="Arial" w:eastAsia="Times New Roman" w:hAnsi="Arial" w:cs="Arial"/>
          <w:sz w:val="24"/>
          <w:szCs w:val="24"/>
        </w:rPr>
        <w:t>;</w:t>
      </w:r>
      <w:proofErr w:type="gramEnd"/>
      <w:r w:rsidR="0018737E">
        <w:rPr>
          <w:rFonts w:ascii="Arial" w:eastAsia="Times New Roman" w:hAnsi="Arial" w:cs="Arial"/>
          <w:sz w:val="24"/>
          <w:szCs w:val="24"/>
        </w:rPr>
        <w:t xml:space="preserve"> </w:t>
      </w:r>
    </w:p>
    <w:p w14:paraId="78059A20" w14:textId="77777777" w:rsidR="0018737E" w:rsidRPr="0018737E" w:rsidRDefault="0018737E" w:rsidP="0018737E">
      <w:pPr>
        <w:pStyle w:val="ListParagraph"/>
        <w:rPr>
          <w:rFonts w:ascii="Arial" w:eastAsia="Times New Roman" w:hAnsi="Arial" w:cs="Arial"/>
          <w:sz w:val="24"/>
          <w:szCs w:val="24"/>
        </w:rPr>
      </w:pPr>
    </w:p>
    <w:p w14:paraId="3A7546C7" w14:textId="77777777" w:rsidR="0018737E" w:rsidRDefault="005F0EAD" w:rsidP="0018737E">
      <w:pPr>
        <w:pStyle w:val="ListParagraph"/>
        <w:widowControl w:val="0"/>
        <w:numPr>
          <w:ilvl w:val="0"/>
          <w:numId w:val="5"/>
        </w:numPr>
        <w:tabs>
          <w:tab w:val="num" w:pos="1530"/>
        </w:tabs>
        <w:snapToGrid w:val="0"/>
        <w:spacing w:after="0" w:line="240" w:lineRule="auto"/>
        <w:rPr>
          <w:rFonts w:ascii="Arial" w:eastAsia="Times New Roman" w:hAnsi="Arial" w:cs="Arial"/>
          <w:sz w:val="24"/>
          <w:szCs w:val="24"/>
        </w:rPr>
      </w:pPr>
      <w:r w:rsidRPr="0018737E">
        <w:rPr>
          <w:rFonts w:ascii="Arial" w:eastAsia="Times New Roman" w:hAnsi="Arial" w:cs="Arial"/>
          <w:sz w:val="24"/>
          <w:szCs w:val="24"/>
        </w:rPr>
        <w:t xml:space="preserve">NFPA Standard 101 - Life Safety </w:t>
      </w:r>
      <w:proofErr w:type="gramStart"/>
      <w:r w:rsidRPr="0018737E">
        <w:rPr>
          <w:rFonts w:ascii="Arial" w:eastAsia="Times New Roman" w:hAnsi="Arial" w:cs="Arial"/>
          <w:sz w:val="24"/>
          <w:szCs w:val="24"/>
        </w:rPr>
        <w:t>Code</w:t>
      </w:r>
      <w:r w:rsidR="0018737E">
        <w:rPr>
          <w:rFonts w:ascii="Arial" w:eastAsia="Times New Roman" w:hAnsi="Arial" w:cs="Arial"/>
          <w:sz w:val="24"/>
          <w:szCs w:val="24"/>
        </w:rPr>
        <w:t>;</w:t>
      </w:r>
      <w:proofErr w:type="gramEnd"/>
      <w:r w:rsidR="0018737E">
        <w:rPr>
          <w:rFonts w:ascii="Arial" w:eastAsia="Times New Roman" w:hAnsi="Arial" w:cs="Arial"/>
          <w:sz w:val="24"/>
          <w:szCs w:val="24"/>
        </w:rPr>
        <w:t xml:space="preserve"> </w:t>
      </w:r>
    </w:p>
    <w:p w14:paraId="40291F9A" w14:textId="77777777" w:rsidR="0018737E" w:rsidRPr="0018737E" w:rsidRDefault="0018737E" w:rsidP="0018737E">
      <w:pPr>
        <w:pStyle w:val="ListParagraph"/>
        <w:rPr>
          <w:rFonts w:ascii="Arial" w:eastAsia="Times New Roman" w:hAnsi="Arial" w:cs="Arial"/>
          <w:sz w:val="24"/>
          <w:szCs w:val="24"/>
        </w:rPr>
      </w:pPr>
    </w:p>
    <w:p w14:paraId="7FFDDE87" w14:textId="77777777" w:rsidR="0018737E" w:rsidRDefault="000547B4" w:rsidP="0018737E">
      <w:pPr>
        <w:pStyle w:val="ListParagraph"/>
        <w:widowControl w:val="0"/>
        <w:numPr>
          <w:ilvl w:val="0"/>
          <w:numId w:val="5"/>
        </w:numPr>
        <w:tabs>
          <w:tab w:val="num" w:pos="1530"/>
        </w:tabs>
        <w:snapToGrid w:val="0"/>
        <w:spacing w:after="0" w:line="240" w:lineRule="auto"/>
        <w:rPr>
          <w:rFonts w:ascii="Arial" w:eastAsia="Times New Roman" w:hAnsi="Arial" w:cs="Arial"/>
          <w:sz w:val="24"/>
          <w:szCs w:val="24"/>
        </w:rPr>
      </w:pPr>
      <w:hyperlink r:id="rId16" w:history="1">
        <w:r w:rsidR="005F0EAD" w:rsidRPr="0018737E">
          <w:rPr>
            <w:rStyle w:val="Hyperlink"/>
            <w:rFonts w:ascii="Arial" w:eastAsia="Times New Roman" w:hAnsi="Arial" w:cs="Arial"/>
            <w:sz w:val="24"/>
            <w:szCs w:val="24"/>
          </w:rPr>
          <w:t>National Electric Code</w:t>
        </w:r>
      </w:hyperlink>
      <w:r w:rsidR="0018737E">
        <w:rPr>
          <w:rFonts w:ascii="Arial" w:eastAsia="Times New Roman" w:hAnsi="Arial" w:cs="Arial"/>
          <w:sz w:val="24"/>
          <w:szCs w:val="24"/>
        </w:rPr>
        <w:t xml:space="preserve">; </w:t>
      </w:r>
    </w:p>
    <w:p w14:paraId="494ED123" w14:textId="77777777" w:rsidR="0018737E" w:rsidRPr="0018737E" w:rsidRDefault="0018737E" w:rsidP="0018737E">
      <w:pPr>
        <w:pStyle w:val="ListParagraph"/>
        <w:rPr>
          <w:rFonts w:ascii="Arial" w:eastAsia="Times New Roman" w:hAnsi="Arial" w:cs="Arial"/>
          <w:sz w:val="24"/>
          <w:szCs w:val="24"/>
        </w:rPr>
      </w:pPr>
    </w:p>
    <w:p w14:paraId="46B13C6C" w14:textId="77777777" w:rsidR="0018737E" w:rsidRDefault="000547B4" w:rsidP="0018737E">
      <w:pPr>
        <w:pStyle w:val="ListParagraph"/>
        <w:widowControl w:val="0"/>
        <w:numPr>
          <w:ilvl w:val="0"/>
          <w:numId w:val="5"/>
        </w:numPr>
        <w:tabs>
          <w:tab w:val="num" w:pos="1530"/>
        </w:tabs>
        <w:snapToGrid w:val="0"/>
        <w:spacing w:after="0" w:line="240" w:lineRule="auto"/>
        <w:rPr>
          <w:rFonts w:ascii="Arial" w:eastAsia="Times New Roman" w:hAnsi="Arial" w:cs="Arial"/>
          <w:sz w:val="24"/>
          <w:szCs w:val="24"/>
        </w:rPr>
      </w:pPr>
      <w:hyperlink r:id="rId17" w:history="1">
        <w:r w:rsidR="005F0EAD" w:rsidRPr="0018737E">
          <w:rPr>
            <w:rStyle w:val="Hyperlink"/>
            <w:rFonts w:ascii="Arial" w:eastAsia="Times New Roman" w:hAnsi="Arial" w:cs="Arial"/>
            <w:sz w:val="24"/>
            <w:szCs w:val="24"/>
          </w:rPr>
          <w:t>Uniform Plumbing Code</w:t>
        </w:r>
      </w:hyperlink>
      <w:r w:rsidR="0018737E">
        <w:rPr>
          <w:rFonts w:ascii="Arial" w:eastAsia="Times New Roman" w:hAnsi="Arial" w:cs="Arial"/>
          <w:sz w:val="24"/>
          <w:szCs w:val="24"/>
        </w:rPr>
        <w:t xml:space="preserve">; </w:t>
      </w:r>
    </w:p>
    <w:p w14:paraId="1867DF6B" w14:textId="77777777" w:rsidR="0018737E" w:rsidRPr="0018737E" w:rsidRDefault="0018737E" w:rsidP="0018737E">
      <w:pPr>
        <w:pStyle w:val="ListParagraph"/>
        <w:rPr>
          <w:rFonts w:ascii="Arial" w:eastAsia="Times New Roman" w:hAnsi="Arial" w:cs="Arial"/>
          <w:sz w:val="24"/>
          <w:szCs w:val="24"/>
        </w:rPr>
      </w:pPr>
    </w:p>
    <w:p w14:paraId="6E8A4080" w14:textId="77777777" w:rsidR="0018737E" w:rsidRDefault="000547B4" w:rsidP="0018737E">
      <w:pPr>
        <w:pStyle w:val="ListParagraph"/>
        <w:widowControl w:val="0"/>
        <w:numPr>
          <w:ilvl w:val="0"/>
          <w:numId w:val="5"/>
        </w:numPr>
        <w:tabs>
          <w:tab w:val="num" w:pos="1530"/>
        </w:tabs>
        <w:snapToGrid w:val="0"/>
        <w:spacing w:after="0" w:line="240" w:lineRule="auto"/>
        <w:rPr>
          <w:rFonts w:ascii="Arial" w:eastAsia="Times New Roman" w:hAnsi="Arial" w:cs="Arial"/>
          <w:sz w:val="24"/>
          <w:szCs w:val="24"/>
        </w:rPr>
      </w:pPr>
      <w:hyperlink r:id="rId18" w:history="1">
        <w:r w:rsidR="005F0EAD" w:rsidRPr="0018737E">
          <w:rPr>
            <w:rStyle w:val="Hyperlink"/>
            <w:rFonts w:ascii="Arial" w:eastAsia="Times New Roman" w:hAnsi="Arial" w:cs="Arial"/>
            <w:sz w:val="24"/>
            <w:szCs w:val="24"/>
          </w:rPr>
          <w:t>E</w:t>
        </w:r>
        <w:r w:rsidR="0018737E" w:rsidRPr="0018737E">
          <w:rPr>
            <w:rStyle w:val="Hyperlink"/>
            <w:rFonts w:ascii="Arial" w:eastAsia="Times New Roman" w:hAnsi="Arial" w:cs="Arial"/>
            <w:sz w:val="24"/>
            <w:szCs w:val="24"/>
          </w:rPr>
          <w:t xml:space="preserve">nvironmental </w:t>
        </w:r>
        <w:r w:rsidR="005F0EAD" w:rsidRPr="0018737E">
          <w:rPr>
            <w:rStyle w:val="Hyperlink"/>
            <w:rFonts w:ascii="Arial" w:eastAsia="Times New Roman" w:hAnsi="Arial" w:cs="Arial"/>
            <w:sz w:val="24"/>
            <w:szCs w:val="24"/>
          </w:rPr>
          <w:t>P</w:t>
        </w:r>
        <w:r w:rsidR="0018737E" w:rsidRPr="0018737E">
          <w:rPr>
            <w:rStyle w:val="Hyperlink"/>
            <w:rFonts w:ascii="Arial" w:eastAsia="Times New Roman" w:hAnsi="Arial" w:cs="Arial"/>
            <w:sz w:val="24"/>
            <w:szCs w:val="24"/>
          </w:rPr>
          <w:t xml:space="preserve">rotection </w:t>
        </w:r>
        <w:r w:rsidR="005F0EAD" w:rsidRPr="0018737E">
          <w:rPr>
            <w:rStyle w:val="Hyperlink"/>
            <w:rFonts w:ascii="Arial" w:eastAsia="Times New Roman" w:hAnsi="Arial" w:cs="Arial"/>
            <w:sz w:val="24"/>
            <w:szCs w:val="24"/>
          </w:rPr>
          <w:t>A</w:t>
        </w:r>
        <w:r w:rsidR="0018737E" w:rsidRPr="0018737E">
          <w:rPr>
            <w:rStyle w:val="Hyperlink"/>
            <w:rFonts w:ascii="Arial" w:eastAsia="Times New Roman" w:hAnsi="Arial" w:cs="Arial"/>
            <w:sz w:val="24"/>
            <w:szCs w:val="24"/>
          </w:rPr>
          <w:t>gency</w:t>
        </w:r>
      </w:hyperlink>
      <w:r w:rsidR="0018737E">
        <w:rPr>
          <w:rFonts w:ascii="Arial" w:eastAsia="Times New Roman" w:hAnsi="Arial" w:cs="Arial"/>
          <w:sz w:val="24"/>
          <w:szCs w:val="24"/>
        </w:rPr>
        <w:t xml:space="preserve">; </w:t>
      </w:r>
    </w:p>
    <w:p w14:paraId="48D9737F" w14:textId="77777777" w:rsidR="0018737E" w:rsidRPr="0018737E" w:rsidRDefault="0018737E" w:rsidP="0018737E">
      <w:pPr>
        <w:pStyle w:val="ListParagraph"/>
        <w:rPr>
          <w:rFonts w:ascii="Arial" w:eastAsia="Times New Roman" w:hAnsi="Arial" w:cs="Arial"/>
          <w:sz w:val="24"/>
          <w:szCs w:val="24"/>
        </w:rPr>
      </w:pPr>
    </w:p>
    <w:p w14:paraId="0254AEA1" w14:textId="77777777" w:rsidR="0018737E" w:rsidRDefault="000547B4" w:rsidP="0018737E">
      <w:pPr>
        <w:pStyle w:val="ListParagraph"/>
        <w:widowControl w:val="0"/>
        <w:numPr>
          <w:ilvl w:val="0"/>
          <w:numId w:val="5"/>
        </w:numPr>
        <w:tabs>
          <w:tab w:val="num" w:pos="1530"/>
        </w:tabs>
        <w:snapToGrid w:val="0"/>
        <w:spacing w:after="0" w:line="240" w:lineRule="auto"/>
        <w:rPr>
          <w:rFonts w:ascii="Arial" w:eastAsia="Times New Roman" w:hAnsi="Arial" w:cs="Arial"/>
          <w:sz w:val="24"/>
          <w:szCs w:val="24"/>
        </w:rPr>
      </w:pPr>
      <w:hyperlink r:id="rId19" w:history="1">
        <w:r w:rsidR="005F0EAD" w:rsidRPr="0018737E">
          <w:rPr>
            <w:rStyle w:val="Hyperlink"/>
            <w:rFonts w:ascii="Arial" w:eastAsia="Times New Roman" w:hAnsi="Arial" w:cs="Arial"/>
            <w:sz w:val="24"/>
            <w:szCs w:val="24"/>
          </w:rPr>
          <w:t>National Pollutant Discharge Elimination System (NPDES)</w:t>
        </w:r>
      </w:hyperlink>
      <w:r w:rsidR="0018737E">
        <w:rPr>
          <w:rFonts w:ascii="Arial" w:eastAsia="Times New Roman" w:hAnsi="Arial" w:cs="Arial"/>
          <w:sz w:val="24"/>
          <w:szCs w:val="24"/>
        </w:rPr>
        <w:t xml:space="preserve">; </w:t>
      </w:r>
    </w:p>
    <w:p w14:paraId="05BBF8E2" w14:textId="77777777" w:rsidR="0018737E" w:rsidRPr="0018737E" w:rsidRDefault="0018737E" w:rsidP="0018737E">
      <w:pPr>
        <w:pStyle w:val="ListParagraph"/>
        <w:rPr>
          <w:rFonts w:ascii="Arial" w:eastAsia="Times New Roman" w:hAnsi="Arial" w:cs="Arial"/>
          <w:sz w:val="24"/>
          <w:szCs w:val="24"/>
        </w:rPr>
      </w:pPr>
    </w:p>
    <w:p w14:paraId="27B9C9EF" w14:textId="77777777" w:rsidR="0018737E" w:rsidRDefault="000547B4" w:rsidP="0018737E">
      <w:pPr>
        <w:pStyle w:val="ListParagraph"/>
        <w:widowControl w:val="0"/>
        <w:numPr>
          <w:ilvl w:val="0"/>
          <w:numId w:val="5"/>
        </w:numPr>
        <w:tabs>
          <w:tab w:val="num" w:pos="1530"/>
        </w:tabs>
        <w:snapToGrid w:val="0"/>
        <w:spacing w:after="0" w:line="240" w:lineRule="auto"/>
        <w:rPr>
          <w:rFonts w:ascii="Arial" w:eastAsia="Times New Roman" w:hAnsi="Arial" w:cs="Arial"/>
          <w:sz w:val="24"/>
          <w:szCs w:val="24"/>
        </w:rPr>
      </w:pPr>
      <w:hyperlink r:id="rId20" w:history="1">
        <w:r w:rsidR="005F0EAD" w:rsidRPr="0018737E">
          <w:rPr>
            <w:rStyle w:val="Hyperlink"/>
            <w:rFonts w:ascii="Arial" w:eastAsia="Times New Roman" w:hAnsi="Arial" w:cs="Arial"/>
            <w:sz w:val="24"/>
            <w:szCs w:val="24"/>
          </w:rPr>
          <w:t>University Standards of Construction</w:t>
        </w:r>
      </w:hyperlink>
      <w:r w:rsidR="0018737E">
        <w:rPr>
          <w:rFonts w:ascii="Arial" w:eastAsia="Times New Roman" w:hAnsi="Arial" w:cs="Arial"/>
          <w:sz w:val="24"/>
          <w:szCs w:val="24"/>
        </w:rPr>
        <w:t>;</w:t>
      </w:r>
      <w:r w:rsidR="005F0EAD" w:rsidRPr="0018737E">
        <w:rPr>
          <w:rFonts w:ascii="Arial" w:eastAsia="Times New Roman" w:hAnsi="Arial" w:cs="Arial"/>
          <w:sz w:val="24"/>
          <w:szCs w:val="24"/>
        </w:rPr>
        <w:t xml:space="preserve"> and </w:t>
      </w:r>
    </w:p>
    <w:p w14:paraId="1D84AC98" w14:textId="77777777" w:rsidR="0018737E" w:rsidRPr="0018737E" w:rsidRDefault="0018737E" w:rsidP="0018737E">
      <w:pPr>
        <w:pStyle w:val="ListParagraph"/>
        <w:rPr>
          <w:rFonts w:ascii="Arial" w:eastAsia="Times New Roman" w:hAnsi="Arial" w:cs="Arial"/>
          <w:sz w:val="24"/>
          <w:szCs w:val="24"/>
        </w:rPr>
      </w:pPr>
    </w:p>
    <w:p w14:paraId="2EF7D197" w14:textId="1A3294E4" w:rsidR="005F0EAD" w:rsidRPr="0018737E" w:rsidRDefault="000547B4" w:rsidP="0018737E">
      <w:pPr>
        <w:pStyle w:val="ListParagraph"/>
        <w:widowControl w:val="0"/>
        <w:numPr>
          <w:ilvl w:val="0"/>
          <w:numId w:val="5"/>
        </w:numPr>
        <w:tabs>
          <w:tab w:val="num" w:pos="1530"/>
        </w:tabs>
        <w:snapToGrid w:val="0"/>
        <w:spacing w:after="0" w:line="240" w:lineRule="auto"/>
        <w:rPr>
          <w:rFonts w:ascii="Arial" w:eastAsia="Times New Roman" w:hAnsi="Arial" w:cs="Arial"/>
          <w:sz w:val="24"/>
          <w:szCs w:val="24"/>
        </w:rPr>
      </w:pPr>
      <w:hyperlink r:id="rId21" w:history="1">
        <w:r w:rsidR="005F0EAD" w:rsidRPr="0018737E">
          <w:rPr>
            <w:rStyle w:val="Hyperlink"/>
            <w:rFonts w:ascii="Arial" w:eastAsia="Times New Roman" w:hAnsi="Arial" w:cs="Arial"/>
            <w:sz w:val="24"/>
            <w:szCs w:val="24"/>
          </w:rPr>
          <w:t>Antiquities Protection</w:t>
        </w:r>
      </w:hyperlink>
      <w:r w:rsidR="005F0EAD" w:rsidRPr="0018737E">
        <w:rPr>
          <w:rFonts w:ascii="Arial" w:eastAsia="Times New Roman" w:hAnsi="Arial" w:cs="Arial"/>
          <w:sz w:val="24"/>
          <w:szCs w:val="24"/>
        </w:rPr>
        <w:t>.</w:t>
      </w:r>
    </w:p>
    <w:p w14:paraId="44EAFD9C" w14:textId="77777777" w:rsidR="005F0EAD" w:rsidRPr="005F0EAD" w:rsidRDefault="005F0EAD" w:rsidP="001818FF">
      <w:pPr>
        <w:widowControl w:val="0"/>
        <w:tabs>
          <w:tab w:val="left" w:pos="720"/>
          <w:tab w:val="center" w:pos="4320"/>
          <w:tab w:val="right" w:pos="8640"/>
        </w:tabs>
        <w:snapToGrid w:val="0"/>
        <w:spacing w:after="0" w:line="240" w:lineRule="auto"/>
        <w:ind w:left="1440" w:hanging="810"/>
        <w:rPr>
          <w:rFonts w:ascii="Arial" w:eastAsia="Times New Roman" w:hAnsi="Arial" w:cs="Arial"/>
          <w:sz w:val="24"/>
          <w:szCs w:val="20"/>
        </w:rPr>
      </w:pPr>
    </w:p>
    <w:p w14:paraId="4B94D5A5" w14:textId="352C95B1" w:rsidR="005F0EAD" w:rsidRDefault="000B33C5" w:rsidP="005F12E7">
      <w:pPr>
        <w:widowControl w:val="0"/>
        <w:tabs>
          <w:tab w:val="left" w:pos="1530"/>
        </w:tabs>
        <w:snapToGrid w:val="0"/>
        <w:spacing w:after="0" w:line="240" w:lineRule="auto"/>
        <w:ind w:left="1440" w:hanging="720"/>
        <w:rPr>
          <w:rFonts w:ascii="Arial" w:eastAsia="Times New Roman" w:hAnsi="Arial" w:cs="Arial"/>
          <w:sz w:val="24"/>
          <w:szCs w:val="24"/>
        </w:rPr>
      </w:pPr>
      <w:r w:rsidRPr="790F1BF1">
        <w:rPr>
          <w:rFonts w:ascii="Arial" w:eastAsia="Times New Roman" w:hAnsi="Arial" w:cs="Arial"/>
          <w:sz w:val="24"/>
          <w:szCs w:val="24"/>
        </w:rPr>
        <w:t>02.0</w:t>
      </w:r>
      <w:r w:rsidR="00476BDE">
        <w:rPr>
          <w:rFonts w:ascii="Arial" w:eastAsia="Times New Roman" w:hAnsi="Arial" w:cs="Arial"/>
          <w:sz w:val="24"/>
          <w:szCs w:val="24"/>
        </w:rPr>
        <w:t>4</w:t>
      </w:r>
      <w:r w:rsidR="00774BBB">
        <w:rPr>
          <w:rFonts w:ascii="Arial" w:eastAsia="Times New Roman" w:hAnsi="Arial" w:cs="Arial"/>
          <w:sz w:val="24"/>
          <w:szCs w:val="24"/>
        </w:rPr>
        <w:tab/>
      </w:r>
      <w:r w:rsidR="00A92347" w:rsidRPr="790F1BF1">
        <w:rPr>
          <w:rFonts w:ascii="Arial" w:eastAsia="Times New Roman" w:hAnsi="Arial" w:cs="Arial"/>
          <w:sz w:val="24"/>
          <w:szCs w:val="24"/>
        </w:rPr>
        <w:t>The request</w:t>
      </w:r>
      <w:r w:rsidR="004D1C1B" w:rsidRPr="790F1BF1">
        <w:rPr>
          <w:rFonts w:ascii="Arial" w:eastAsia="Times New Roman" w:hAnsi="Arial" w:cs="Arial"/>
          <w:sz w:val="24"/>
          <w:szCs w:val="24"/>
        </w:rPr>
        <w:t xml:space="preserve">ing department shall submit </w:t>
      </w:r>
      <w:r w:rsidR="00A92347" w:rsidRPr="790F1BF1">
        <w:rPr>
          <w:rFonts w:ascii="Arial" w:eastAsia="Times New Roman" w:hAnsi="Arial" w:cs="Arial"/>
          <w:sz w:val="24"/>
          <w:szCs w:val="24"/>
        </w:rPr>
        <w:t>project concept plans</w:t>
      </w:r>
      <w:r w:rsidR="00125E46" w:rsidRPr="790F1BF1">
        <w:rPr>
          <w:rFonts w:ascii="Arial" w:eastAsia="Times New Roman" w:hAnsi="Arial" w:cs="Arial"/>
          <w:sz w:val="24"/>
          <w:szCs w:val="24"/>
        </w:rPr>
        <w:t xml:space="preserve">, furniture requests, </w:t>
      </w:r>
      <w:r w:rsidR="00A92347" w:rsidRPr="790F1BF1">
        <w:rPr>
          <w:rFonts w:ascii="Arial" w:eastAsia="Times New Roman" w:hAnsi="Arial" w:cs="Arial"/>
          <w:sz w:val="24"/>
          <w:szCs w:val="24"/>
        </w:rPr>
        <w:t xml:space="preserve">and other related documents to </w:t>
      </w:r>
      <w:r w:rsidR="00354D80" w:rsidRPr="790F1BF1">
        <w:rPr>
          <w:rFonts w:ascii="Arial" w:eastAsia="Times New Roman" w:hAnsi="Arial" w:cs="Arial"/>
          <w:sz w:val="24"/>
          <w:szCs w:val="24"/>
        </w:rPr>
        <w:t>the</w:t>
      </w:r>
      <w:r w:rsidR="0057044E" w:rsidRPr="790F1BF1">
        <w:rPr>
          <w:rFonts w:ascii="Arial" w:eastAsia="Times New Roman" w:hAnsi="Arial" w:cs="Arial"/>
          <w:sz w:val="24"/>
          <w:szCs w:val="24"/>
        </w:rPr>
        <w:t xml:space="preserve"> Department of </w:t>
      </w:r>
      <w:r w:rsidR="00A92347" w:rsidRPr="790F1BF1">
        <w:rPr>
          <w:rFonts w:ascii="Arial" w:eastAsia="Times New Roman" w:hAnsi="Arial" w:cs="Arial"/>
          <w:sz w:val="24"/>
          <w:szCs w:val="24"/>
        </w:rPr>
        <w:t>Facilities.</w:t>
      </w:r>
      <w:r w:rsidR="005F12E7">
        <w:rPr>
          <w:rFonts w:ascii="Arial" w:eastAsia="Times New Roman" w:hAnsi="Arial" w:cs="Arial"/>
          <w:sz w:val="24"/>
          <w:szCs w:val="24"/>
        </w:rPr>
        <w:t xml:space="preserve"> </w:t>
      </w:r>
      <w:r w:rsidR="005F0EAD" w:rsidRPr="790F1BF1">
        <w:rPr>
          <w:rFonts w:ascii="Arial" w:eastAsia="Times New Roman" w:hAnsi="Arial" w:cs="Arial"/>
          <w:sz w:val="24"/>
          <w:szCs w:val="24"/>
        </w:rPr>
        <w:t>This submission should occur at least</w:t>
      </w:r>
      <w:r w:rsidR="00810C01">
        <w:rPr>
          <w:rFonts w:ascii="Arial" w:eastAsia="Times New Roman" w:hAnsi="Arial" w:cs="Arial"/>
          <w:sz w:val="24"/>
          <w:szCs w:val="24"/>
        </w:rPr>
        <w:t xml:space="preserve"> 15</w:t>
      </w:r>
      <w:r w:rsidR="005F0EAD" w:rsidRPr="790F1BF1">
        <w:rPr>
          <w:rFonts w:ascii="Arial" w:eastAsia="Times New Roman" w:hAnsi="Arial" w:cs="Arial"/>
          <w:sz w:val="24"/>
          <w:szCs w:val="24"/>
        </w:rPr>
        <w:t xml:space="preserve"> working days before initiating the procurement process if the </w:t>
      </w:r>
      <w:r w:rsidR="009E4826" w:rsidRPr="790F1BF1">
        <w:rPr>
          <w:rFonts w:ascii="Arial" w:eastAsia="Times New Roman" w:hAnsi="Arial" w:cs="Arial"/>
          <w:sz w:val="24"/>
          <w:szCs w:val="24"/>
        </w:rPr>
        <w:t>u</w:t>
      </w:r>
      <w:r w:rsidR="005F0EAD" w:rsidRPr="790F1BF1">
        <w:rPr>
          <w:rFonts w:ascii="Arial" w:eastAsia="Times New Roman" w:hAnsi="Arial" w:cs="Arial"/>
          <w:sz w:val="24"/>
          <w:szCs w:val="24"/>
        </w:rPr>
        <w:t xml:space="preserve">niversity will outsource the work, or </w:t>
      </w:r>
      <w:r w:rsidR="00810C01">
        <w:rPr>
          <w:rFonts w:ascii="Arial" w:eastAsia="Times New Roman" w:hAnsi="Arial" w:cs="Arial"/>
          <w:sz w:val="24"/>
          <w:szCs w:val="24"/>
        </w:rPr>
        <w:t>15</w:t>
      </w:r>
      <w:r w:rsidR="005F0EAD" w:rsidRPr="790F1BF1">
        <w:rPr>
          <w:rFonts w:ascii="Arial" w:eastAsia="Times New Roman" w:hAnsi="Arial" w:cs="Arial"/>
          <w:sz w:val="24"/>
          <w:szCs w:val="24"/>
        </w:rPr>
        <w:t xml:space="preserve"> days before the desired start date if the </w:t>
      </w:r>
      <w:r w:rsidR="009E4826" w:rsidRPr="790F1BF1">
        <w:rPr>
          <w:rFonts w:ascii="Arial" w:eastAsia="Times New Roman" w:hAnsi="Arial" w:cs="Arial"/>
          <w:sz w:val="24"/>
          <w:szCs w:val="24"/>
        </w:rPr>
        <w:t>u</w:t>
      </w:r>
      <w:r w:rsidR="005F0EAD" w:rsidRPr="790F1BF1">
        <w:rPr>
          <w:rFonts w:ascii="Arial" w:eastAsia="Times New Roman" w:hAnsi="Arial" w:cs="Arial"/>
          <w:sz w:val="24"/>
          <w:szCs w:val="24"/>
        </w:rPr>
        <w:t>niversity will</w:t>
      </w:r>
      <w:r w:rsidR="005F12E7">
        <w:rPr>
          <w:rFonts w:ascii="Arial" w:eastAsia="Times New Roman" w:hAnsi="Arial" w:cs="Arial"/>
          <w:sz w:val="24"/>
          <w:szCs w:val="24"/>
        </w:rPr>
        <w:t xml:space="preserve"> </w:t>
      </w:r>
      <w:r w:rsidR="005F0EAD" w:rsidRPr="790F1BF1">
        <w:rPr>
          <w:rFonts w:ascii="Arial" w:eastAsia="Times New Roman" w:hAnsi="Arial" w:cs="Arial"/>
          <w:sz w:val="24"/>
          <w:szCs w:val="24"/>
        </w:rPr>
        <w:t xml:space="preserve">perform the work in-house. If </w:t>
      </w:r>
      <w:r w:rsidR="00354D80" w:rsidRPr="790F1BF1">
        <w:rPr>
          <w:rFonts w:ascii="Arial" w:eastAsia="Times New Roman" w:hAnsi="Arial" w:cs="Arial"/>
          <w:sz w:val="24"/>
          <w:szCs w:val="24"/>
        </w:rPr>
        <w:t>the</w:t>
      </w:r>
      <w:r w:rsidR="005F0EAD" w:rsidRPr="790F1BF1">
        <w:rPr>
          <w:rFonts w:ascii="Arial" w:eastAsia="Times New Roman" w:hAnsi="Arial" w:cs="Arial"/>
          <w:sz w:val="24"/>
          <w:szCs w:val="24"/>
        </w:rPr>
        <w:t xml:space="preserve"> </w:t>
      </w:r>
      <w:r w:rsidR="0057044E" w:rsidRPr="790F1BF1">
        <w:rPr>
          <w:rFonts w:ascii="Arial" w:eastAsia="Times New Roman" w:hAnsi="Arial" w:cs="Arial"/>
          <w:sz w:val="24"/>
          <w:szCs w:val="24"/>
        </w:rPr>
        <w:t xml:space="preserve">Department of </w:t>
      </w:r>
      <w:r w:rsidR="005F0EAD" w:rsidRPr="790F1BF1">
        <w:rPr>
          <w:rFonts w:ascii="Arial" w:eastAsia="Times New Roman" w:hAnsi="Arial" w:cs="Arial"/>
          <w:sz w:val="24"/>
          <w:szCs w:val="24"/>
        </w:rPr>
        <w:t xml:space="preserve">Facilities denies the project as submitted, it will identify items out of compliance. If </w:t>
      </w:r>
      <w:r w:rsidR="00354D80" w:rsidRPr="790F1BF1">
        <w:rPr>
          <w:rFonts w:ascii="Arial" w:eastAsia="Times New Roman" w:hAnsi="Arial" w:cs="Arial"/>
          <w:sz w:val="24"/>
          <w:szCs w:val="24"/>
        </w:rPr>
        <w:t>the</w:t>
      </w:r>
      <w:r w:rsidR="005F0EAD" w:rsidRPr="790F1BF1">
        <w:rPr>
          <w:rFonts w:ascii="Arial" w:eastAsia="Times New Roman" w:hAnsi="Arial" w:cs="Arial"/>
          <w:sz w:val="24"/>
          <w:szCs w:val="24"/>
        </w:rPr>
        <w:t xml:space="preserve"> </w:t>
      </w:r>
      <w:r w:rsidR="0057044E" w:rsidRPr="790F1BF1">
        <w:rPr>
          <w:rFonts w:ascii="Arial" w:eastAsia="Times New Roman" w:hAnsi="Arial" w:cs="Arial"/>
          <w:sz w:val="24"/>
          <w:szCs w:val="24"/>
        </w:rPr>
        <w:t xml:space="preserve">Department of </w:t>
      </w:r>
      <w:r w:rsidR="005F0EAD" w:rsidRPr="790F1BF1">
        <w:rPr>
          <w:rFonts w:ascii="Arial" w:eastAsia="Times New Roman" w:hAnsi="Arial" w:cs="Arial"/>
          <w:sz w:val="24"/>
          <w:szCs w:val="24"/>
        </w:rPr>
        <w:t>Facilities approves the project, it will notify the requesting</w:t>
      </w:r>
      <w:r w:rsidR="005F12E7">
        <w:rPr>
          <w:rFonts w:ascii="Arial" w:eastAsia="Times New Roman" w:hAnsi="Arial" w:cs="Arial"/>
          <w:sz w:val="24"/>
          <w:szCs w:val="24"/>
        </w:rPr>
        <w:t xml:space="preserve"> </w:t>
      </w:r>
      <w:r w:rsidR="005F0EAD" w:rsidRPr="790F1BF1">
        <w:rPr>
          <w:rFonts w:ascii="Arial" w:eastAsia="Times New Roman" w:hAnsi="Arial" w:cs="Arial"/>
          <w:sz w:val="24"/>
          <w:szCs w:val="24"/>
        </w:rPr>
        <w:t xml:space="preserve">department in writing. </w:t>
      </w:r>
    </w:p>
    <w:p w14:paraId="08F113F6" w14:textId="77777777" w:rsidR="005F12E7" w:rsidRPr="005F0EAD" w:rsidRDefault="005F12E7" w:rsidP="005F12E7">
      <w:pPr>
        <w:widowControl w:val="0"/>
        <w:tabs>
          <w:tab w:val="left" w:pos="1530"/>
        </w:tabs>
        <w:snapToGrid w:val="0"/>
        <w:spacing w:after="0" w:line="240" w:lineRule="auto"/>
        <w:ind w:left="1440" w:hanging="720"/>
        <w:rPr>
          <w:rFonts w:ascii="Arial" w:eastAsia="Times New Roman" w:hAnsi="Arial" w:cs="Arial"/>
          <w:sz w:val="24"/>
          <w:szCs w:val="24"/>
        </w:rPr>
      </w:pPr>
    </w:p>
    <w:p w14:paraId="75FBE4F5" w14:textId="3A61FF08" w:rsidR="005F0EAD" w:rsidRDefault="00A92347" w:rsidP="005F12E7">
      <w:pPr>
        <w:tabs>
          <w:tab w:val="left" w:pos="1440"/>
        </w:tabs>
        <w:spacing w:after="0" w:line="240" w:lineRule="auto"/>
        <w:ind w:left="1440"/>
        <w:rPr>
          <w:rFonts w:ascii="Arial" w:eastAsia="Times New Roman" w:hAnsi="Arial" w:cs="Arial"/>
          <w:sz w:val="24"/>
          <w:szCs w:val="24"/>
        </w:rPr>
      </w:pPr>
      <w:r w:rsidRPr="5E9A1DA3">
        <w:rPr>
          <w:rFonts w:ascii="Arial" w:eastAsia="Times New Roman" w:hAnsi="Arial" w:cs="Arial"/>
          <w:sz w:val="24"/>
          <w:szCs w:val="24"/>
        </w:rPr>
        <w:t>The architect or engineer</w:t>
      </w:r>
      <w:r w:rsidR="00582425" w:rsidRPr="5E9A1DA3">
        <w:rPr>
          <w:rFonts w:ascii="Arial" w:eastAsia="Times New Roman" w:hAnsi="Arial" w:cs="Arial"/>
          <w:sz w:val="24"/>
          <w:szCs w:val="24"/>
        </w:rPr>
        <w:t>,</w:t>
      </w:r>
      <w:r w:rsidRPr="5E9A1DA3">
        <w:rPr>
          <w:rFonts w:ascii="Arial" w:eastAsia="Times New Roman" w:hAnsi="Arial" w:cs="Arial"/>
          <w:sz w:val="24"/>
          <w:szCs w:val="24"/>
        </w:rPr>
        <w:t xml:space="preserve"> hired by the</w:t>
      </w:r>
      <w:r w:rsidR="009E4826" w:rsidRPr="5E9A1DA3">
        <w:rPr>
          <w:rFonts w:ascii="Arial" w:eastAsia="Times New Roman" w:hAnsi="Arial" w:cs="Arial"/>
          <w:sz w:val="24"/>
          <w:szCs w:val="24"/>
        </w:rPr>
        <w:t xml:space="preserve"> u</w:t>
      </w:r>
      <w:r w:rsidR="007D2A49" w:rsidRPr="5E9A1DA3">
        <w:rPr>
          <w:rFonts w:ascii="Arial" w:eastAsia="Times New Roman" w:hAnsi="Arial" w:cs="Arial"/>
          <w:sz w:val="24"/>
          <w:szCs w:val="24"/>
        </w:rPr>
        <w:t>niversity</w:t>
      </w:r>
      <w:r w:rsidR="00582425" w:rsidRPr="5E9A1DA3">
        <w:rPr>
          <w:rFonts w:ascii="Arial" w:eastAsia="Times New Roman" w:hAnsi="Arial" w:cs="Arial"/>
          <w:sz w:val="24"/>
          <w:szCs w:val="24"/>
        </w:rPr>
        <w:t xml:space="preserve"> through </w:t>
      </w:r>
      <w:r w:rsidR="00354D80" w:rsidRPr="5E9A1DA3">
        <w:rPr>
          <w:rFonts w:ascii="Arial" w:eastAsia="Times New Roman" w:hAnsi="Arial" w:cs="Arial"/>
          <w:sz w:val="24"/>
          <w:szCs w:val="24"/>
        </w:rPr>
        <w:t>the</w:t>
      </w:r>
      <w:r w:rsidR="00582425" w:rsidRPr="5E9A1DA3">
        <w:rPr>
          <w:rFonts w:ascii="Arial" w:eastAsia="Times New Roman" w:hAnsi="Arial" w:cs="Arial"/>
          <w:sz w:val="24"/>
          <w:szCs w:val="24"/>
        </w:rPr>
        <w:t xml:space="preserve"> </w:t>
      </w:r>
      <w:r w:rsidR="0057044E" w:rsidRPr="5E9A1DA3">
        <w:rPr>
          <w:rFonts w:ascii="Arial" w:eastAsia="Times New Roman" w:hAnsi="Arial" w:cs="Arial"/>
          <w:sz w:val="24"/>
          <w:szCs w:val="24"/>
        </w:rPr>
        <w:t xml:space="preserve">Department of </w:t>
      </w:r>
      <w:r w:rsidR="00582425" w:rsidRPr="5E9A1DA3">
        <w:rPr>
          <w:rFonts w:ascii="Arial" w:eastAsia="Times New Roman" w:hAnsi="Arial" w:cs="Arial"/>
          <w:sz w:val="24"/>
          <w:szCs w:val="24"/>
        </w:rPr>
        <w:t>Facilities,</w:t>
      </w:r>
      <w:r w:rsidR="007D2A49" w:rsidRPr="5E9A1DA3">
        <w:rPr>
          <w:rFonts w:ascii="Arial" w:eastAsia="Times New Roman" w:hAnsi="Arial" w:cs="Arial"/>
          <w:sz w:val="24"/>
          <w:szCs w:val="24"/>
        </w:rPr>
        <w:t xml:space="preserve"> </w:t>
      </w:r>
      <w:r w:rsidRPr="5E9A1DA3">
        <w:rPr>
          <w:rFonts w:ascii="Arial" w:eastAsia="Times New Roman" w:hAnsi="Arial" w:cs="Arial"/>
          <w:sz w:val="24"/>
          <w:szCs w:val="24"/>
        </w:rPr>
        <w:t>will prepare drawings to be issued to the construction contractor showing dimensioning and listing of all construction, alterations, materials</w:t>
      </w:r>
      <w:r w:rsidR="005F12E7">
        <w:rPr>
          <w:rFonts w:ascii="Arial" w:eastAsia="Times New Roman" w:hAnsi="Arial" w:cs="Arial"/>
          <w:sz w:val="24"/>
          <w:szCs w:val="24"/>
        </w:rPr>
        <w:t>,</w:t>
      </w:r>
      <w:r w:rsidRPr="5E9A1DA3">
        <w:rPr>
          <w:rFonts w:ascii="Arial" w:eastAsia="Times New Roman" w:hAnsi="Arial" w:cs="Arial"/>
          <w:sz w:val="24"/>
          <w:szCs w:val="24"/>
        </w:rPr>
        <w:t xml:space="preserve"> and equipment</w:t>
      </w:r>
      <w:r w:rsidR="007D2A49" w:rsidRPr="5E9A1DA3">
        <w:rPr>
          <w:rFonts w:ascii="Arial" w:eastAsia="Times New Roman" w:hAnsi="Arial" w:cs="Arial"/>
          <w:sz w:val="24"/>
          <w:szCs w:val="24"/>
        </w:rPr>
        <w:t xml:space="preserve">. The drawings will </w:t>
      </w:r>
      <w:r w:rsidRPr="5E9A1DA3">
        <w:rPr>
          <w:rFonts w:ascii="Arial" w:eastAsia="Times New Roman" w:hAnsi="Arial" w:cs="Arial"/>
          <w:sz w:val="24"/>
          <w:szCs w:val="24"/>
        </w:rPr>
        <w:t>be submitted</w:t>
      </w:r>
      <w:r w:rsidR="00582425" w:rsidRPr="5E9A1DA3">
        <w:rPr>
          <w:rFonts w:ascii="Arial" w:eastAsia="Times New Roman" w:hAnsi="Arial" w:cs="Arial"/>
          <w:sz w:val="24"/>
          <w:szCs w:val="24"/>
        </w:rPr>
        <w:t xml:space="preserve"> by the architect or engineer</w:t>
      </w:r>
      <w:r w:rsidRPr="5E9A1DA3">
        <w:rPr>
          <w:rFonts w:ascii="Arial" w:eastAsia="Times New Roman" w:hAnsi="Arial" w:cs="Arial"/>
          <w:sz w:val="24"/>
          <w:szCs w:val="24"/>
        </w:rPr>
        <w:t xml:space="preserve"> to </w:t>
      </w:r>
      <w:r w:rsidR="00354D80" w:rsidRPr="5E9A1DA3">
        <w:rPr>
          <w:rFonts w:ascii="Arial" w:eastAsia="Times New Roman" w:hAnsi="Arial" w:cs="Arial"/>
          <w:sz w:val="24"/>
          <w:szCs w:val="24"/>
        </w:rPr>
        <w:t>the</w:t>
      </w:r>
      <w:r w:rsidRPr="5E9A1DA3">
        <w:rPr>
          <w:rFonts w:ascii="Arial" w:eastAsia="Times New Roman" w:hAnsi="Arial" w:cs="Arial"/>
          <w:sz w:val="24"/>
          <w:szCs w:val="24"/>
        </w:rPr>
        <w:t xml:space="preserve"> </w:t>
      </w:r>
      <w:r w:rsidR="0057044E" w:rsidRPr="5E9A1DA3">
        <w:rPr>
          <w:rFonts w:ascii="Arial" w:eastAsia="Times New Roman" w:hAnsi="Arial" w:cs="Arial"/>
          <w:sz w:val="24"/>
          <w:szCs w:val="24"/>
        </w:rPr>
        <w:t xml:space="preserve">Department of </w:t>
      </w:r>
      <w:r w:rsidRPr="5E9A1DA3">
        <w:rPr>
          <w:rFonts w:ascii="Arial" w:eastAsia="Times New Roman" w:hAnsi="Arial" w:cs="Arial"/>
          <w:sz w:val="24"/>
          <w:szCs w:val="24"/>
        </w:rPr>
        <w:t>Facilities for review and approval before materials and systems are ordered to assure</w:t>
      </w:r>
      <w:r w:rsidR="007D2A49" w:rsidRPr="5E9A1DA3">
        <w:rPr>
          <w:rFonts w:ascii="Arial" w:eastAsia="Times New Roman" w:hAnsi="Arial" w:cs="Arial"/>
          <w:sz w:val="24"/>
          <w:szCs w:val="24"/>
        </w:rPr>
        <w:t xml:space="preserve"> compliance with</w:t>
      </w:r>
      <w:r w:rsidR="00810C01">
        <w:rPr>
          <w:rFonts w:ascii="Arial" w:eastAsia="Times New Roman" w:hAnsi="Arial" w:cs="Arial"/>
          <w:sz w:val="24"/>
          <w:szCs w:val="24"/>
        </w:rPr>
        <w:t xml:space="preserve"> the</w:t>
      </w:r>
      <w:r w:rsidR="007D2A49" w:rsidRPr="5E9A1DA3">
        <w:rPr>
          <w:rFonts w:ascii="Arial" w:eastAsia="Times New Roman" w:hAnsi="Arial" w:cs="Arial"/>
          <w:sz w:val="24"/>
          <w:szCs w:val="24"/>
        </w:rPr>
        <w:t xml:space="preserve"> </w:t>
      </w:r>
      <w:hyperlink r:id="rId22">
        <w:r w:rsidR="00810C01">
          <w:rPr>
            <w:rStyle w:val="Hyperlink"/>
            <w:rFonts w:ascii="Arial" w:eastAsia="Times New Roman" w:hAnsi="Arial" w:cs="Arial"/>
            <w:sz w:val="24"/>
            <w:szCs w:val="24"/>
          </w:rPr>
          <w:t xml:space="preserve">University </w:t>
        </w:r>
        <w:r w:rsidR="009E4826" w:rsidRPr="5E9A1DA3">
          <w:rPr>
            <w:rStyle w:val="Hyperlink"/>
            <w:rFonts w:ascii="Arial" w:eastAsia="Times New Roman" w:hAnsi="Arial" w:cs="Arial"/>
            <w:sz w:val="24"/>
            <w:szCs w:val="24"/>
          </w:rPr>
          <w:t>Master Plan</w:t>
        </w:r>
      </w:hyperlink>
      <w:r w:rsidR="009E4826" w:rsidRPr="5E9A1DA3">
        <w:rPr>
          <w:rFonts w:ascii="Arial" w:eastAsia="Times New Roman" w:hAnsi="Arial" w:cs="Arial"/>
          <w:sz w:val="24"/>
          <w:szCs w:val="24"/>
        </w:rPr>
        <w:t xml:space="preserve"> and </w:t>
      </w:r>
      <w:hyperlink r:id="rId23" w:history="1">
        <w:r w:rsidR="00C51D51" w:rsidRPr="790F1BF1">
          <w:rPr>
            <w:rStyle w:val="Hyperlink"/>
            <w:rFonts w:ascii="Arial" w:eastAsia="Times New Roman" w:hAnsi="Arial" w:cs="Arial"/>
            <w:sz w:val="24"/>
            <w:szCs w:val="24"/>
          </w:rPr>
          <w:t>Campus</w:t>
        </w:r>
        <w:r w:rsidR="00810C01">
          <w:rPr>
            <w:rStyle w:val="Hyperlink"/>
            <w:rFonts w:ascii="Arial" w:eastAsia="Times New Roman" w:hAnsi="Arial" w:cs="Arial"/>
            <w:sz w:val="24"/>
            <w:szCs w:val="24"/>
          </w:rPr>
          <w:t>-W</w:t>
        </w:r>
        <w:r w:rsidR="00C51D51" w:rsidRPr="790F1BF1">
          <w:rPr>
            <w:rStyle w:val="Hyperlink"/>
            <w:rFonts w:ascii="Arial" w:eastAsia="Times New Roman" w:hAnsi="Arial" w:cs="Arial"/>
            <w:sz w:val="24"/>
            <w:szCs w:val="24"/>
          </w:rPr>
          <w:t>ide C</w:t>
        </w:r>
        <w:r w:rsidR="009E4826" w:rsidRPr="790F1BF1">
          <w:rPr>
            <w:rStyle w:val="Hyperlink"/>
            <w:rFonts w:ascii="Arial" w:eastAsia="Times New Roman" w:hAnsi="Arial" w:cs="Arial"/>
            <w:sz w:val="24"/>
            <w:szCs w:val="24"/>
          </w:rPr>
          <w:t xml:space="preserve">onstruction </w:t>
        </w:r>
        <w:r w:rsidR="00C51D51" w:rsidRPr="790F1BF1">
          <w:rPr>
            <w:rStyle w:val="Hyperlink"/>
            <w:rFonts w:ascii="Arial" w:eastAsia="Times New Roman" w:hAnsi="Arial" w:cs="Arial"/>
            <w:sz w:val="24"/>
            <w:szCs w:val="24"/>
          </w:rPr>
          <w:t>S</w:t>
        </w:r>
        <w:r w:rsidRPr="790F1BF1">
          <w:rPr>
            <w:rStyle w:val="Hyperlink"/>
            <w:rFonts w:ascii="Arial" w:eastAsia="Times New Roman" w:hAnsi="Arial" w:cs="Arial"/>
            <w:sz w:val="24"/>
            <w:szCs w:val="24"/>
          </w:rPr>
          <w:t>tandards</w:t>
        </w:r>
      </w:hyperlink>
      <w:r w:rsidR="00810C01">
        <w:rPr>
          <w:rStyle w:val="Hyperlink"/>
          <w:rFonts w:ascii="Arial" w:eastAsia="Times New Roman" w:hAnsi="Arial" w:cs="Arial"/>
          <w:sz w:val="24"/>
          <w:szCs w:val="24"/>
        </w:rPr>
        <w:t>.</w:t>
      </w:r>
      <w:r w:rsidR="43E12388" w:rsidRPr="790F1BF1">
        <w:rPr>
          <w:rFonts w:ascii="Arial" w:eastAsia="Times New Roman" w:hAnsi="Arial" w:cs="Arial"/>
          <w:sz w:val="24"/>
          <w:szCs w:val="24"/>
        </w:rPr>
        <w:t xml:space="preserve"> </w:t>
      </w:r>
      <w:r w:rsidR="00354D80" w:rsidRPr="5E9A1DA3">
        <w:rPr>
          <w:rFonts w:ascii="Arial" w:eastAsia="Times New Roman" w:hAnsi="Arial" w:cs="Arial"/>
          <w:sz w:val="24"/>
          <w:szCs w:val="24"/>
        </w:rPr>
        <w:t>The</w:t>
      </w:r>
      <w:r w:rsidR="005F0EAD" w:rsidRPr="5E9A1DA3">
        <w:rPr>
          <w:rFonts w:ascii="Arial" w:eastAsia="Times New Roman" w:hAnsi="Arial" w:cs="Arial"/>
          <w:sz w:val="24"/>
          <w:szCs w:val="24"/>
        </w:rPr>
        <w:t xml:space="preserve"> </w:t>
      </w:r>
      <w:r w:rsidR="0057044E" w:rsidRPr="5E9A1DA3">
        <w:rPr>
          <w:rFonts w:ascii="Arial" w:eastAsia="Times New Roman" w:hAnsi="Arial" w:cs="Arial"/>
          <w:sz w:val="24"/>
          <w:szCs w:val="24"/>
        </w:rPr>
        <w:t xml:space="preserve">Department of </w:t>
      </w:r>
      <w:r w:rsidR="005F0EAD" w:rsidRPr="5E9A1DA3">
        <w:rPr>
          <w:rFonts w:ascii="Arial" w:eastAsia="Times New Roman" w:hAnsi="Arial" w:cs="Arial"/>
          <w:sz w:val="24"/>
          <w:szCs w:val="24"/>
        </w:rPr>
        <w:t>Facilities will make periodic construction reviews and approvals during the project.</w:t>
      </w:r>
    </w:p>
    <w:p w14:paraId="060D77CA" w14:textId="77777777" w:rsidR="00AB1A15" w:rsidRDefault="00AB1A15" w:rsidP="006D3156">
      <w:pPr>
        <w:widowControl w:val="0"/>
        <w:tabs>
          <w:tab w:val="left" w:pos="1440"/>
        </w:tabs>
        <w:snapToGrid w:val="0"/>
        <w:spacing w:after="0" w:line="240" w:lineRule="auto"/>
        <w:ind w:left="1440" w:hanging="720"/>
        <w:rPr>
          <w:rFonts w:ascii="Arial" w:eastAsia="Times New Roman" w:hAnsi="Arial" w:cs="Arial"/>
          <w:color w:val="FF0000"/>
          <w:sz w:val="24"/>
          <w:szCs w:val="24"/>
        </w:rPr>
      </w:pPr>
    </w:p>
    <w:p w14:paraId="67EFDB35" w14:textId="592BF2C6" w:rsidR="005F0EAD" w:rsidRPr="005F0EAD" w:rsidRDefault="005F0EAD" w:rsidP="006D3156">
      <w:pPr>
        <w:widowControl w:val="0"/>
        <w:tabs>
          <w:tab w:val="left" w:pos="1440"/>
        </w:tabs>
        <w:snapToGrid w:val="0"/>
        <w:spacing w:after="0" w:line="240" w:lineRule="auto"/>
        <w:ind w:left="1440" w:hanging="720"/>
        <w:rPr>
          <w:rFonts w:ascii="Arial" w:eastAsia="Times New Roman" w:hAnsi="Arial" w:cs="Arial"/>
          <w:sz w:val="24"/>
          <w:szCs w:val="24"/>
        </w:rPr>
      </w:pPr>
      <w:r w:rsidRPr="005F0EAD">
        <w:rPr>
          <w:rFonts w:ascii="Arial" w:eastAsia="Times New Roman" w:hAnsi="Arial" w:cs="Arial"/>
          <w:sz w:val="24"/>
          <w:szCs w:val="24"/>
        </w:rPr>
        <w:t>02.0</w:t>
      </w:r>
      <w:r w:rsidR="00476BDE">
        <w:rPr>
          <w:rFonts w:ascii="Arial" w:eastAsia="Times New Roman" w:hAnsi="Arial" w:cs="Arial"/>
          <w:sz w:val="24"/>
          <w:szCs w:val="24"/>
        </w:rPr>
        <w:t>5</w:t>
      </w:r>
      <w:r w:rsidR="247569B1" w:rsidRPr="005F0EAD">
        <w:rPr>
          <w:rFonts w:ascii="Arial" w:eastAsia="Times New Roman" w:hAnsi="Arial" w:cs="Arial"/>
          <w:sz w:val="24"/>
          <w:szCs w:val="24"/>
        </w:rPr>
        <w:t xml:space="preserve"> </w:t>
      </w:r>
      <w:r w:rsidR="006D3156">
        <w:rPr>
          <w:rFonts w:ascii="Arial" w:eastAsia="Times New Roman" w:hAnsi="Arial" w:cs="Arial"/>
          <w:sz w:val="24"/>
          <w:szCs w:val="24"/>
        </w:rPr>
        <w:tab/>
      </w:r>
      <w:r w:rsidR="00354D80">
        <w:rPr>
          <w:rFonts w:ascii="Arial" w:eastAsia="Times New Roman" w:hAnsi="Arial" w:cs="Arial"/>
          <w:sz w:val="24"/>
          <w:szCs w:val="24"/>
        </w:rPr>
        <w:t>The</w:t>
      </w:r>
      <w:r w:rsidR="00A92347" w:rsidRPr="790F1BF1">
        <w:rPr>
          <w:rFonts w:ascii="Arial" w:eastAsia="Times New Roman" w:hAnsi="Arial" w:cs="Arial"/>
          <w:sz w:val="24"/>
          <w:szCs w:val="24"/>
        </w:rPr>
        <w:t xml:space="preserve"> </w:t>
      </w:r>
      <w:r w:rsidR="0057044E" w:rsidRPr="790F1BF1">
        <w:rPr>
          <w:rFonts w:ascii="Arial" w:eastAsia="Times New Roman" w:hAnsi="Arial" w:cs="Arial"/>
          <w:sz w:val="24"/>
          <w:szCs w:val="24"/>
        </w:rPr>
        <w:t xml:space="preserve">Department of </w:t>
      </w:r>
      <w:r w:rsidR="00A92347" w:rsidRPr="790F1BF1">
        <w:rPr>
          <w:rFonts w:ascii="Arial" w:eastAsia="Times New Roman" w:hAnsi="Arial" w:cs="Arial"/>
          <w:sz w:val="24"/>
          <w:szCs w:val="24"/>
        </w:rPr>
        <w:t xml:space="preserve">Facilities </w:t>
      </w:r>
      <w:r w:rsidR="00A92347" w:rsidRPr="00CE03C6">
        <w:rPr>
          <w:rFonts w:ascii="Arial" w:eastAsia="Times New Roman" w:hAnsi="Arial" w:cs="Arial"/>
          <w:sz w:val="24"/>
          <w:szCs w:val="24"/>
        </w:rPr>
        <w:t xml:space="preserve">will convene a meeting prior to beginning construction in buildings where individuals or equipment (e.g., computer servers) will occupy the building during the construction period. </w:t>
      </w:r>
      <w:r w:rsidRPr="005F0EAD">
        <w:rPr>
          <w:rFonts w:ascii="Arial" w:eastAsia="Times New Roman" w:hAnsi="Arial" w:cs="Arial"/>
          <w:sz w:val="24"/>
          <w:szCs w:val="24"/>
        </w:rPr>
        <w:t>At this meeting, contractors will apprise building occupants and equipment owners of the means and methods to use in the construction activity to identify and mitigate risks to building occupants and equipment.</w:t>
      </w:r>
    </w:p>
    <w:p w14:paraId="29D6B04F" w14:textId="77777777" w:rsidR="005F0EAD" w:rsidRPr="005F0EAD" w:rsidRDefault="005F0EAD" w:rsidP="005F0EAD">
      <w:pPr>
        <w:widowControl w:val="0"/>
        <w:tabs>
          <w:tab w:val="num" w:pos="720"/>
        </w:tabs>
        <w:snapToGrid w:val="0"/>
        <w:spacing w:after="0" w:line="240" w:lineRule="auto"/>
        <w:ind w:left="720"/>
        <w:rPr>
          <w:rFonts w:ascii="Arial" w:eastAsia="Times New Roman" w:hAnsi="Arial" w:cs="Arial"/>
          <w:sz w:val="24"/>
          <w:szCs w:val="24"/>
        </w:rPr>
      </w:pPr>
      <w:r w:rsidRPr="005F0EAD">
        <w:rPr>
          <w:rFonts w:ascii="Arial" w:eastAsia="Times New Roman" w:hAnsi="Arial" w:cs="Arial"/>
          <w:sz w:val="24"/>
          <w:szCs w:val="24"/>
        </w:rPr>
        <w:tab/>
        <w:t xml:space="preserve"> </w:t>
      </w:r>
    </w:p>
    <w:p w14:paraId="502856CF" w14:textId="77777777" w:rsidR="005F0EAD" w:rsidRPr="009E4826" w:rsidRDefault="005F0EAD" w:rsidP="005F0EAD">
      <w:pPr>
        <w:widowControl w:val="0"/>
        <w:snapToGrid w:val="0"/>
        <w:spacing w:after="0" w:line="240" w:lineRule="auto"/>
        <w:rPr>
          <w:rFonts w:ascii="Arial" w:eastAsia="Times New Roman" w:hAnsi="Arial" w:cs="Arial"/>
          <w:b/>
          <w:sz w:val="24"/>
          <w:szCs w:val="24"/>
        </w:rPr>
      </w:pPr>
      <w:r w:rsidRPr="009E4826">
        <w:rPr>
          <w:rFonts w:ascii="Arial" w:eastAsia="Times New Roman" w:hAnsi="Arial" w:cs="Arial"/>
          <w:b/>
          <w:sz w:val="24"/>
          <w:szCs w:val="24"/>
        </w:rPr>
        <w:t>03.</w:t>
      </w:r>
      <w:r w:rsidRPr="009E4826">
        <w:rPr>
          <w:rFonts w:ascii="Arial" w:eastAsia="Times New Roman" w:hAnsi="Arial" w:cs="Arial"/>
          <w:b/>
          <w:sz w:val="24"/>
          <w:szCs w:val="24"/>
        </w:rPr>
        <w:tab/>
        <w:t>RESPONSIBILITIES</w:t>
      </w:r>
    </w:p>
    <w:p w14:paraId="3656B9AB" w14:textId="77777777" w:rsidR="005F0EAD" w:rsidRPr="005F0EAD" w:rsidRDefault="005F0EAD" w:rsidP="005F0EAD">
      <w:pPr>
        <w:widowControl w:val="0"/>
        <w:snapToGrid w:val="0"/>
        <w:spacing w:after="0" w:line="240" w:lineRule="auto"/>
        <w:rPr>
          <w:rFonts w:ascii="Arial" w:eastAsia="Times New Roman" w:hAnsi="Arial" w:cs="Arial"/>
          <w:sz w:val="24"/>
          <w:szCs w:val="24"/>
        </w:rPr>
      </w:pPr>
    </w:p>
    <w:p w14:paraId="0BBF18CE" w14:textId="31A68716" w:rsidR="005F0EAD" w:rsidRPr="005F0EAD" w:rsidRDefault="005F0EAD" w:rsidP="005F0EAD">
      <w:pPr>
        <w:widowControl w:val="0"/>
        <w:snapToGrid w:val="0"/>
        <w:spacing w:after="0" w:line="240" w:lineRule="auto"/>
        <w:ind w:left="1440" w:hanging="720"/>
        <w:rPr>
          <w:rFonts w:ascii="Arial" w:eastAsia="Times New Roman" w:hAnsi="Arial" w:cs="Arial"/>
          <w:sz w:val="24"/>
          <w:szCs w:val="24"/>
        </w:rPr>
      </w:pPr>
      <w:r w:rsidRPr="005F0EAD">
        <w:rPr>
          <w:rFonts w:ascii="Arial" w:eastAsia="Times New Roman" w:hAnsi="Arial" w:cs="Arial"/>
          <w:sz w:val="24"/>
          <w:szCs w:val="24"/>
        </w:rPr>
        <w:t>03.01</w:t>
      </w:r>
      <w:r w:rsidRPr="005F0EAD">
        <w:rPr>
          <w:rFonts w:ascii="Arial" w:eastAsia="Times New Roman" w:hAnsi="Arial" w:cs="Arial"/>
          <w:sz w:val="24"/>
          <w:szCs w:val="24"/>
        </w:rPr>
        <w:tab/>
      </w:r>
      <w:r w:rsidRPr="55E7D143">
        <w:rPr>
          <w:rFonts w:ascii="Arial" w:eastAsia="Times New Roman" w:hAnsi="Arial" w:cs="Arial"/>
          <w:sz w:val="24"/>
          <w:szCs w:val="24"/>
        </w:rPr>
        <w:t xml:space="preserve">The associate vice president for Facilities has authority to accept or reject </w:t>
      </w:r>
      <w:r w:rsidR="1A4CEB87" w:rsidRPr="55E7D143">
        <w:rPr>
          <w:rFonts w:ascii="Arial" w:eastAsia="Times New Roman" w:hAnsi="Arial" w:cs="Arial"/>
          <w:sz w:val="24"/>
          <w:szCs w:val="24"/>
        </w:rPr>
        <w:t>submissions and</w:t>
      </w:r>
      <w:r w:rsidRPr="55E7D143">
        <w:rPr>
          <w:rFonts w:ascii="Arial" w:eastAsia="Times New Roman" w:hAnsi="Arial" w:cs="Arial"/>
          <w:sz w:val="24"/>
          <w:szCs w:val="24"/>
        </w:rPr>
        <w:t xml:space="preserve"> may delegate this authority to the director of Facilities Planning, Design, and Construction.</w:t>
      </w:r>
    </w:p>
    <w:p w14:paraId="45FB0818" w14:textId="77777777" w:rsidR="004D1C1B" w:rsidRDefault="004D1C1B">
      <w:pPr>
        <w:spacing w:after="0" w:line="240" w:lineRule="auto"/>
        <w:rPr>
          <w:rFonts w:ascii="Arial" w:eastAsia="Times New Roman" w:hAnsi="Arial" w:cs="Arial"/>
          <w:b/>
          <w:sz w:val="24"/>
          <w:szCs w:val="24"/>
        </w:rPr>
      </w:pPr>
    </w:p>
    <w:p w14:paraId="0BC2BE24" w14:textId="77777777" w:rsidR="005F0EAD" w:rsidRPr="009E4826" w:rsidRDefault="005F0EAD" w:rsidP="004D1C1B">
      <w:pPr>
        <w:spacing w:after="0"/>
        <w:rPr>
          <w:rFonts w:ascii="Arial" w:eastAsia="Times New Roman" w:hAnsi="Arial" w:cs="Arial"/>
          <w:b/>
          <w:sz w:val="24"/>
          <w:szCs w:val="24"/>
        </w:rPr>
      </w:pPr>
      <w:r w:rsidRPr="009E4826">
        <w:rPr>
          <w:rFonts w:ascii="Arial" w:eastAsia="Times New Roman" w:hAnsi="Arial" w:cs="Arial"/>
          <w:b/>
          <w:sz w:val="24"/>
          <w:szCs w:val="24"/>
        </w:rPr>
        <w:t xml:space="preserve">04. </w:t>
      </w:r>
      <w:r w:rsidRPr="009E4826">
        <w:rPr>
          <w:rFonts w:ascii="Arial" w:eastAsia="Times New Roman" w:hAnsi="Arial" w:cs="Arial"/>
          <w:b/>
          <w:sz w:val="24"/>
          <w:szCs w:val="24"/>
        </w:rPr>
        <w:tab/>
        <w:t>REVIEWERS OF THIS UPPS</w:t>
      </w:r>
    </w:p>
    <w:p w14:paraId="049F31CB" w14:textId="77777777" w:rsidR="005F0EAD" w:rsidRPr="005F0EAD" w:rsidRDefault="005F0EAD" w:rsidP="005F0EAD">
      <w:pPr>
        <w:widowControl w:val="0"/>
        <w:snapToGrid w:val="0"/>
        <w:spacing w:after="0" w:line="240" w:lineRule="auto"/>
        <w:rPr>
          <w:rFonts w:ascii="Arial" w:eastAsia="Times New Roman" w:hAnsi="Arial" w:cs="Arial"/>
          <w:sz w:val="24"/>
          <w:szCs w:val="24"/>
        </w:rPr>
      </w:pPr>
    </w:p>
    <w:p w14:paraId="1896D3A4" w14:textId="77777777" w:rsidR="005F0EAD" w:rsidRPr="005F0EAD" w:rsidRDefault="005F0EAD" w:rsidP="005F0EAD">
      <w:pPr>
        <w:widowControl w:val="0"/>
        <w:snapToGrid w:val="0"/>
        <w:spacing w:after="0" w:line="240" w:lineRule="auto"/>
        <w:ind w:left="1440" w:hanging="720"/>
        <w:rPr>
          <w:rFonts w:ascii="Arial" w:eastAsia="Times New Roman" w:hAnsi="Arial" w:cs="Arial"/>
          <w:sz w:val="24"/>
          <w:szCs w:val="24"/>
        </w:rPr>
      </w:pPr>
      <w:r w:rsidRPr="005F0EAD">
        <w:rPr>
          <w:rFonts w:ascii="Arial" w:eastAsia="Times New Roman" w:hAnsi="Arial" w:cs="Arial"/>
          <w:sz w:val="24"/>
          <w:szCs w:val="24"/>
        </w:rPr>
        <w:t>04.01</w:t>
      </w:r>
      <w:r w:rsidRPr="005F0EAD">
        <w:rPr>
          <w:rFonts w:ascii="Arial" w:eastAsia="Times New Roman" w:hAnsi="Arial" w:cs="Arial"/>
          <w:sz w:val="24"/>
          <w:szCs w:val="24"/>
        </w:rPr>
        <w:tab/>
        <w:t>Reviewers of this UPPS include the following:</w:t>
      </w:r>
    </w:p>
    <w:p w14:paraId="53128261" w14:textId="77777777" w:rsidR="005F0EAD" w:rsidRPr="005F0EAD" w:rsidRDefault="005F0EAD" w:rsidP="005F0EAD">
      <w:pPr>
        <w:widowControl w:val="0"/>
        <w:snapToGrid w:val="0"/>
        <w:spacing w:after="0" w:line="240" w:lineRule="auto"/>
        <w:rPr>
          <w:rFonts w:ascii="Arial" w:eastAsia="Times New Roman" w:hAnsi="Arial" w:cs="Arial"/>
          <w:sz w:val="24"/>
          <w:szCs w:val="24"/>
        </w:rPr>
      </w:pPr>
    </w:p>
    <w:p w14:paraId="175975E2" w14:textId="77777777" w:rsidR="005F0EAD" w:rsidRPr="005F0EAD" w:rsidRDefault="005F0EAD" w:rsidP="005F0EAD">
      <w:pPr>
        <w:widowControl w:val="0"/>
        <w:tabs>
          <w:tab w:val="left" w:pos="5760"/>
        </w:tabs>
        <w:snapToGrid w:val="0"/>
        <w:spacing w:after="0" w:line="240" w:lineRule="auto"/>
        <w:ind w:left="1440"/>
        <w:rPr>
          <w:rFonts w:ascii="Arial" w:eastAsia="Times New Roman" w:hAnsi="Arial" w:cs="Arial"/>
          <w:sz w:val="24"/>
          <w:szCs w:val="24"/>
          <w:u w:val="single"/>
        </w:rPr>
      </w:pPr>
      <w:r w:rsidRPr="005F0EAD">
        <w:rPr>
          <w:rFonts w:ascii="Arial" w:eastAsia="Times New Roman" w:hAnsi="Arial" w:cs="Arial"/>
          <w:sz w:val="24"/>
          <w:szCs w:val="24"/>
          <w:u w:val="single"/>
        </w:rPr>
        <w:t>Position</w:t>
      </w:r>
      <w:r w:rsidRPr="005F0EAD">
        <w:rPr>
          <w:rFonts w:ascii="Arial" w:eastAsia="Times New Roman" w:hAnsi="Arial" w:cs="Arial"/>
          <w:sz w:val="24"/>
          <w:szCs w:val="24"/>
        </w:rPr>
        <w:tab/>
      </w:r>
      <w:r w:rsidRPr="005F0EAD">
        <w:rPr>
          <w:rFonts w:ascii="Arial" w:eastAsia="Times New Roman" w:hAnsi="Arial" w:cs="Arial"/>
          <w:sz w:val="24"/>
          <w:szCs w:val="24"/>
          <w:u w:val="single"/>
        </w:rPr>
        <w:t>Date</w:t>
      </w:r>
    </w:p>
    <w:p w14:paraId="62486C05" w14:textId="77777777" w:rsidR="005F0EAD" w:rsidRPr="005F0EAD" w:rsidRDefault="005F0EAD" w:rsidP="005F0EAD">
      <w:pPr>
        <w:widowControl w:val="0"/>
        <w:tabs>
          <w:tab w:val="left" w:pos="4320"/>
          <w:tab w:val="left" w:pos="5760"/>
        </w:tabs>
        <w:snapToGrid w:val="0"/>
        <w:spacing w:after="0" w:line="240" w:lineRule="auto"/>
        <w:rPr>
          <w:rFonts w:ascii="Arial" w:eastAsia="Times New Roman" w:hAnsi="Arial" w:cs="Arial"/>
          <w:sz w:val="24"/>
          <w:szCs w:val="24"/>
        </w:rPr>
      </w:pPr>
    </w:p>
    <w:p w14:paraId="59357C66" w14:textId="49D2036C" w:rsidR="005F0EAD" w:rsidRPr="005F0EAD" w:rsidRDefault="005F0EAD" w:rsidP="005F0EAD">
      <w:pPr>
        <w:widowControl w:val="0"/>
        <w:tabs>
          <w:tab w:val="left" w:pos="5760"/>
        </w:tabs>
        <w:snapToGrid w:val="0"/>
        <w:spacing w:after="0" w:line="240" w:lineRule="auto"/>
        <w:ind w:left="1440"/>
        <w:rPr>
          <w:rFonts w:ascii="Arial" w:eastAsia="Times New Roman" w:hAnsi="Arial" w:cs="Arial"/>
          <w:sz w:val="24"/>
          <w:szCs w:val="24"/>
        </w:rPr>
      </w:pPr>
      <w:r w:rsidRPr="005F0EAD">
        <w:rPr>
          <w:rFonts w:ascii="Arial" w:eastAsia="Times New Roman" w:hAnsi="Arial" w:cs="Arial"/>
          <w:sz w:val="24"/>
          <w:szCs w:val="24"/>
        </w:rPr>
        <w:t>Associate Vice President for Facilities</w:t>
      </w:r>
      <w:r w:rsidR="29916AFD" w:rsidRPr="005F0EAD">
        <w:rPr>
          <w:rFonts w:ascii="Arial" w:eastAsia="Times New Roman" w:hAnsi="Arial" w:cs="Arial"/>
          <w:sz w:val="24"/>
          <w:szCs w:val="24"/>
        </w:rPr>
        <w:t xml:space="preserve"> </w:t>
      </w:r>
      <w:r w:rsidRPr="005F0EAD">
        <w:rPr>
          <w:rFonts w:ascii="Arial" w:eastAsia="Times New Roman" w:hAnsi="Arial" w:cs="Arial"/>
          <w:sz w:val="24"/>
          <w:szCs w:val="24"/>
        </w:rPr>
        <w:tab/>
        <w:t>September 1 E3Y</w:t>
      </w:r>
    </w:p>
    <w:p w14:paraId="4101652C" w14:textId="77777777" w:rsidR="005F0EAD" w:rsidRPr="005F0EAD" w:rsidRDefault="005F0EAD" w:rsidP="005F0EAD">
      <w:pPr>
        <w:widowControl w:val="0"/>
        <w:tabs>
          <w:tab w:val="left" w:pos="5760"/>
        </w:tabs>
        <w:snapToGrid w:val="0"/>
        <w:spacing w:after="0" w:line="240" w:lineRule="auto"/>
        <w:ind w:left="1440"/>
        <w:rPr>
          <w:rFonts w:ascii="Arial" w:eastAsia="Times New Roman" w:hAnsi="Arial" w:cs="Arial"/>
          <w:sz w:val="24"/>
          <w:szCs w:val="24"/>
        </w:rPr>
      </w:pPr>
    </w:p>
    <w:p w14:paraId="2D53C9A4" w14:textId="74E7C255" w:rsidR="005F0EAD" w:rsidRPr="005F0EAD" w:rsidRDefault="005F0EAD" w:rsidP="00810C01">
      <w:pPr>
        <w:widowControl w:val="0"/>
        <w:tabs>
          <w:tab w:val="left" w:pos="1440"/>
          <w:tab w:val="left" w:pos="5760"/>
        </w:tabs>
        <w:snapToGrid w:val="0"/>
        <w:spacing w:after="0" w:line="240" w:lineRule="auto"/>
        <w:ind w:left="1440"/>
        <w:rPr>
          <w:rFonts w:ascii="Arial" w:eastAsia="Times New Roman" w:hAnsi="Arial" w:cs="Arial"/>
          <w:sz w:val="24"/>
          <w:szCs w:val="24"/>
        </w:rPr>
      </w:pPr>
      <w:r w:rsidRPr="005F0EAD">
        <w:rPr>
          <w:rFonts w:ascii="Arial" w:eastAsia="Times New Roman" w:hAnsi="Arial" w:cs="Arial"/>
          <w:sz w:val="24"/>
          <w:szCs w:val="24"/>
        </w:rPr>
        <w:t>Director, Facilities Planning, Design</w:t>
      </w:r>
      <w:r w:rsidR="00810C01">
        <w:rPr>
          <w:rFonts w:ascii="Arial" w:eastAsia="Times New Roman" w:hAnsi="Arial" w:cs="Arial"/>
          <w:sz w:val="24"/>
          <w:szCs w:val="24"/>
        </w:rPr>
        <w:t>,</w:t>
      </w:r>
      <w:r w:rsidR="44FDC566" w:rsidRPr="005F0EAD">
        <w:rPr>
          <w:rFonts w:ascii="Arial" w:eastAsia="Times New Roman" w:hAnsi="Arial" w:cs="Arial"/>
          <w:sz w:val="24"/>
          <w:szCs w:val="24"/>
        </w:rPr>
        <w:t xml:space="preserve"> </w:t>
      </w:r>
      <w:r w:rsidRPr="005F0EAD">
        <w:rPr>
          <w:rFonts w:ascii="Arial" w:eastAsia="Times New Roman" w:hAnsi="Arial" w:cs="Arial"/>
          <w:sz w:val="24"/>
          <w:szCs w:val="24"/>
        </w:rPr>
        <w:tab/>
        <w:t>September 1 E3Y</w:t>
      </w:r>
    </w:p>
    <w:p w14:paraId="6A1C76EC" w14:textId="77777777" w:rsidR="005F0EAD" w:rsidRPr="005F0EAD" w:rsidRDefault="005F0EAD" w:rsidP="005F0EAD">
      <w:pPr>
        <w:widowControl w:val="0"/>
        <w:tabs>
          <w:tab w:val="left" w:pos="5760"/>
        </w:tabs>
        <w:snapToGrid w:val="0"/>
        <w:spacing w:after="0" w:line="240" w:lineRule="auto"/>
        <w:ind w:left="1440"/>
        <w:rPr>
          <w:rFonts w:ascii="Arial" w:eastAsia="Times New Roman" w:hAnsi="Arial" w:cs="Arial"/>
          <w:sz w:val="24"/>
          <w:szCs w:val="24"/>
        </w:rPr>
      </w:pPr>
      <w:r w:rsidRPr="005F0EAD">
        <w:rPr>
          <w:rFonts w:ascii="Arial" w:eastAsia="Times New Roman" w:hAnsi="Arial" w:cs="Arial"/>
          <w:sz w:val="24"/>
          <w:szCs w:val="24"/>
        </w:rPr>
        <w:t>and Construction</w:t>
      </w:r>
    </w:p>
    <w:p w14:paraId="4B99056E" w14:textId="77777777" w:rsidR="005F0EAD" w:rsidRPr="005F0EAD" w:rsidRDefault="005F0EAD" w:rsidP="005F0EAD">
      <w:pPr>
        <w:widowControl w:val="0"/>
        <w:tabs>
          <w:tab w:val="left" w:pos="6480"/>
        </w:tabs>
        <w:snapToGrid w:val="0"/>
        <w:spacing w:after="0" w:line="240" w:lineRule="auto"/>
        <w:ind w:left="1440"/>
        <w:rPr>
          <w:rFonts w:ascii="Arial" w:eastAsia="Times New Roman" w:hAnsi="Arial" w:cs="Arial"/>
          <w:sz w:val="24"/>
          <w:szCs w:val="24"/>
        </w:rPr>
      </w:pPr>
    </w:p>
    <w:p w14:paraId="05ABD71C" w14:textId="77777777" w:rsidR="005F0EAD" w:rsidRPr="009E4826" w:rsidRDefault="005F0EAD" w:rsidP="00810C01">
      <w:pPr>
        <w:widowControl w:val="0"/>
        <w:tabs>
          <w:tab w:val="left" w:pos="720"/>
        </w:tabs>
        <w:snapToGrid w:val="0"/>
        <w:spacing w:after="0" w:line="240" w:lineRule="auto"/>
        <w:rPr>
          <w:rFonts w:ascii="Arial" w:eastAsia="Times New Roman" w:hAnsi="Arial" w:cs="Arial"/>
          <w:b/>
          <w:sz w:val="24"/>
          <w:szCs w:val="24"/>
        </w:rPr>
      </w:pPr>
      <w:r w:rsidRPr="009E4826">
        <w:rPr>
          <w:rFonts w:ascii="Arial" w:eastAsia="Times New Roman" w:hAnsi="Arial" w:cs="Arial"/>
          <w:b/>
          <w:sz w:val="24"/>
          <w:szCs w:val="24"/>
        </w:rPr>
        <w:t xml:space="preserve">05. </w:t>
      </w:r>
      <w:r w:rsidRPr="009E4826">
        <w:rPr>
          <w:rFonts w:ascii="Arial" w:eastAsia="Times New Roman" w:hAnsi="Arial" w:cs="Arial"/>
          <w:b/>
          <w:sz w:val="24"/>
          <w:szCs w:val="24"/>
        </w:rPr>
        <w:tab/>
        <w:t>CERTIFICATION STATEMENT</w:t>
      </w:r>
    </w:p>
    <w:p w14:paraId="1299C43A" w14:textId="77777777" w:rsidR="009E4826" w:rsidRDefault="009E4826" w:rsidP="005F0EAD">
      <w:pPr>
        <w:widowControl w:val="0"/>
        <w:snapToGrid w:val="0"/>
        <w:spacing w:after="0" w:line="240" w:lineRule="auto"/>
        <w:ind w:left="720"/>
        <w:rPr>
          <w:rFonts w:ascii="Arial" w:eastAsia="Times New Roman" w:hAnsi="Arial" w:cs="Arial"/>
          <w:sz w:val="24"/>
          <w:szCs w:val="24"/>
        </w:rPr>
      </w:pPr>
    </w:p>
    <w:p w14:paraId="5A95CD99" w14:textId="77777777" w:rsidR="005F0EAD" w:rsidRPr="005F0EAD" w:rsidRDefault="005F0EAD" w:rsidP="005F0EAD">
      <w:pPr>
        <w:widowControl w:val="0"/>
        <w:snapToGrid w:val="0"/>
        <w:spacing w:after="0" w:line="240" w:lineRule="auto"/>
        <w:ind w:left="720"/>
        <w:rPr>
          <w:rFonts w:ascii="Arial" w:eastAsia="Times New Roman" w:hAnsi="Arial" w:cs="Arial"/>
          <w:sz w:val="24"/>
          <w:szCs w:val="24"/>
        </w:rPr>
      </w:pPr>
      <w:r w:rsidRPr="005F0EAD">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w:t>
      </w:r>
    </w:p>
    <w:p w14:paraId="4DDBEF00" w14:textId="77777777" w:rsidR="005F0EAD" w:rsidRPr="005F0EAD" w:rsidRDefault="005F0EAD" w:rsidP="005F0EAD">
      <w:pPr>
        <w:widowControl w:val="0"/>
        <w:snapToGrid w:val="0"/>
        <w:spacing w:after="0" w:line="240" w:lineRule="auto"/>
        <w:ind w:left="720"/>
        <w:rPr>
          <w:rFonts w:ascii="Arial" w:eastAsia="Times New Roman" w:hAnsi="Arial" w:cs="Arial"/>
          <w:sz w:val="24"/>
          <w:szCs w:val="24"/>
        </w:rPr>
      </w:pPr>
    </w:p>
    <w:p w14:paraId="4F8E18AB" w14:textId="77777777" w:rsidR="005F0EAD" w:rsidRPr="005F0EAD" w:rsidRDefault="005F0EAD" w:rsidP="005F0EAD">
      <w:pPr>
        <w:widowControl w:val="0"/>
        <w:snapToGrid w:val="0"/>
        <w:spacing w:after="0" w:line="240" w:lineRule="auto"/>
        <w:ind w:left="720"/>
        <w:rPr>
          <w:rFonts w:ascii="Arial" w:eastAsia="Times New Roman" w:hAnsi="Arial" w:cs="Arial"/>
          <w:sz w:val="24"/>
          <w:szCs w:val="24"/>
        </w:rPr>
      </w:pPr>
      <w:r w:rsidRPr="005F0EAD">
        <w:rPr>
          <w:rFonts w:ascii="Arial" w:eastAsia="Times New Roman" w:hAnsi="Arial" w:cs="Arial"/>
          <w:sz w:val="24"/>
          <w:szCs w:val="24"/>
        </w:rPr>
        <w:t>Associate Vice President for Facilities; senior reviewer of this UPPS</w:t>
      </w:r>
    </w:p>
    <w:p w14:paraId="3461D779" w14:textId="77777777" w:rsidR="005F0EAD" w:rsidRPr="005F0EAD" w:rsidRDefault="005F0EAD" w:rsidP="005F0EAD">
      <w:pPr>
        <w:widowControl w:val="0"/>
        <w:snapToGrid w:val="0"/>
        <w:spacing w:after="0" w:line="240" w:lineRule="auto"/>
        <w:rPr>
          <w:rFonts w:ascii="Arial" w:eastAsia="Times New Roman" w:hAnsi="Arial" w:cs="Arial"/>
          <w:sz w:val="24"/>
          <w:szCs w:val="24"/>
        </w:rPr>
      </w:pPr>
    </w:p>
    <w:p w14:paraId="73C1DC64" w14:textId="77777777" w:rsidR="005F0EAD" w:rsidRPr="005F0EAD" w:rsidRDefault="005F0EAD" w:rsidP="005F0EAD">
      <w:pPr>
        <w:widowControl w:val="0"/>
        <w:snapToGrid w:val="0"/>
        <w:spacing w:after="0" w:line="240" w:lineRule="auto"/>
        <w:ind w:left="720"/>
        <w:rPr>
          <w:rFonts w:ascii="Arial" w:eastAsia="Times New Roman" w:hAnsi="Arial" w:cs="Arial"/>
          <w:sz w:val="24"/>
          <w:szCs w:val="24"/>
        </w:rPr>
      </w:pPr>
      <w:r w:rsidRPr="005F0EAD">
        <w:rPr>
          <w:rFonts w:ascii="Arial" w:eastAsia="Times New Roman" w:hAnsi="Arial" w:cs="Arial"/>
          <w:sz w:val="24"/>
          <w:szCs w:val="24"/>
        </w:rPr>
        <w:t>Vice President for Finance and Support Services</w:t>
      </w:r>
    </w:p>
    <w:p w14:paraId="3CF2D8B6" w14:textId="77777777" w:rsidR="005F0EAD" w:rsidRPr="005F0EAD" w:rsidRDefault="005F0EAD" w:rsidP="005F0EAD">
      <w:pPr>
        <w:widowControl w:val="0"/>
        <w:snapToGrid w:val="0"/>
        <w:spacing w:after="0" w:line="240" w:lineRule="auto"/>
        <w:ind w:left="720"/>
        <w:rPr>
          <w:rFonts w:ascii="Arial" w:eastAsia="Times New Roman" w:hAnsi="Arial" w:cs="Arial"/>
          <w:sz w:val="24"/>
          <w:szCs w:val="24"/>
        </w:rPr>
      </w:pPr>
    </w:p>
    <w:p w14:paraId="1FC39945" w14:textId="3D6C92F4" w:rsidR="001271B2" w:rsidRPr="006318B4" w:rsidRDefault="005F0EAD" w:rsidP="006318B4">
      <w:pPr>
        <w:widowControl w:val="0"/>
        <w:snapToGrid w:val="0"/>
        <w:spacing w:after="0" w:line="240" w:lineRule="auto"/>
        <w:ind w:left="720"/>
        <w:rPr>
          <w:rFonts w:ascii="Arial" w:eastAsia="Times New Roman" w:hAnsi="Arial" w:cs="Arial"/>
          <w:sz w:val="24"/>
          <w:szCs w:val="24"/>
        </w:rPr>
      </w:pPr>
      <w:r w:rsidRPr="005F0EAD">
        <w:rPr>
          <w:rFonts w:ascii="Arial" w:eastAsia="Times New Roman" w:hAnsi="Arial" w:cs="Arial"/>
          <w:sz w:val="24"/>
          <w:szCs w:val="24"/>
        </w:rPr>
        <w:t>President</w:t>
      </w:r>
    </w:p>
    <w:sectPr w:rsidR="001271B2" w:rsidRPr="006318B4" w:rsidSect="009E48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D4891" w14:textId="77777777" w:rsidR="0048532E" w:rsidRDefault="0048532E" w:rsidP="00992C81">
      <w:pPr>
        <w:spacing w:after="0" w:line="240" w:lineRule="auto"/>
      </w:pPr>
      <w:r>
        <w:separator/>
      </w:r>
    </w:p>
  </w:endnote>
  <w:endnote w:type="continuationSeparator" w:id="0">
    <w:p w14:paraId="16E5E7C1" w14:textId="77777777" w:rsidR="0048532E" w:rsidRDefault="0048532E" w:rsidP="00992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781B0" w14:textId="77777777" w:rsidR="0048532E" w:rsidRDefault="0048532E" w:rsidP="00992C81">
      <w:pPr>
        <w:spacing w:after="0" w:line="240" w:lineRule="auto"/>
      </w:pPr>
      <w:r>
        <w:separator/>
      </w:r>
    </w:p>
  </w:footnote>
  <w:footnote w:type="continuationSeparator" w:id="0">
    <w:p w14:paraId="76A94D11" w14:textId="77777777" w:rsidR="0048532E" w:rsidRDefault="0048532E" w:rsidP="00992C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72640"/>
    <w:multiLevelType w:val="multilevel"/>
    <w:tmpl w:val="46DE16F2"/>
    <w:lvl w:ilvl="0">
      <w:start w:val="1"/>
      <w:numFmt w:val="decimalZero"/>
      <w:lvlText w:val="%1"/>
      <w:lvlJc w:val="left"/>
      <w:pPr>
        <w:tabs>
          <w:tab w:val="num" w:pos="600"/>
        </w:tabs>
        <w:ind w:left="600" w:hanging="600"/>
      </w:pPr>
    </w:lvl>
    <w:lvl w:ilvl="1">
      <w:start w:val="2"/>
      <w:numFmt w:val="decimalZero"/>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1FE725B7"/>
    <w:multiLevelType w:val="hybridMultilevel"/>
    <w:tmpl w:val="2EFE2362"/>
    <w:lvl w:ilvl="0" w:tplc="712AD2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2F3AD3"/>
    <w:multiLevelType w:val="multilevel"/>
    <w:tmpl w:val="F60A69B0"/>
    <w:lvl w:ilvl="0">
      <w:start w:val="2"/>
      <w:numFmt w:val="decimalZero"/>
      <w:lvlText w:val="%1"/>
      <w:lvlJc w:val="left"/>
      <w:pPr>
        <w:ind w:left="600" w:hanging="600"/>
      </w:pPr>
      <w:rPr>
        <w:rFonts w:hint="default"/>
      </w:rPr>
    </w:lvl>
    <w:lvl w:ilvl="1">
      <w:start w:val="1"/>
      <w:numFmt w:val="decimalZero"/>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46056C87"/>
    <w:multiLevelType w:val="multilevel"/>
    <w:tmpl w:val="736A039E"/>
    <w:lvl w:ilvl="0">
      <w:start w:val="2"/>
      <w:numFmt w:val="decimalZero"/>
      <w:lvlText w:val="%1"/>
      <w:lvlJc w:val="left"/>
      <w:pPr>
        <w:tabs>
          <w:tab w:val="num" w:pos="360"/>
        </w:tabs>
        <w:ind w:left="360" w:hanging="360"/>
      </w:pPr>
    </w:lvl>
    <w:lvl w:ilvl="1">
      <w:start w:val="2"/>
      <w:numFmt w:val="decimalZero"/>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6A85444C"/>
    <w:multiLevelType w:val="multilevel"/>
    <w:tmpl w:val="A6A489CE"/>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EAD"/>
    <w:rsid w:val="000547B4"/>
    <w:rsid w:val="0009087E"/>
    <w:rsid w:val="000B33C5"/>
    <w:rsid w:val="000D3C6D"/>
    <w:rsid w:val="000E06E0"/>
    <w:rsid w:val="000E7D00"/>
    <w:rsid w:val="001152C7"/>
    <w:rsid w:val="00125E46"/>
    <w:rsid w:val="001271B2"/>
    <w:rsid w:val="001404A9"/>
    <w:rsid w:val="001818FF"/>
    <w:rsid w:val="0018413C"/>
    <w:rsid w:val="0018737E"/>
    <w:rsid w:val="00187B64"/>
    <w:rsid w:val="001B7B32"/>
    <w:rsid w:val="001D3141"/>
    <w:rsid w:val="0025424C"/>
    <w:rsid w:val="002E3F2B"/>
    <w:rsid w:val="002E61B3"/>
    <w:rsid w:val="00317A58"/>
    <w:rsid w:val="00322D50"/>
    <w:rsid w:val="00330947"/>
    <w:rsid w:val="003339AF"/>
    <w:rsid w:val="00333E4D"/>
    <w:rsid w:val="00341541"/>
    <w:rsid w:val="00354D80"/>
    <w:rsid w:val="00365FC6"/>
    <w:rsid w:val="00373C76"/>
    <w:rsid w:val="00381883"/>
    <w:rsid w:val="00392D54"/>
    <w:rsid w:val="003C2A66"/>
    <w:rsid w:val="004107CE"/>
    <w:rsid w:val="004437C5"/>
    <w:rsid w:val="004456A8"/>
    <w:rsid w:val="00476BDE"/>
    <w:rsid w:val="0048532E"/>
    <w:rsid w:val="004D1C1B"/>
    <w:rsid w:val="004E24C8"/>
    <w:rsid w:val="00515A1C"/>
    <w:rsid w:val="0057044E"/>
    <w:rsid w:val="00582425"/>
    <w:rsid w:val="005B3A2B"/>
    <w:rsid w:val="005B5AD0"/>
    <w:rsid w:val="005F0EAD"/>
    <w:rsid w:val="005F12E7"/>
    <w:rsid w:val="006318B4"/>
    <w:rsid w:val="006838F2"/>
    <w:rsid w:val="00690626"/>
    <w:rsid w:val="006A1E31"/>
    <w:rsid w:val="006A1FDF"/>
    <w:rsid w:val="006A41FC"/>
    <w:rsid w:val="006B2910"/>
    <w:rsid w:val="006C0F2C"/>
    <w:rsid w:val="006D3156"/>
    <w:rsid w:val="006E2969"/>
    <w:rsid w:val="006E5397"/>
    <w:rsid w:val="0072220C"/>
    <w:rsid w:val="007266C8"/>
    <w:rsid w:val="00771414"/>
    <w:rsid w:val="00774BBB"/>
    <w:rsid w:val="007C2E33"/>
    <w:rsid w:val="007D2A49"/>
    <w:rsid w:val="007E7098"/>
    <w:rsid w:val="00810C01"/>
    <w:rsid w:val="00815D70"/>
    <w:rsid w:val="00842CA5"/>
    <w:rsid w:val="00847462"/>
    <w:rsid w:val="008538EF"/>
    <w:rsid w:val="00873525"/>
    <w:rsid w:val="008A2B46"/>
    <w:rsid w:val="00935263"/>
    <w:rsid w:val="00965156"/>
    <w:rsid w:val="00992C81"/>
    <w:rsid w:val="00993E98"/>
    <w:rsid w:val="009C1055"/>
    <w:rsid w:val="009E140B"/>
    <w:rsid w:val="009E4826"/>
    <w:rsid w:val="009E4A2B"/>
    <w:rsid w:val="009E6D46"/>
    <w:rsid w:val="00A12B31"/>
    <w:rsid w:val="00A40FEE"/>
    <w:rsid w:val="00A67948"/>
    <w:rsid w:val="00A73BFF"/>
    <w:rsid w:val="00A9091D"/>
    <w:rsid w:val="00A92347"/>
    <w:rsid w:val="00AB1A15"/>
    <w:rsid w:val="00AE70FE"/>
    <w:rsid w:val="00B134F1"/>
    <w:rsid w:val="00BB0670"/>
    <w:rsid w:val="00BD689B"/>
    <w:rsid w:val="00BF7110"/>
    <w:rsid w:val="00C23F8B"/>
    <w:rsid w:val="00C31D40"/>
    <w:rsid w:val="00C51D51"/>
    <w:rsid w:val="00CB339B"/>
    <w:rsid w:val="00CB62D1"/>
    <w:rsid w:val="00CD4C00"/>
    <w:rsid w:val="00CD5C7D"/>
    <w:rsid w:val="00CE0843"/>
    <w:rsid w:val="00D059C3"/>
    <w:rsid w:val="00D17F95"/>
    <w:rsid w:val="00D215FA"/>
    <w:rsid w:val="00D3500F"/>
    <w:rsid w:val="00D805D6"/>
    <w:rsid w:val="00DC3BFB"/>
    <w:rsid w:val="00E3056F"/>
    <w:rsid w:val="00E50D00"/>
    <w:rsid w:val="00EB264B"/>
    <w:rsid w:val="00F13487"/>
    <w:rsid w:val="00F400A0"/>
    <w:rsid w:val="00F57F46"/>
    <w:rsid w:val="00F63D22"/>
    <w:rsid w:val="00F65C6D"/>
    <w:rsid w:val="00F839C8"/>
    <w:rsid w:val="00F9192D"/>
    <w:rsid w:val="00F94BF2"/>
    <w:rsid w:val="00FD0373"/>
    <w:rsid w:val="00FE213A"/>
    <w:rsid w:val="02EA5315"/>
    <w:rsid w:val="050E1DE5"/>
    <w:rsid w:val="10F81801"/>
    <w:rsid w:val="1A4CEB87"/>
    <w:rsid w:val="24245FD3"/>
    <w:rsid w:val="247569B1"/>
    <w:rsid w:val="24DCF33B"/>
    <w:rsid w:val="26511A0F"/>
    <w:rsid w:val="28A00F11"/>
    <w:rsid w:val="29916AFD"/>
    <w:rsid w:val="2A19B7DC"/>
    <w:rsid w:val="3063E8D7"/>
    <w:rsid w:val="30A63129"/>
    <w:rsid w:val="31876A4B"/>
    <w:rsid w:val="3554BB13"/>
    <w:rsid w:val="3657564C"/>
    <w:rsid w:val="3F55505C"/>
    <w:rsid w:val="40DD30BC"/>
    <w:rsid w:val="43E12388"/>
    <w:rsid w:val="44FDC566"/>
    <w:rsid w:val="4904EA48"/>
    <w:rsid w:val="4AEE3A66"/>
    <w:rsid w:val="4C65F9ED"/>
    <w:rsid w:val="511E2BEC"/>
    <w:rsid w:val="54455952"/>
    <w:rsid w:val="54845BDF"/>
    <w:rsid w:val="559DD2EB"/>
    <w:rsid w:val="55E7D143"/>
    <w:rsid w:val="56B86291"/>
    <w:rsid w:val="587AAD91"/>
    <w:rsid w:val="5A7DEEDE"/>
    <w:rsid w:val="5B964FD4"/>
    <w:rsid w:val="5C85D70D"/>
    <w:rsid w:val="5DD732B5"/>
    <w:rsid w:val="5E9A1DA3"/>
    <w:rsid w:val="65A45B72"/>
    <w:rsid w:val="6983C49C"/>
    <w:rsid w:val="6D21AF21"/>
    <w:rsid w:val="7189F137"/>
    <w:rsid w:val="75F37FBC"/>
    <w:rsid w:val="790F1BF1"/>
    <w:rsid w:val="7B1CE9D5"/>
    <w:rsid w:val="7DF75396"/>
    <w:rsid w:val="7ECA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ACC1D2"/>
  <w15:chartTrackingRefBased/>
  <w15:docId w15:val="{FEAB4B88-C9EA-4014-A6E6-F7555754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0EAD"/>
    <w:rPr>
      <w:color w:val="0000FF"/>
      <w:u w:val="single"/>
    </w:rPr>
  </w:style>
  <w:style w:type="paragraph" w:styleId="BalloonText">
    <w:name w:val="Balloon Text"/>
    <w:basedOn w:val="Normal"/>
    <w:link w:val="BalloonTextChar"/>
    <w:uiPriority w:val="99"/>
    <w:semiHidden/>
    <w:unhideWhenUsed/>
    <w:rsid w:val="00992C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2C81"/>
    <w:rPr>
      <w:rFonts w:ascii="Tahoma" w:hAnsi="Tahoma" w:cs="Tahoma"/>
      <w:sz w:val="16"/>
      <w:szCs w:val="16"/>
    </w:rPr>
  </w:style>
  <w:style w:type="paragraph" w:styleId="Header">
    <w:name w:val="header"/>
    <w:basedOn w:val="Normal"/>
    <w:link w:val="HeaderChar"/>
    <w:uiPriority w:val="99"/>
    <w:unhideWhenUsed/>
    <w:rsid w:val="00992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C81"/>
  </w:style>
  <w:style w:type="paragraph" w:styleId="Footer">
    <w:name w:val="footer"/>
    <w:basedOn w:val="Normal"/>
    <w:link w:val="FooterChar"/>
    <w:uiPriority w:val="99"/>
    <w:unhideWhenUsed/>
    <w:rsid w:val="00992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C81"/>
  </w:style>
  <w:style w:type="character" w:styleId="FollowedHyperlink">
    <w:name w:val="FollowedHyperlink"/>
    <w:basedOn w:val="DefaultParagraphFont"/>
    <w:uiPriority w:val="99"/>
    <w:semiHidden/>
    <w:unhideWhenUsed/>
    <w:rsid w:val="001B7B32"/>
    <w:rPr>
      <w:color w:val="954F72" w:themeColor="followedHyperlink"/>
      <w:u w:val="single"/>
    </w:rPr>
  </w:style>
  <w:style w:type="paragraph" w:styleId="Revision">
    <w:name w:val="Revision"/>
    <w:hidden/>
    <w:uiPriority w:val="99"/>
    <w:semiHidden/>
    <w:rsid w:val="00C31D40"/>
    <w:rPr>
      <w:sz w:val="22"/>
      <w:szCs w:val="22"/>
    </w:rPr>
  </w:style>
  <w:style w:type="paragraph" w:styleId="ListParagraph">
    <w:name w:val="List Paragraph"/>
    <w:basedOn w:val="Normal"/>
    <w:uiPriority w:val="34"/>
    <w:qFormat/>
    <w:rsid w:val="00322D50"/>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C51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15150">
      <w:bodyDiv w:val="1"/>
      <w:marLeft w:val="0"/>
      <w:marRight w:val="0"/>
      <w:marTop w:val="0"/>
      <w:marBottom w:val="0"/>
      <w:divBdr>
        <w:top w:val="none" w:sz="0" w:space="0" w:color="auto"/>
        <w:left w:val="none" w:sz="0" w:space="0" w:color="auto"/>
        <w:bottom w:val="none" w:sz="0" w:space="0" w:color="auto"/>
        <w:right w:val="none" w:sz="0" w:space="0" w:color="auto"/>
      </w:divBdr>
    </w:div>
    <w:div w:id="1004741110">
      <w:bodyDiv w:val="1"/>
      <w:marLeft w:val="0"/>
      <w:marRight w:val="0"/>
      <w:marTop w:val="0"/>
      <w:marBottom w:val="0"/>
      <w:divBdr>
        <w:top w:val="none" w:sz="0" w:space="0" w:color="auto"/>
        <w:left w:val="none" w:sz="0" w:space="0" w:color="auto"/>
        <w:bottom w:val="none" w:sz="0" w:space="0" w:color="auto"/>
        <w:right w:val="none" w:sz="0" w:space="0" w:color="auto"/>
      </w:divBdr>
    </w:div>
    <w:div w:id="148512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s.txstate.edu/planning/spmgt/allocation.html" TargetMode="External"/><Relationship Id="rId13" Type="http://schemas.openxmlformats.org/officeDocument/2006/relationships/hyperlink" Target="https://www.iccsafe.org/products-and-services/i-codes/2018-i-codes/ibc/" TargetMode="External"/><Relationship Id="rId18" Type="http://schemas.openxmlformats.org/officeDocument/2006/relationships/hyperlink" Target="https://www.epa.gov/" TargetMode="External"/><Relationship Id="rId3" Type="http://schemas.openxmlformats.org/officeDocument/2006/relationships/settings" Target="settings.xml"/><Relationship Id="rId21" Type="http://schemas.openxmlformats.org/officeDocument/2006/relationships/hyperlink" Target="https://www.thc.texas.gov/preserve/projects-and-programs/state-antiquities-landmarks" TargetMode="External"/><Relationship Id="rId7" Type="http://schemas.openxmlformats.org/officeDocument/2006/relationships/hyperlink" Target="http://www.fss.txstate.edu/planning/spmgt/allocation.html" TargetMode="External"/><Relationship Id="rId12" Type="http://schemas.openxmlformats.org/officeDocument/2006/relationships/hyperlink" Target="https://www.facilities.txstate.edu/pdc/TSU-Sys-Plan.html" TargetMode="External"/><Relationship Id="rId17" Type="http://schemas.openxmlformats.org/officeDocument/2006/relationships/hyperlink" Target="https://www.iapmo.org/publications/read-uniform-codes-onlin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fpa.org/codes-and-standards/all-codes-and-standards/list-of-codes-and-standards/detail?code=70" TargetMode="External"/><Relationship Id="rId20" Type="http://schemas.openxmlformats.org/officeDocument/2006/relationships/hyperlink" Target="https://www.facilities.txstate.edu/pdc/Projects_Documents/Construction-Standard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to-docs.its.txstate.edu/jcr:d40db01c-f2ac-4959-8c7d-fc0a1b0d64ca/2020%20Rules%20and%20Regs%20-%20Aug%202020.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olicies.txstate.edu/university-policies/04-05-15.html" TargetMode="External"/><Relationship Id="rId23" Type="http://schemas.openxmlformats.org/officeDocument/2006/relationships/hyperlink" Target="http://www.facilities.txstate.edu/pdc/Projects_Documents/Construction-Standards.html" TargetMode="External"/><Relationship Id="rId10" Type="http://schemas.openxmlformats.org/officeDocument/2006/relationships/hyperlink" Target="https://gato-docs.its.txstate.edu/jcr:28227e1b-71f4-4827-ae2d-f3c3e9dacdf6/FRF-FPDC-2PGs_FIXED.pdf" TargetMode="External"/><Relationship Id="rId19" Type="http://schemas.openxmlformats.org/officeDocument/2006/relationships/hyperlink" Target="https://www.epa.gov/npdes" TargetMode="External"/><Relationship Id="rId4" Type="http://schemas.openxmlformats.org/officeDocument/2006/relationships/webSettings" Target="webSettings.xml"/><Relationship Id="rId9" Type="http://schemas.openxmlformats.org/officeDocument/2006/relationships/hyperlink" Target="https://policies.txstate.edu/university-policies/01-03-01.html" TargetMode="External"/><Relationship Id="rId14" Type="http://schemas.openxmlformats.org/officeDocument/2006/relationships/hyperlink" Target="https://www.tdlr.texas.gov/ab/abtas.htm" TargetMode="External"/><Relationship Id="rId22" Type="http://schemas.openxmlformats.org/officeDocument/2006/relationships/hyperlink" Target="http://masterplan.fs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Munoz, Karen</dc:creator>
  <cp:keywords/>
  <cp:lastModifiedBy>Martinez, Iza N</cp:lastModifiedBy>
  <cp:revision>4</cp:revision>
  <cp:lastPrinted>2020-11-19T17:07:00Z</cp:lastPrinted>
  <dcterms:created xsi:type="dcterms:W3CDTF">2020-12-02T21:47:00Z</dcterms:created>
  <dcterms:modified xsi:type="dcterms:W3CDTF">2021-09-21T14:17:00Z</dcterms:modified>
</cp:coreProperties>
</file>