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E359" w14:textId="77777777" w:rsidR="00C91728" w:rsidRPr="00AA02E1" w:rsidRDefault="00C91728" w:rsidP="00AA02E1">
      <w:pPr>
        <w:pStyle w:val="section1"/>
        <w:tabs>
          <w:tab w:val="left" w:pos="5760"/>
        </w:tabs>
        <w:spacing w:before="0" w:beforeAutospacing="0" w:after="0" w:afterAutospacing="0"/>
        <w:rPr>
          <w:rFonts w:ascii="Arial" w:hAnsi="Arial" w:cs="Arial"/>
          <w:b/>
        </w:rPr>
      </w:pPr>
    </w:p>
    <w:p w14:paraId="38F7EA50" w14:textId="77777777" w:rsidR="00C91728" w:rsidRPr="00AA02E1" w:rsidRDefault="00C91728" w:rsidP="00AA02E1">
      <w:pPr>
        <w:pStyle w:val="section1"/>
        <w:tabs>
          <w:tab w:val="left" w:pos="5760"/>
        </w:tabs>
        <w:spacing w:before="0" w:beforeAutospacing="0" w:after="0" w:afterAutospacing="0"/>
        <w:rPr>
          <w:rFonts w:ascii="Arial" w:hAnsi="Arial" w:cs="Arial"/>
          <w:b/>
        </w:rPr>
      </w:pPr>
    </w:p>
    <w:p w14:paraId="19E4D66E" w14:textId="77777777" w:rsidR="002E6D26" w:rsidRPr="00AA02E1" w:rsidRDefault="002E6D26" w:rsidP="00AA02E1">
      <w:pPr>
        <w:pStyle w:val="section1"/>
        <w:tabs>
          <w:tab w:val="left" w:pos="5040"/>
        </w:tabs>
        <w:spacing w:before="0" w:beforeAutospacing="0" w:after="0" w:afterAutospacing="0"/>
        <w:rPr>
          <w:rFonts w:ascii="Arial" w:hAnsi="Arial" w:cs="Arial"/>
          <w:b/>
        </w:rPr>
      </w:pPr>
    </w:p>
    <w:p w14:paraId="7B030BDB" w14:textId="61C9720D" w:rsidR="00B01A08" w:rsidRPr="00AA02E1" w:rsidRDefault="00435F2E" w:rsidP="00AA02E1">
      <w:pPr>
        <w:pStyle w:val="section1"/>
        <w:tabs>
          <w:tab w:val="left" w:pos="5040"/>
        </w:tabs>
        <w:spacing w:before="0" w:beforeAutospacing="0" w:after="0" w:afterAutospacing="0"/>
        <w:rPr>
          <w:rFonts w:ascii="Arial" w:eastAsia="Calibri" w:hAnsi="Arial" w:cs="Arial"/>
          <w:b/>
        </w:rPr>
      </w:pPr>
      <w:r w:rsidRPr="00AA02E1">
        <w:rPr>
          <w:rFonts w:ascii="Arial" w:hAnsi="Arial" w:cs="Arial"/>
          <w:b/>
        </w:rPr>
        <w:t>Non-Retaliation Policy</w:t>
      </w:r>
      <w:r w:rsidR="00B01A08" w:rsidRPr="00AA02E1">
        <w:rPr>
          <w:rFonts w:ascii="Arial" w:hAnsi="Arial" w:cs="Arial"/>
          <w:b/>
        </w:rPr>
        <w:tab/>
        <w:t xml:space="preserve">UPPS No. </w:t>
      </w:r>
      <w:r w:rsidR="00F63961" w:rsidRPr="00AA02E1">
        <w:rPr>
          <w:rFonts w:ascii="Arial" w:hAnsi="Arial" w:cs="Arial"/>
          <w:b/>
        </w:rPr>
        <w:t>04.04.56</w:t>
      </w:r>
    </w:p>
    <w:p w14:paraId="3EEABEDA" w14:textId="7FA83D19" w:rsidR="00B01A08" w:rsidRPr="00AA02E1" w:rsidRDefault="1C6A9BAD" w:rsidP="00AA02E1">
      <w:pPr>
        <w:pStyle w:val="section1"/>
        <w:spacing w:before="0" w:beforeAutospacing="0" w:after="0" w:afterAutospacing="0"/>
        <w:ind w:left="5040"/>
        <w:rPr>
          <w:rFonts w:ascii="Arial" w:eastAsia="Calibri" w:hAnsi="Arial" w:cs="Arial"/>
          <w:b/>
        </w:rPr>
      </w:pPr>
      <w:r w:rsidRPr="00AA02E1">
        <w:rPr>
          <w:rFonts w:ascii="Arial" w:hAnsi="Arial" w:cs="Arial"/>
          <w:b/>
        </w:rPr>
        <w:t xml:space="preserve">Issue No. </w:t>
      </w:r>
      <w:r w:rsidR="6D7AE1AF" w:rsidRPr="00AA02E1">
        <w:rPr>
          <w:rFonts w:ascii="Arial" w:hAnsi="Arial" w:cs="Arial"/>
          <w:b/>
          <w:bCs/>
        </w:rPr>
        <w:t>1</w:t>
      </w:r>
    </w:p>
    <w:p w14:paraId="4EA8996C" w14:textId="678184D1" w:rsidR="00B01A08" w:rsidRPr="00AA02E1" w:rsidRDefault="00B01A08" w:rsidP="00AA02E1">
      <w:pPr>
        <w:pStyle w:val="section1"/>
        <w:tabs>
          <w:tab w:val="left" w:pos="5760"/>
        </w:tabs>
        <w:spacing w:before="0" w:beforeAutospacing="0" w:after="0" w:afterAutospacing="0"/>
        <w:ind w:left="5040"/>
        <w:rPr>
          <w:rFonts w:ascii="Arial" w:hAnsi="Arial" w:cs="Arial"/>
          <w:b/>
          <w:bCs/>
        </w:rPr>
      </w:pPr>
      <w:r w:rsidRPr="00AA02E1">
        <w:rPr>
          <w:rFonts w:ascii="Arial" w:hAnsi="Arial" w:cs="Arial"/>
          <w:b/>
          <w:bCs/>
        </w:rPr>
        <w:t xml:space="preserve">Effective Date: </w:t>
      </w:r>
      <w:r w:rsidR="00B96C1A" w:rsidRPr="00AA02E1">
        <w:rPr>
          <w:rFonts w:ascii="Arial" w:hAnsi="Arial" w:cs="Arial"/>
          <w:b/>
          <w:bCs/>
        </w:rPr>
        <w:t>04</w:t>
      </w:r>
      <w:r w:rsidR="00435F2E" w:rsidRPr="00AA02E1">
        <w:rPr>
          <w:rFonts w:ascii="Arial" w:hAnsi="Arial" w:cs="Arial"/>
          <w:b/>
          <w:bCs/>
        </w:rPr>
        <w:t>/</w:t>
      </w:r>
      <w:r w:rsidR="00AA02E1" w:rsidRPr="00AA02E1">
        <w:rPr>
          <w:rFonts w:ascii="Arial" w:hAnsi="Arial" w:cs="Arial"/>
          <w:b/>
          <w:bCs/>
        </w:rPr>
        <w:t>19</w:t>
      </w:r>
      <w:r w:rsidR="00435F2E" w:rsidRPr="00AA02E1">
        <w:rPr>
          <w:rFonts w:ascii="Arial" w:hAnsi="Arial" w:cs="Arial"/>
          <w:b/>
          <w:bCs/>
        </w:rPr>
        <w:t>/2022</w:t>
      </w:r>
    </w:p>
    <w:p w14:paraId="3512911D" w14:textId="07CBFED8" w:rsidR="00B01A08" w:rsidRPr="00AA02E1" w:rsidRDefault="005E3CDC" w:rsidP="00AA02E1">
      <w:pPr>
        <w:pStyle w:val="section1"/>
        <w:tabs>
          <w:tab w:val="left" w:pos="5760"/>
        </w:tabs>
        <w:spacing w:before="0" w:beforeAutospacing="0" w:after="0" w:afterAutospacing="0"/>
        <w:ind w:left="5040"/>
        <w:rPr>
          <w:rFonts w:ascii="Arial" w:hAnsi="Arial" w:cs="Arial"/>
          <w:b/>
          <w:bCs/>
        </w:rPr>
      </w:pPr>
      <w:r w:rsidRPr="00AA02E1">
        <w:rPr>
          <w:rFonts w:ascii="Arial" w:hAnsi="Arial" w:cs="Arial"/>
          <w:b/>
          <w:bCs/>
        </w:rPr>
        <w:t xml:space="preserve">Next </w:t>
      </w:r>
      <w:r w:rsidR="00963604" w:rsidRPr="00AA02E1">
        <w:rPr>
          <w:rFonts w:ascii="Arial" w:hAnsi="Arial" w:cs="Arial"/>
          <w:b/>
          <w:bCs/>
        </w:rPr>
        <w:t>Review</w:t>
      </w:r>
      <w:r w:rsidRPr="00AA02E1">
        <w:rPr>
          <w:rFonts w:ascii="Arial" w:hAnsi="Arial" w:cs="Arial"/>
          <w:b/>
          <w:bCs/>
        </w:rPr>
        <w:t xml:space="preserve"> Date</w:t>
      </w:r>
      <w:r w:rsidR="00963604" w:rsidRPr="00AA02E1">
        <w:rPr>
          <w:rFonts w:ascii="Arial" w:hAnsi="Arial" w:cs="Arial"/>
          <w:b/>
          <w:bCs/>
        </w:rPr>
        <w:t xml:space="preserve">: </w:t>
      </w:r>
      <w:r w:rsidR="00C91728" w:rsidRPr="00AA02E1">
        <w:rPr>
          <w:rFonts w:ascii="Arial" w:hAnsi="Arial" w:cs="Arial"/>
          <w:b/>
          <w:bCs/>
        </w:rPr>
        <w:t>0</w:t>
      </w:r>
      <w:r w:rsidR="00963604" w:rsidRPr="00AA02E1">
        <w:rPr>
          <w:rFonts w:ascii="Arial" w:hAnsi="Arial" w:cs="Arial"/>
          <w:b/>
          <w:bCs/>
        </w:rPr>
        <w:t>6/</w:t>
      </w:r>
      <w:r w:rsidR="00C91728" w:rsidRPr="00AA02E1">
        <w:rPr>
          <w:rFonts w:ascii="Arial" w:hAnsi="Arial" w:cs="Arial"/>
          <w:b/>
          <w:bCs/>
        </w:rPr>
        <w:t>0</w:t>
      </w:r>
      <w:r w:rsidR="00087643" w:rsidRPr="00AA02E1">
        <w:rPr>
          <w:rFonts w:ascii="Arial" w:hAnsi="Arial" w:cs="Arial"/>
          <w:b/>
          <w:bCs/>
        </w:rPr>
        <w:t>1/202</w:t>
      </w:r>
      <w:r w:rsidR="00435F2E" w:rsidRPr="00AA02E1">
        <w:rPr>
          <w:rFonts w:ascii="Arial" w:hAnsi="Arial" w:cs="Arial"/>
          <w:b/>
          <w:bCs/>
        </w:rPr>
        <w:t>5</w:t>
      </w:r>
      <w:r w:rsidR="00B01A08" w:rsidRPr="00AA02E1">
        <w:rPr>
          <w:rFonts w:ascii="Arial" w:hAnsi="Arial" w:cs="Arial"/>
          <w:b/>
          <w:bCs/>
        </w:rPr>
        <w:t xml:space="preserve"> </w:t>
      </w:r>
      <w:r w:rsidR="00963604" w:rsidRPr="00AA02E1">
        <w:rPr>
          <w:rFonts w:ascii="Arial" w:hAnsi="Arial" w:cs="Arial"/>
          <w:b/>
          <w:bCs/>
        </w:rPr>
        <w:t>(</w:t>
      </w:r>
      <w:r w:rsidR="00B01A08" w:rsidRPr="00AA02E1">
        <w:rPr>
          <w:rFonts w:ascii="Arial" w:hAnsi="Arial" w:cs="Arial"/>
          <w:b/>
          <w:bCs/>
        </w:rPr>
        <w:t>E</w:t>
      </w:r>
      <w:r w:rsidR="00435F2E" w:rsidRPr="00AA02E1">
        <w:rPr>
          <w:rFonts w:ascii="Arial" w:hAnsi="Arial" w:cs="Arial"/>
          <w:b/>
          <w:bCs/>
        </w:rPr>
        <w:t>3</w:t>
      </w:r>
      <w:r w:rsidR="00B01A08" w:rsidRPr="00AA02E1">
        <w:rPr>
          <w:rFonts w:ascii="Arial" w:hAnsi="Arial" w:cs="Arial"/>
          <w:b/>
          <w:bCs/>
        </w:rPr>
        <w:t>Y</w:t>
      </w:r>
      <w:r w:rsidR="00963604" w:rsidRPr="00AA02E1">
        <w:rPr>
          <w:rFonts w:ascii="Arial" w:hAnsi="Arial" w:cs="Arial"/>
          <w:b/>
          <w:bCs/>
        </w:rPr>
        <w:t>)</w:t>
      </w:r>
    </w:p>
    <w:p w14:paraId="315D1B97" w14:textId="6EDAF56A" w:rsidR="001B4EA2" w:rsidRDefault="00963604" w:rsidP="00AA02E1">
      <w:pPr>
        <w:pStyle w:val="section1"/>
        <w:tabs>
          <w:tab w:val="left" w:pos="5760"/>
        </w:tabs>
        <w:spacing w:before="0" w:beforeAutospacing="0" w:after="0" w:afterAutospacing="0"/>
        <w:ind w:left="5040"/>
        <w:rPr>
          <w:rFonts w:ascii="Arial" w:hAnsi="Arial" w:cs="Arial"/>
          <w:b/>
        </w:rPr>
      </w:pPr>
      <w:r w:rsidRPr="00AA02E1">
        <w:rPr>
          <w:rFonts w:ascii="Arial" w:hAnsi="Arial" w:cs="Arial"/>
          <w:b/>
        </w:rPr>
        <w:t>Sr. Rev</w:t>
      </w:r>
      <w:r w:rsidR="00C91728" w:rsidRPr="00AA02E1">
        <w:rPr>
          <w:rFonts w:ascii="Arial" w:hAnsi="Arial" w:cs="Arial"/>
          <w:b/>
        </w:rPr>
        <w:t>iewer: Assistant Vice President for</w:t>
      </w:r>
      <w:r w:rsidRPr="00AA02E1">
        <w:rPr>
          <w:rFonts w:ascii="Arial" w:hAnsi="Arial" w:cs="Arial"/>
          <w:b/>
        </w:rPr>
        <w:t xml:space="preserve"> Human Resources</w:t>
      </w:r>
    </w:p>
    <w:p w14:paraId="3C8A9A03" w14:textId="72BF0985" w:rsidR="00485DEB" w:rsidRPr="00AA02E1" w:rsidRDefault="00485DEB" w:rsidP="00AA02E1">
      <w:pPr>
        <w:pStyle w:val="section1"/>
        <w:tabs>
          <w:tab w:val="left" w:pos="5760"/>
        </w:tabs>
        <w:spacing w:before="0" w:beforeAutospacing="0" w:after="0" w:afterAutospacing="0"/>
        <w:ind w:left="5040"/>
        <w:rPr>
          <w:rFonts w:ascii="Arial" w:hAnsi="Arial" w:cs="Arial"/>
          <w:b/>
        </w:rPr>
      </w:pPr>
    </w:p>
    <w:p w14:paraId="25DD31CC" w14:textId="77777777" w:rsidR="001B4EA2" w:rsidRPr="00AA02E1" w:rsidRDefault="001B4EA2" w:rsidP="00AA02E1">
      <w:pPr>
        <w:pStyle w:val="section1"/>
        <w:tabs>
          <w:tab w:val="left" w:pos="5760"/>
        </w:tabs>
        <w:spacing w:before="0" w:beforeAutospacing="0" w:after="0" w:afterAutospacing="0"/>
        <w:ind w:left="5040"/>
        <w:rPr>
          <w:rFonts w:ascii="Arial" w:hAnsi="Arial" w:cs="Arial"/>
          <w:b/>
        </w:rPr>
      </w:pPr>
    </w:p>
    <w:p w14:paraId="2BDD561B" w14:textId="5F4B31EF" w:rsidR="00485DEB" w:rsidRPr="00AA02E1" w:rsidRDefault="00485DEB" w:rsidP="00C05681">
      <w:pPr>
        <w:pStyle w:val="section1"/>
        <w:tabs>
          <w:tab w:val="left" w:pos="720"/>
          <w:tab w:val="left" w:pos="1440"/>
          <w:tab w:val="left" w:pos="1800"/>
          <w:tab w:val="left" w:pos="5760"/>
        </w:tabs>
        <w:spacing w:before="0" w:beforeAutospacing="0" w:after="0" w:afterAutospacing="0"/>
        <w:ind w:left="5040" w:hanging="5040"/>
        <w:rPr>
          <w:rFonts w:ascii="Arial" w:hAnsi="Arial" w:cs="Arial"/>
          <w:b/>
        </w:rPr>
      </w:pPr>
      <w:r w:rsidRPr="00AA02E1">
        <w:rPr>
          <w:rFonts w:ascii="Arial" w:hAnsi="Arial" w:cs="Arial"/>
          <w:b/>
        </w:rPr>
        <w:t>POLICY STATEMENT</w:t>
      </w:r>
    </w:p>
    <w:p w14:paraId="62C79290" w14:textId="1D4E7801" w:rsidR="00485DEB" w:rsidRPr="00AA02E1" w:rsidRDefault="00485DEB" w:rsidP="00AA02E1">
      <w:pPr>
        <w:pStyle w:val="section1"/>
        <w:tabs>
          <w:tab w:val="left" w:pos="5760"/>
        </w:tabs>
        <w:spacing w:before="0" w:beforeAutospacing="0" w:after="0" w:afterAutospacing="0"/>
        <w:ind w:left="5040" w:hanging="5130"/>
        <w:rPr>
          <w:rFonts w:ascii="Arial" w:hAnsi="Arial" w:cs="Arial"/>
          <w:b/>
        </w:rPr>
      </w:pPr>
    </w:p>
    <w:p w14:paraId="027D09C9" w14:textId="04F10677" w:rsidR="00B01A08" w:rsidRPr="00AA02E1" w:rsidRDefault="00485DEB" w:rsidP="00AA02E1">
      <w:pPr>
        <w:pStyle w:val="section1"/>
        <w:tabs>
          <w:tab w:val="left" w:pos="5760"/>
        </w:tabs>
        <w:spacing w:before="0" w:beforeAutospacing="0" w:after="0" w:afterAutospacing="0"/>
        <w:rPr>
          <w:rFonts w:ascii="Arial" w:eastAsia="Calibri" w:hAnsi="Arial" w:cs="Arial"/>
        </w:rPr>
      </w:pPr>
      <w:r w:rsidRPr="00AA02E1">
        <w:rPr>
          <w:rFonts w:ascii="Arial" w:hAnsi="Arial" w:cs="Arial"/>
          <w:bCs/>
          <w:i/>
          <w:iCs/>
        </w:rPr>
        <w:t xml:space="preserve">Texas State University </w:t>
      </w:r>
      <w:r w:rsidR="00435F2E" w:rsidRPr="00AA02E1">
        <w:rPr>
          <w:rFonts w:ascii="Arial" w:hAnsi="Arial" w:cs="Arial"/>
          <w:bCs/>
          <w:i/>
          <w:iCs/>
        </w:rPr>
        <w:t>is committed to preventing retaliation against those who make bona fide reports of possible non-compliance.</w:t>
      </w:r>
      <w:r w:rsidR="001B4EA2" w:rsidRPr="00AA02E1">
        <w:rPr>
          <w:rFonts w:ascii="Arial" w:hAnsi="Arial" w:cs="Arial"/>
          <w:bCs/>
          <w:i/>
          <w:iCs/>
        </w:rPr>
        <w:t xml:space="preserve"> </w:t>
      </w:r>
    </w:p>
    <w:p w14:paraId="2A997DF5" w14:textId="2602CC16" w:rsidR="001B4EA2" w:rsidRPr="00AA02E1" w:rsidRDefault="001B4EA2" w:rsidP="00AA02E1">
      <w:pPr>
        <w:pStyle w:val="section1"/>
        <w:tabs>
          <w:tab w:val="left" w:pos="5760"/>
        </w:tabs>
        <w:spacing w:before="0" w:beforeAutospacing="0" w:after="0" w:afterAutospacing="0"/>
        <w:ind w:left="-90"/>
        <w:rPr>
          <w:rFonts w:ascii="Arial" w:eastAsia="Calibri" w:hAnsi="Arial" w:cs="Arial"/>
        </w:rPr>
      </w:pPr>
    </w:p>
    <w:p w14:paraId="27528E6A" w14:textId="432C9B5E" w:rsidR="001B4EA2" w:rsidRPr="00AA02E1" w:rsidRDefault="001B4EA2" w:rsidP="00AA02E1">
      <w:pPr>
        <w:pStyle w:val="section1"/>
        <w:tabs>
          <w:tab w:val="left" w:pos="720"/>
          <w:tab w:val="left" w:pos="1440"/>
          <w:tab w:val="left" w:pos="5760"/>
        </w:tabs>
        <w:spacing w:before="0" w:beforeAutospacing="0" w:after="0" w:afterAutospacing="0"/>
        <w:rPr>
          <w:rFonts w:ascii="Arial" w:eastAsia="Calibri" w:hAnsi="Arial" w:cs="Arial"/>
          <w:b/>
          <w:bCs/>
        </w:rPr>
      </w:pPr>
      <w:r w:rsidRPr="00AA02E1">
        <w:rPr>
          <w:rFonts w:ascii="Arial" w:eastAsia="Calibri" w:hAnsi="Arial" w:cs="Arial"/>
          <w:b/>
          <w:bCs/>
        </w:rPr>
        <w:t>01</w:t>
      </w:r>
      <w:r w:rsidRPr="00AA02E1">
        <w:rPr>
          <w:rFonts w:ascii="Arial" w:eastAsia="Calibri" w:hAnsi="Arial" w:cs="Arial"/>
        </w:rPr>
        <w:t xml:space="preserve">.      </w:t>
      </w:r>
      <w:r w:rsidRPr="00AA02E1">
        <w:rPr>
          <w:rFonts w:ascii="Arial" w:eastAsia="Calibri" w:hAnsi="Arial" w:cs="Arial"/>
          <w:b/>
          <w:bCs/>
        </w:rPr>
        <w:t xml:space="preserve">BACKGROUND INFORMATION </w:t>
      </w:r>
    </w:p>
    <w:p w14:paraId="7B28EB94" w14:textId="77777777" w:rsidR="001B4EA2" w:rsidRPr="00AA02E1" w:rsidRDefault="001B4EA2" w:rsidP="00AA02E1">
      <w:pPr>
        <w:pStyle w:val="section1"/>
        <w:tabs>
          <w:tab w:val="left" w:pos="5760"/>
        </w:tabs>
        <w:spacing w:before="0" w:beforeAutospacing="0" w:after="0" w:afterAutospacing="0"/>
        <w:rPr>
          <w:rFonts w:ascii="Arial" w:eastAsia="Calibri" w:hAnsi="Arial" w:cs="Arial"/>
        </w:rPr>
      </w:pPr>
    </w:p>
    <w:p w14:paraId="11ED0D62" w14:textId="6AE49874" w:rsidR="00B01A08" w:rsidRPr="00AA02E1" w:rsidRDefault="00435F2E" w:rsidP="00AA02E1">
      <w:pPr>
        <w:pStyle w:val="ListParagraph"/>
        <w:numPr>
          <w:ilvl w:val="1"/>
          <w:numId w:val="1"/>
        </w:numPr>
        <w:spacing w:after="0" w:line="240" w:lineRule="auto"/>
        <w:rPr>
          <w:rFonts w:ascii="Arial" w:eastAsia="Calibri" w:hAnsi="Arial" w:cs="Arial"/>
          <w:sz w:val="24"/>
          <w:szCs w:val="24"/>
        </w:rPr>
      </w:pPr>
      <w:r w:rsidRPr="00AA02E1">
        <w:rPr>
          <w:rFonts w:ascii="Arial" w:eastAsia="Times New Roman" w:hAnsi="Arial" w:cs="Arial"/>
          <w:sz w:val="24"/>
          <w:szCs w:val="24"/>
        </w:rPr>
        <w:t xml:space="preserve">No member of the </w:t>
      </w:r>
      <w:r w:rsidR="00AA02E1" w:rsidRPr="00AA02E1">
        <w:rPr>
          <w:rFonts w:ascii="Arial" w:eastAsia="Times New Roman" w:hAnsi="Arial" w:cs="Arial"/>
          <w:sz w:val="24"/>
          <w:szCs w:val="24"/>
        </w:rPr>
        <w:t xml:space="preserve">Texas State University </w:t>
      </w:r>
      <w:r w:rsidRPr="00AA02E1">
        <w:rPr>
          <w:rFonts w:ascii="Arial" w:eastAsia="Times New Roman" w:hAnsi="Arial" w:cs="Arial"/>
          <w:sz w:val="24"/>
          <w:szCs w:val="24"/>
        </w:rPr>
        <w:t xml:space="preserve">community shall intimidate or take retaliatory action against another member of the </w:t>
      </w:r>
      <w:r w:rsidR="00A91DF9" w:rsidRPr="00AA02E1">
        <w:rPr>
          <w:rFonts w:ascii="Arial" w:eastAsia="Times New Roman" w:hAnsi="Arial" w:cs="Arial"/>
          <w:sz w:val="24"/>
          <w:szCs w:val="24"/>
        </w:rPr>
        <w:t>u</w:t>
      </w:r>
      <w:r w:rsidRPr="00AA02E1">
        <w:rPr>
          <w:rFonts w:ascii="Arial" w:eastAsia="Times New Roman" w:hAnsi="Arial" w:cs="Arial"/>
          <w:sz w:val="24"/>
          <w:szCs w:val="24"/>
        </w:rPr>
        <w:t xml:space="preserve">niversity community who engages in good faith conduct as set forth below. Acts of retaliation violate </w:t>
      </w:r>
      <w:r w:rsidR="00A91DF9" w:rsidRPr="00AA02E1">
        <w:rPr>
          <w:rFonts w:ascii="Arial" w:eastAsia="Times New Roman" w:hAnsi="Arial" w:cs="Arial"/>
          <w:sz w:val="24"/>
          <w:szCs w:val="24"/>
        </w:rPr>
        <w:t>u</w:t>
      </w:r>
      <w:r w:rsidRPr="00AA02E1">
        <w:rPr>
          <w:rFonts w:ascii="Arial" w:eastAsia="Times New Roman" w:hAnsi="Arial" w:cs="Arial"/>
          <w:sz w:val="24"/>
          <w:szCs w:val="24"/>
        </w:rPr>
        <w:t>niversity policy and may be unlawful, and as such, will not be tolerated. Any individual found to have retaliated shall be subject to disciplinary action up to and including termination of employment.</w:t>
      </w:r>
    </w:p>
    <w:p w14:paraId="4E272645" w14:textId="77777777" w:rsidR="00B01A08" w:rsidRPr="00AA02E1" w:rsidRDefault="00B01A08" w:rsidP="00AA02E1">
      <w:pPr>
        <w:pStyle w:val="section1"/>
        <w:spacing w:before="0" w:beforeAutospacing="0" w:after="0" w:afterAutospacing="0"/>
        <w:ind w:left="1440" w:hanging="720"/>
        <w:rPr>
          <w:rFonts w:ascii="Arial" w:eastAsia="Calibri" w:hAnsi="Arial" w:cs="Arial"/>
        </w:rPr>
      </w:pPr>
    </w:p>
    <w:p w14:paraId="020B1602" w14:textId="7F0CABFB" w:rsidR="00B01A08" w:rsidRPr="00AA02E1" w:rsidRDefault="00435F2E" w:rsidP="00AA02E1">
      <w:pPr>
        <w:pStyle w:val="section1"/>
        <w:numPr>
          <w:ilvl w:val="1"/>
          <w:numId w:val="1"/>
        </w:numPr>
        <w:spacing w:before="0" w:beforeAutospacing="0" w:after="0" w:afterAutospacing="0"/>
        <w:rPr>
          <w:rFonts w:ascii="Arial" w:hAnsi="Arial" w:cs="Arial"/>
        </w:rPr>
      </w:pPr>
      <w:r w:rsidRPr="00AA02E1">
        <w:rPr>
          <w:rFonts w:ascii="Arial" w:hAnsi="Arial" w:cs="Arial"/>
        </w:rPr>
        <w:t>The types of retaliation or retaliatory actions that are prohibited include but are not limited to:</w:t>
      </w:r>
      <w:r w:rsidRPr="00AA02E1">
        <w:rPr>
          <w:rFonts w:ascii="Arial" w:hAnsi="Arial" w:cs="Arial"/>
        </w:rPr>
        <w:br/>
      </w:r>
    </w:p>
    <w:p w14:paraId="79FBFD9D" w14:textId="3C6698D5" w:rsidR="00435F2E" w:rsidRPr="00AA02E1" w:rsidRDefault="00AA02E1" w:rsidP="00AA02E1">
      <w:pPr>
        <w:pStyle w:val="section1"/>
        <w:numPr>
          <w:ilvl w:val="0"/>
          <w:numId w:val="2"/>
        </w:numPr>
        <w:spacing w:before="0" w:beforeAutospacing="0" w:after="0" w:afterAutospacing="0"/>
        <w:rPr>
          <w:rFonts w:ascii="Arial" w:eastAsia="Calibri" w:hAnsi="Arial" w:cs="Arial"/>
        </w:rPr>
      </w:pPr>
      <w:r>
        <w:rPr>
          <w:rFonts w:ascii="Arial" w:eastAsia="Calibri" w:hAnsi="Arial" w:cs="Arial"/>
        </w:rPr>
        <w:t xml:space="preserve">intimidation and </w:t>
      </w:r>
      <w:r w:rsidR="00435F2E" w:rsidRPr="00AA02E1">
        <w:rPr>
          <w:rFonts w:ascii="Arial" w:eastAsia="Calibri" w:hAnsi="Arial" w:cs="Arial"/>
        </w:rPr>
        <w:t>bullying;</w:t>
      </w:r>
      <w:r w:rsidR="00435F2E" w:rsidRPr="00AA02E1">
        <w:rPr>
          <w:rFonts w:ascii="Arial" w:eastAsia="Calibri" w:hAnsi="Arial" w:cs="Arial"/>
        </w:rPr>
        <w:br/>
      </w:r>
    </w:p>
    <w:p w14:paraId="0056A302" w14:textId="44D34D74"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a</w:t>
      </w:r>
      <w:r w:rsidR="00435F2E" w:rsidRPr="00AA02E1">
        <w:rPr>
          <w:rFonts w:ascii="Arial" w:eastAsia="Calibri" w:hAnsi="Arial" w:cs="Arial"/>
        </w:rPr>
        <w:t xml:space="preserve">dverse actions with respect to the reporter’s work assignments, salary, leave, benefits, and other terms of employment; </w:t>
      </w:r>
      <w:r w:rsidR="00435F2E" w:rsidRPr="00AA02E1">
        <w:rPr>
          <w:rFonts w:ascii="Arial" w:hAnsi="Arial" w:cs="Arial"/>
        </w:rPr>
        <w:br/>
      </w:r>
    </w:p>
    <w:p w14:paraId="3A1C1FEF" w14:textId="6E1810B6"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u</w:t>
      </w:r>
      <w:r w:rsidR="00435F2E" w:rsidRPr="00AA02E1">
        <w:rPr>
          <w:rFonts w:ascii="Arial" w:eastAsia="Calibri" w:hAnsi="Arial" w:cs="Arial"/>
        </w:rPr>
        <w:t>nlawful discrimination;</w:t>
      </w:r>
      <w:r w:rsidR="00435F2E" w:rsidRPr="00AA02E1">
        <w:rPr>
          <w:rFonts w:ascii="Arial" w:eastAsia="Calibri" w:hAnsi="Arial" w:cs="Arial"/>
        </w:rPr>
        <w:br/>
      </w:r>
    </w:p>
    <w:p w14:paraId="6A2C8AD2" w14:textId="14A2BE44"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d</w:t>
      </w:r>
      <w:r w:rsidR="00435F2E" w:rsidRPr="00AA02E1">
        <w:rPr>
          <w:rFonts w:ascii="Arial" w:eastAsia="Calibri" w:hAnsi="Arial" w:cs="Arial"/>
        </w:rPr>
        <w:t>isciplinary actions;</w:t>
      </w:r>
      <w:r w:rsidR="00435F2E" w:rsidRPr="00AA02E1">
        <w:rPr>
          <w:rFonts w:ascii="Arial" w:eastAsia="Calibri" w:hAnsi="Arial" w:cs="Arial"/>
        </w:rPr>
        <w:br/>
      </w:r>
    </w:p>
    <w:p w14:paraId="48222A7D" w14:textId="782F2B81"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a</w:t>
      </w:r>
      <w:r w:rsidR="00435F2E" w:rsidRPr="00AA02E1">
        <w:rPr>
          <w:rFonts w:ascii="Arial" w:eastAsia="Calibri" w:hAnsi="Arial" w:cs="Arial"/>
        </w:rPr>
        <w:t>lteration of work environment;</w:t>
      </w:r>
      <w:r w:rsidR="00435F2E" w:rsidRPr="00AA02E1">
        <w:rPr>
          <w:rFonts w:ascii="Arial" w:eastAsia="Calibri" w:hAnsi="Arial" w:cs="Arial"/>
        </w:rPr>
        <w:br/>
      </w:r>
    </w:p>
    <w:p w14:paraId="2636F44E" w14:textId="058D74DD"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c</w:t>
      </w:r>
      <w:r w:rsidR="00435F2E" w:rsidRPr="00AA02E1">
        <w:rPr>
          <w:rFonts w:ascii="Arial" w:eastAsia="Calibri" w:hAnsi="Arial" w:cs="Arial"/>
        </w:rPr>
        <w:t>hange in work schedule;</w:t>
      </w:r>
      <w:r w:rsidR="00435F2E" w:rsidRPr="00AA02E1">
        <w:rPr>
          <w:rFonts w:ascii="Arial" w:eastAsia="Calibri" w:hAnsi="Arial" w:cs="Arial"/>
        </w:rPr>
        <w:br/>
      </w:r>
    </w:p>
    <w:p w14:paraId="3E87094E" w14:textId="1D443A21"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r</w:t>
      </w:r>
      <w:r w:rsidR="00435F2E" w:rsidRPr="00AA02E1">
        <w:rPr>
          <w:rFonts w:ascii="Arial" w:eastAsia="Calibri" w:hAnsi="Arial" w:cs="Arial"/>
        </w:rPr>
        <w:t xml:space="preserve">eassignment; </w:t>
      </w:r>
      <w:r w:rsidR="00435F2E" w:rsidRPr="00AA02E1">
        <w:rPr>
          <w:rFonts w:ascii="Arial" w:eastAsia="Calibri" w:hAnsi="Arial" w:cs="Arial"/>
        </w:rPr>
        <w:br/>
      </w:r>
    </w:p>
    <w:p w14:paraId="26DD92DB" w14:textId="2F23F97F"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d</w:t>
      </w:r>
      <w:r w:rsidR="00435F2E" w:rsidRPr="00AA02E1">
        <w:rPr>
          <w:rFonts w:ascii="Arial" w:eastAsia="Calibri" w:hAnsi="Arial" w:cs="Arial"/>
        </w:rPr>
        <w:t>emotion;</w:t>
      </w:r>
      <w:r w:rsidR="00435F2E" w:rsidRPr="00AA02E1">
        <w:rPr>
          <w:rFonts w:ascii="Arial" w:eastAsia="Calibri" w:hAnsi="Arial" w:cs="Arial"/>
        </w:rPr>
        <w:br/>
      </w:r>
    </w:p>
    <w:p w14:paraId="04864672" w14:textId="0A49261C"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lastRenderedPageBreak/>
        <w:t>t</w:t>
      </w:r>
      <w:r w:rsidR="00435F2E" w:rsidRPr="00AA02E1">
        <w:rPr>
          <w:rFonts w:ascii="Arial" w:eastAsia="Calibri" w:hAnsi="Arial" w:cs="Arial"/>
        </w:rPr>
        <w:t xml:space="preserve">ermination of employment; </w:t>
      </w:r>
      <w:r w:rsidR="00435F2E" w:rsidRPr="00AA02E1">
        <w:rPr>
          <w:rFonts w:ascii="Arial" w:eastAsia="Calibri" w:hAnsi="Arial" w:cs="Arial"/>
        </w:rPr>
        <w:br/>
      </w:r>
    </w:p>
    <w:p w14:paraId="76355C6C" w14:textId="00C5DB2C"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a</w:t>
      </w:r>
      <w:r w:rsidR="00435F2E" w:rsidRPr="00AA02E1">
        <w:rPr>
          <w:rFonts w:ascii="Arial" w:eastAsia="Calibri" w:hAnsi="Arial" w:cs="Arial"/>
        </w:rPr>
        <w:t xml:space="preserve">dverse actions against a relative of the reporter who is a member of the </w:t>
      </w:r>
      <w:r w:rsidRPr="00AA02E1">
        <w:rPr>
          <w:rFonts w:ascii="Arial" w:eastAsia="Calibri" w:hAnsi="Arial" w:cs="Arial"/>
        </w:rPr>
        <w:t>u</w:t>
      </w:r>
      <w:r w:rsidR="00435F2E" w:rsidRPr="00AA02E1">
        <w:rPr>
          <w:rFonts w:ascii="Arial" w:eastAsia="Calibri" w:hAnsi="Arial" w:cs="Arial"/>
        </w:rPr>
        <w:t>niversity community; and</w:t>
      </w:r>
      <w:r w:rsidR="00435F2E" w:rsidRPr="00AA02E1">
        <w:rPr>
          <w:rFonts w:ascii="Arial" w:eastAsia="Calibri" w:hAnsi="Arial" w:cs="Arial"/>
        </w:rPr>
        <w:br/>
      </w:r>
    </w:p>
    <w:p w14:paraId="125C5654" w14:textId="15A14421" w:rsidR="00435F2E" w:rsidRPr="00AA02E1" w:rsidRDefault="00A91DF9" w:rsidP="00AA02E1">
      <w:pPr>
        <w:pStyle w:val="section1"/>
        <w:numPr>
          <w:ilvl w:val="0"/>
          <w:numId w:val="2"/>
        </w:numPr>
        <w:spacing w:before="0" w:beforeAutospacing="0" w:after="0" w:afterAutospacing="0"/>
        <w:rPr>
          <w:rFonts w:ascii="Arial" w:eastAsia="Calibri" w:hAnsi="Arial" w:cs="Arial"/>
        </w:rPr>
      </w:pPr>
      <w:r w:rsidRPr="00AA02E1">
        <w:rPr>
          <w:rFonts w:ascii="Arial" w:eastAsia="Calibri" w:hAnsi="Arial" w:cs="Arial"/>
        </w:rPr>
        <w:t>t</w:t>
      </w:r>
      <w:r w:rsidR="00435F2E" w:rsidRPr="00AA02E1">
        <w:rPr>
          <w:rFonts w:ascii="Arial" w:eastAsia="Calibri" w:hAnsi="Arial" w:cs="Arial"/>
        </w:rPr>
        <w:t xml:space="preserve">hreats to </w:t>
      </w:r>
      <w:r w:rsidR="00C05681">
        <w:rPr>
          <w:rFonts w:ascii="Arial" w:eastAsia="Calibri" w:hAnsi="Arial" w:cs="Arial"/>
        </w:rPr>
        <w:t xml:space="preserve">do </w:t>
      </w:r>
      <w:r w:rsidR="00435F2E" w:rsidRPr="00AA02E1">
        <w:rPr>
          <w:rFonts w:ascii="Arial" w:eastAsia="Calibri" w:hAnsi="Arial" w:cs="Arial"/>
        </w:rPr>
        <w:t xml:space="preserve">any of the above. </w:t>
      </w:r>
    </w:p>
    <w:p w14:paraId="7407EF03" w14:textId="77777777" w:rsidR="00435F2E" w:rsidRPr="00AA02E1" w:rsidRDefault="00435F2E" w:rsidP="00AA02E1">
      <w:pPr>
        <w:pStyle w:val="section1"/>
        <w:spacing w:before="0" w:beforeAutospacing="0" w:after="0" w:afterAutospacing="0"/>
        <w:rPr>
          <w:rFonts w:ascii="Arial" w:eastAsia="Calibri" w:hAnsi="Arial" w:cs="Arial"/>
        </w:rPr>
      </w:pPr>
    </w:p>
    <w:p w14:paraId="6F693B33" w14:textId="6A335A60" w:rsidR="00435F2E" w:rsidRDefault="00435F2E" w:rsidP="00AA02E1">
      <w:pPr>
        <w:spacing w:after="0" w:line="240" w:lineRule="auto"/>
        <w:ind w:left="1440"/>
        <w:rPr>
          <w:rFonts w:ascii="Arial" w:eastAsia="Calibri" w:hAnsi="Arial" w:cs="Arial"/>
          <w:sz w:val="24"/>
          <w:szCs w:val="24"/>
        </w:rPr>
      </w:pPr>
      <w:r w:rsidRPr="00AA02E1">
        <w:rPr>
          <w:rFonts w:ascii="Arial" w:eastAsia="Calibri" w:hAnsi="Arial" w:cs="Arial"/>
          <w:sz w:val="24"/>
          <w:szCs w:val="24"/>
        </w:rPr>
        <w:t xml:space="preserve">Note that </w:t>
      </w:r>
      <w:r w:rsidR="00FA3E8C" w:rsidRPr="00AA02E1">
        <w:rPr>
          <w:rFonts w:ascii="Arial" w:eastAsia="Calibri" w:hAnsi="Arial" w:cs="Arial"/>
          <w:sz w:val="24"/>
          <w:szCs w:val="24"/>
        </w:rPr>
        <w:t>adverse personnel</w:t>
      </w:r>
      <w:r w:rsidRPr="00AA02E1">
        <w:rPr>
          <w:rFonts w:ascii="Arial" w:eastAsia="Calibri" w:hAnsi="Arial" w:cs="Arial"/>
          <w:sz w:val="24"/>
          <w:szCs w:val="24"/>
        </w:rPr>
        <w:t>, academic or other disciplinary action against an employee or student whose conduct or performance warrants such action for reasons unrelated to the reporting of a concern will not be deemed a violation of this policy.</w:t>
      </w:r>
    </w:p>
    <w:p w14:paraId="2722D6C7" w14:textId="77777777" w:rsidR="00AA02E1" w:rsidRPr="00AA02E1" w:rsidRDefault="00AA02E1" w:rsidP="00AA02E1">
      <w:pPr>
        <w:spacing w:after="0" w:line="240" w:lineRule="auto"/>
        <w:ind w:left="1440"/>
        <w:rPr>
          <w:rFonts w:ascii="Arial" w:eastAsia="Calibri" w:hAnsi="Arial" w:cs="Arial"/>
          <w:sz w:val="24"/>
          <w:szCs w:val="24"/>
        </w:rPr>
      </w:pPr>
    </w:p>
    <w:p w14:paraId="47AA905D" w14:textId="75710A90" w:rsidR="00AA02E1" w:rsidRDefault="00435F2E" w:rsidP="00AA02E1">
      <w:pPr>
        <w:pStyle w:val="ListParagraph"/>
        <w:numPr>
          <w:ilvl w:val="1"/>
          <w:numId w:val="1"/>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 xml:space="preserve">Anyone reporting retaliation must act in good faith and have reasonable grounds for believing that retaliation has occurred. Individuals who make false retaliation reports will be disciplined in accordance with existing </w:t>
      </w:r>
      <w:r w:rsidR="00A91DF9" w:rsidRPr="00AA02E1">
        <w:rPr>
          <w:rStyle w:val="style31"/>
          <w:rFonts w:ascii="Arial" w:eastAsia="Times New Roman" w:hAnsi="Arial" w:cs="Arial"/>
          <w:sz w:val="24"/>
          <w:szCs w:val="24"/>
        </w:rPr>
        <w:t>u</w:t>
      </w:r>
      <w:r w:rsidRPr="00AA02E1">
        <w:rPr>
          <w:rStyle w:val="style31"/>
          <w:rFonts w:ascii="Arial" w:eastAsia="Times New Roman" w:hAnsi="Arial" w:cs="Arial"/>
          <w:sz w:val="24"/>
          <w:szCs w:val="24"/>
        </w:rPr>
        <w:t>niversity and T</w:t>
      </w:r>
      <w:r w:rsidR="00A91DF9" w:rsidRPr="00AA02E1">
        <w:rPr>
          <w:rStyle w:val="style31"/>
          <w:rFonts w:ascii="Arial" w:eastAsia="Times New Roman" w:hAnsi="Arial" w:cs="Arial"/>
          <w:sz w:val="24"/>
          <w:szCs w:val="24"/>
        </w:rPr>
        <w:t xml:space="preserve">exas </w:t>
      </w:r>
      <w:r w:rsidRPr="00AA02E1">
        <w:rPr>
          <w:rStyle w:val="style31"/>
          <w:rFonts w:ascii="Arial" w:eastAsia="Times New Roman" w:hAnsi="Arial" w:cs="Arial"/>
          <w:sz w:val="24"/>
          <w:szCs w:val="24"/>
        </w:rPr>
        <w:t>S</w:t>
      </w:r>
      <w:r w:rsidR="00A91DF9" w:rsidRPr="00AA02E1">
        <w:rPr>
          <w:rStyle w:val="style31"/>
          <w:rFonts w:ascii="Arial" w:eastAsia="Times New Roman" w:hAnsi="Arial" w:cs="Arial"/>
          <w:sz w:val="24"/>
          <w:szCs w:val="24"/>
        </w:rPr>
        <w:t xml:space="preserve">tate </w:t>
      </w:r>
      <w:r w:rsidRPr="00AA02E1">
        <w:rPr>
          <w:rStyle w:val="style31"/>
          <w:rFonts w:ascii="Arial" w:eastAsia="Times New Roman" w:hAnsi="Arial" w:cs="Arial"/>
          <w:sz w:val="24"/>
          <w:szCs w:val="24"/>
        </w:rPr>
        <w:t>U</w:t>
      </w:r>
      <w:r w:rsidR="00A91DF9" w:rsidRPr="00AA02E1">
        <w:rPr>
          <w:rStyle w:val="style31"/>
          <w:rFonts w:ascii="Arial" w:eastAsia="Times New Roman" w:hAnsi="Arial" w:cs="Arial"/>
          <w:sz w:val="24"/>
          <w:szCs w:val="24"/>
        </w:rPr>
        <w:t xml:space="preserve">niversity </w:t>
      </w:r>
      <w:r w:rsidRPr="00AA02E1">
        <w:rPr>
          <w:rStyle w:val="style31"/>
          <w:rFonts w:ascii="Arial" w:eastAsia="Times New Roman" w:hAnsi="Arial" w:cs="Arial"/>
          <w:sz w:val="24"/>
          <w:szCs w:val="24"/>
        </w:rPr>
        <w:t>S</w:t>
      </w:r>
      <w:r w:rsidR="00A91DF9" w:rsidRPr="00AA02E1">
        <w:rPr>
          <w:rStyle w:val="style31"/>
          <w:rFonts w:ascii="Arial" w:eastAsia="Times New Roman" w:hAnsi="Arial" w:cs="Arial"/>
          <w:sz w:val="24"/>
          <w:szCs w:val="24"/>
        </w:rPr>
        <w:t>ystem (TSUS)</w:t>
      </w:r>
      <w:r w:rsidRPr="00AA02E1">
        <w:rPr>
          <w:rStyle w:val="style31"/>
          <w:rFonts w:ascii="Arial" w:eastAsia="Times New Roman" w:hAnsi="Arial" w:cs="Arial"/>
          <w:sz w:val="24"/>
          <w:szCs w:val="24"/>
        </w:rPr>
        <w:t xml:space="preserve"> policies and procedures.</w:t>
      </w:r>
    </w:p>
    <w:p w14:paraId="0CAF1ACB" w14:textId="77777777" w:rsidR="00AA02E1" w:rsidRDefault="00AA02E1" w:rsidP="00AA02E1">
      <w:pPr>
        <w:pStyle w:val="ListParagraph"/>
        <w:spacing w:after="0" w:line="240" w:lineRule="auto"/>
        <w:ind w:left="1440"/>
        <w:rPr>
          <w:rStyle w:val="style31"/>
          <w:rFonts w:ascii="Arial" w:eastAsia="Times New Roman" w:hAnsi="Arial" w:cs="Arial"/>
          <w:sz w:val="24"/>
          <w:szCs w:val="24"/>
        </w:rPr>
      </w:pPr>
    </w:p>
    <w:p w14:paraId="6995E7A2" w14:textId="2F0C54E5" w:rsidR="00435F2E" w:rsidRPr="00AA02E1" w:rsidRDefault="00435F2E" w:rsidP="00AA02E1">
      <w:pPr>
        <w:pStyle w:val="ListParagraph"/>
        <w:numPr>
          <w:ilvl w:val="1"/>
          <w:numId w:val="1"/>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 xml:space="preserve">This policy applies to all members of the university community which may include, but is not limited to faculty, staff, students, volunteers, independent contractors, </w:t>
      </w:r>
      <w:r w:rsidR="00AA02E1">
        <w:rPr>
          <w:rStyle w:val="style31"/>
          <w:rFonts w:ascii="Arial" w:eastAsia="Times New Roman" w:hAnsi="Arial" w:cs="Arial"/>
          <w:sz w:val="24"/>
          <w:szCs w:val="24"/>
        </w:rPr>
        <w:t xml:space="preserve">and </w:t>
      </w:r>
      <w:r w:rsidR="00AA02E1" w:rsidRPr="00AA02E1">
        <w:rPr>
          <w:rStyle w:val="style31"/>
          <w:rFonts w:ascii="Arial" w:eastAsia="Times New Roman" w:hAnsi="Arial" w:cs="Arial"/>
          <w:sz w:val="24"/>
          <w:szCs w:val="24"/>
        </w:rPr>
        <w:t>third-party</w:t>
      </w:r>
      <w:r w:rsidRPr="00AA02E1">
        <w:rPr>
          <w:rStyle w:val="style31"/>
          <w:rFonts w:ascii="Arial" w:eastAsia="Times New Roman" w:hAnsi="Arial" w:cs="Arial"/>
          <w:sz w:val="24"/>
          <w:szCs w:val="24"/>
        </w:rPr>
        <w:t xml:space="preserve"> vendors. </w:t>
      </w:r>
    </w:p>
    <w:p w14:paraId="3C153549" w14:textId="77777777" w:rsidR="00A91DF9" w:rsidRPr="00AA02E1" w:rsidRDefault="00A91DF9" w:rsidP="00AA02E1">
      <w:pPr>
        <w:pStyle w:val="ListParagraph"/>
        <w:spacing w:after="0" w:line="240" w:lineRule="auto"/>
        <w:ind w:left="1440"/>
        <w:rPr>
          <w:rStyle w:val="style31"/>
          <w:rFonts w:ascii="Arial" w:eastAsia="Times New Roman" w:hAnsi="Arial" w:cs="Arial"/>
          <w:sz w:val="24"/>
          <w:szCs w:val="24"/>
        </w:rPr>
      </w:pPr>
    </w:p>
    <w:p w14:paraId="2FDA7FB9" w14:textId="54A912E3" w:rsidR="00435F2E" w:rsidRPr="00AA02E1" w:rsidRDefault="00AA02E1" w:rsidP="00F57A53">
      <w:pPr>
        <w:pStyle w:val="section1"/>
        <w:tabs>
          <w:tab w:val="left" w:pos="720"/>
          <w:tab w:val="left" w:pos="1440"/>
          <w:tab w:val="left" w:pos="1530"/>
          <w:tab w:val="left" w:pos="1800"/>
        </w:tabs>
        <w:spacing w:before="0" w:beforeAutospacing="0" w:after="0" w:afterAutospacing="0"/>
        <w:rPr>
          <w:rFonts w:ascii="Arial" w:eastAsia="Calibri" w:hAnsi="Arial" w:cs="Arial"/>
          <w:b/>
        </w:rPr>
      </w:pPr>
      <w:r>
        <w:rPr>
          <w:rFonts w:ascii="Arial" w:hAnsi="Arial" w:cs="Arial"/>
          <w:b/>
        </w:rPr>
        <w:t>02.</w:t>
      </w:r>
      <w:r>
        <w:rPr>
          <w:rFonts w:ascii="Arial" w:hAnsi="Arial" w:cs="Arial"/>
          <w:b/>
        </w:rPr>
        <w:tab/>
      </w:r>
      <w:r w:rsidR="00435F2E" w:rsidRPr="00AA02E1">
        <w:rPr>
          <w:rFonts w:ascii="Arial" w:hAnsi="Arial" w:cs="Arial"/>
          <w:b/>
        </w:rPr>
        <w:t>DEFINITIONS</w:t>
      </w:r>
    </w:p>
    <w:p w14:paraId="31FC7A53" w14:textId="3DED7E8C" w:rsidR="00435F2E" w:rsidRPr="00AA02E1" w:rsidRDefault="00435F2E" w:rsidP="00AA02E1">
      <w:pPr>
        <w:pStyle w:val="section1"/>
        <w:spacing w:before="0" w:beforeAutospacing="0" w:after="0" w:afterAutospacing="0"/>
        <w:rPr>
          <w:rFonts w:ascii="Arial" w:hAnsi="Arial" w:cs="Arial"/>
          <w:b/>
        </w:rPr>
      </w:pPr>
    </w:p>
    <w:p w14:paraId="56FD4C2A" w14:textId="77777777" w:rsidR="00AA02E1" w:rsidRDefault="00435F2E" w:rsidP="00AA02E1">
      <w:pPr>
        <w:pStyle w:val="ListParagraph"/>
        <w:numPr>
          <w:ilvl w:val="1"/>
          <w:numId w:val="4"/>
        </w:numPr>
        <w:tabs>
          <w:tab w:val="left" w:pos="1440"/>
        </w:tabs>
        <w:spacing w:after="0" w:line="240" w:lineRule="auto"/>
        <w:ind w:hanging="720"/>
        <w:rPr>
          <w:rStyle w:val="style31"/>
          <w:rFonts w:ascii="Arial" w:eastAsia="Times New Roman" w:hAnsi="Arial" w:cs="Arial"/>
          <w:sz w:val="24"/>
          <w:szCs w:val="24"/>
        </w:rPr>
      </w:pPr>
      <w:r w:rsidRPr="00AA02E1">
        <w:rPr>
          <w:rStyle w:val="style31"/>
          <w:rFonts w:ascii="Arial" w:eastAsia="Times New Roman" w:hAnsi="Arial" w:cs="Arial"/>
          <w:sz w:val="24"/>
          <w:szCs w:val="24"/>
        </w:rPr>
        <w:t>Misconduct</w:t>
      </w:r>
      <w:r w:rsidR="00AA02E1">
        <w:rPr>
          <w:rStyle w:val="style31"/>
          <w:rFonts w:ascii="Arial" w:eastAsia="Times New Roman" w:hAnsi="Arial" w:cs="Arial"/>
          <w:sz w:val="24"/>
          <w:szCs w:val="24"/>
        </w:rPr>
        <w:t xml:space="preserve"> – a</w:t>
      </w:r>
      <w:r w:rsidRPr="00AA02E1">
        <w:rPr>
          <w:rStyle w:val="style31"/>
          <w:rFonts w:ascii="Arial" w:eastAsia="Times New Roman" w:hAnsi="Arial" w:cs="Arial"/>
          <w:sz w:val="24"/>
          <w:szCs w:val="24"/>
        </w:rPr>
        <w:t xml:space="preserve">ny activity by a </w:t>
      </w:r>
      <w:r w:rsidR="00253281" w:rsidRPr="00AA02E1">
        <w:rPr>
          <w:rStyle w:val="style31"/>
          <w:rFonts w:ascii="Arial" w:eastAsia="Times New Roman" w:hAnsi="Arial" w:cs="Arial"/>
          <w:sz w:val="24"/>
          <w:szCs w:val="24"/>
        </w:rPr>
        <w:t>university</w:t>
      </w:r>
      <w:r w:rsidRPr="00AA02E1">
        <w:rPr>
          <w:rStyle w:val="style31"/>
          <w:rFonts w:ascii="Arial" w:eastAsia="Times New Roman" w:hAnsi="Arial" w:cs="Arial"/>
          <w:sz w:val="24"/>
          <w:szCs w:val="24"/>
        </w:rPr>
        <w:t xml:space="preserve"> employee that violates a law, regulation, grants requirement, </w:t>
      </w:r>
      <w:r w:rsidR="00A91DF9" w:rsidRPr="00AA02E1">
        <w:rPr>
          <w:rStyle w:val="style31"/>
          <w:rFonts w:ascii="Arial" w:eastAsia="Times New Roman" w:hAnsi="Arial" w:cs="Arial"/>
          <w:sz w:val="24"/>
          <w:szCs w:val="24"/>
        </w:rPr>
        <w:t xml:space="preserve">or university </w:t>
      </w:r>
      <w:r w:rsidRPr="00AA02E1">
        <w:rPr>
          <w:rStyle w:val="style31"/>
          <w:rFonts w:ascii="Arial" w:eastAsia="Times New Roman" w:hAnsi="Arial" w:cs="Arial"/>
          <w:sz w:val="24"/>
          <w:szCs w:val="24"/>
        </w:rPr>
        <w:t xml:space="preserve">or TSUS policy. Types of behavior that fall within misconduct include but are not limited to: </w:t>
      </w:r>
    </w:p>
    <w:p w14:paraId="4A1272AB" w14:textId="77777777" w:rsidR="00AA02E1" w:rsidRDefault="00AA02E1" w:rsidP="00AA02E1">
      <w:pPr>
        <w:pStyle w:val="ListParagraph"/>
        <w:tabs>
          <w:tab w:val="left" w:pos="1440"/>
        </w:tabs>
        <w:spacing w:after="0" w:line="240" w:lineRule="auto"/>
        <w:ind w:left="1440"/>
        <w:rPr>
          <w:rStyle w:val="style31"/>
          <w:rFonts w:ascii="Arial" w:eastAsia="Times New Roman" w:hAnsi="Arial" w:cs="Arial"/>
          <w:sz w:val="24"/>
          <w:szCs w:val="24"/>
        </w:rPr>
      </w:pPr>
    </w:p>
    <w:p w14:paraId="247FE5E9" w14:textId="6404469D" w:rsidR="00AA02E1" w:rsidRDefault="00AA02E1" w:rsidP="00AA02E1">
      <w:pPr>
        <w:pStyle w:val="ListParagraph"/>
        <w:tabs>
          <w:tab w:val="left" w:pos="1440"/>
          <w:tab w:val="left" w:pos="1800"/>
        </w:tabs>
        <w:spacing w:after="0" w:line="240" w:lineRule="auto"/>
        <w:ind w:left="1440"/>
        <w:rPr>
          <w:rStyle w:val="style31"/>
          <w:rFonts w:ascii="Arial" w:eastAsia="Times New Roman" w:hAnsi="Arial" w:cs="Arial"/>
          <w:sz w:val="24"/>
          <w:szCs w:val="24"/>
        </w:rPr>
      </w:pPr>
      <w:r>
        <w:rPr>
          <w:rStyle w:val="style31"/>
          <w:rFonts w:ascii="Arial" w:eastAsia="Times New Roman" w:hAnsi="Arial" w:cs="Arial"/>
          <w:sz w:val="24"/>
          <w:szCs w:val="24"/>
        </w:rPr>
        <w:t xml:space="preserve">a. </w:t>
      </w:r>
      <w:r>
        <w:rPr>
          <w:rStyle w:val="style31"/>
          <w:rFonts w:ascii="Arial" w:eastAsia="Times New Roman" w:hAnsi="Arial" w:cs="Arial"/>
          <w:sz w:val="24"/>
          <w:szCs w:val="24"/>
        </w:rPr>
        <w:tab/>
      </w:r>
      <w:r w:rsidR="00435F2E" w:rsidRPr="00AA02E1">
        <w:rPr>
          <w:rStyle w:val="style31"/>
          <w:rFonts w:ascii="Arial" w:eastAsia="Times New Roman" w:hAnsi="Arial" w:cs="Arial"/>
          <w:sz w:val="24"/>
          <w:szCs w:val="24"/>
        </w:rPr>
        <w:t xml:space="preserve">misuse of grant money, </w:t>
      </w:r>
      <w:r w:rsidR="00A91DF9" w:rsidRPr="00AA02E1">
        <w:rPr>
          <w:rStyle w:val="style31"/>
          <w:rFonts w:ascii="Arial" w:eastAsia="Times New Roman" w:hAnsi="Arial" w:cs="Arial"/>
          <w:sz w:val="24"/>
          <w:szCs w:val="24"/>
        </w:rPr>
        <w:t>u</w:t>
      </w:r>
      <w:r w:rsidR="00435F2E" w:rsidRPr="00AA02E1">
        <w:rPr>
          <w:rStyle w:val="style31"/>
          <w:rFonts w:ascii="Arial" w:eastAsia="Times New Roman" w:hAnsi="Arial" w:cs="Arial"/>
          <w:sz w:val="24"/>
          <w:szCs w:val="24"/>
        </w:rPr>
        <w:t>niversity property</w:t>
      </w:r>
      <w:r w:rsidR="00A91DF9" w:rsidRPr="00AA02E1">
        <w:rPr>
          <w:rStyle w:val="style31"/>
          <w:rFonts w:ascii="Arial" w:eastAsia="Times New Roman" w:hAnsi="Arial" w:cs="Arial"/>
          <w:sz w:val="24"/>
          <w:szCs w:val="24"/>
        </w:rPr>
        <w:t>,</w:t>
      </w:r>
      <w:r w:rsidR="00435F2E" w:rsidRPr="00AA02E1">
        <w:rPr>
          <w:rStyle w:val="style31"/>
          <w:rFonts w:ascii="Arial" w:eastAsia="Times New Roman" w:hAnsi="Arial" w:cs="Arial"/>
          <w:sz w:val="24"/>
          <w:szCs w:val="24"/>
        </w:rPr>
        <w:t xml:space="preserve"> or </w:t>
      </w:r>
      <w:proofErr w:type="gramStart"/>
      <w:r w:rsidR="00435F2E" w:rsidRPr="00AA02E1">
        <w:rPr>
          <w:rStyle w:val="style31"/>
          <w:rFonts w:ascii="Arial" w:eastAsia="Times New Roman" w:hAnsi="Arial" w:cs="Arial"/>
          <w:sz w:val="24"/>
          <w:szCs w:val="24"/>
        </w:rPr>
        <w:t>resources;</w:t>
      </w:r>
      <w:proofErr w:type="gramEnd"/>
      <w:r w:rsidR="00435F2E" w:rsidRPr="00AA02E1">
        <w:rPr>
          <w:rStyle w:val="style31"/>
          <w:rFonts w:ascii="Arial" w:eastAsia="Times New Roman" w:hAnsi="Arial" w:cs="Arial"/>
          <w:sz w:val="24"/>
          <w:szCs w:val="24"/>
        </w:rPr>
        <w:t xml:space="preserve"> </w:t>
      </w:r>
    </w:p>
    <w:p w14:paraId="7DEB974F" w14:textId="77777777" w:rsidR="00AA02E1" w:rsidRDefault="00AA02E1" w:rsidP="00AA02E1">
      <w:pPr>
        <w:pStyle w:val="ListParagraph"/>
        <w:tabs>
          <w:tab w:val="left" w:pos="1440"/>
        </w:tabs>
        <w:spacing w:after="0" w:line="240" w:lineRule="auto"/>
        <w:ind w:left="1440"/>
        <w:rPr>
          <w:rStyle w:val="style31"/>
          <w:rFonts w:ascii="Arial" w:eastAsia="Times New Roman" w:hAnsi="Arial" w:cs="Arial"/>
          <w:sz w:val="24"/>
          <w:szCs w:val="24"/>
        </w:rPr>
      </w:pPr>
    </w:p>
    <w:p w14:paraId="729E07A3" w14:textId="1315DEE9" w:rsidR="00AA02E1" w:rsidRPr="00AA02E1" w:rsidRDefault="00AA02E1" w:rsidP="00AA02E1">
      <w:pPr>
        <w:pStyle w:val="ListParagraph"/>
        <w:tabs>
          <w:tab w:val="left" w:pos="1440"/>
          <w:tab w:val="left" w:pos="1800"/>
        </w:tabs>
        <w:spacing w:after="0" w:line="240" w:lineRule="auto"/>
        <w:ind w:left="1440"/>
        <w:rPr>
          <w:rStyle w:val="style31"/>
          <w:rFonts w:ascii="Arial" w:eastAsia="Times New Roman" w:hAnsi="Arial" w:cs="Arial"/>
          <w:sz w:val="24"/>
          <w:szCs w:val="24"/>
        </w:rPr>
      </w:pPr>
      <w:r>
        <w:rPr>
          <w:rStyle w:val="style31"/>
          <w:rFonts w:ascii="Arial" w:eastAsia="Times New Roman" w:hAnsi="Arial" w:cs="Arial"/>
          <w:sz w:val="24"/>
          <w:szCs w:val="24"/>
        </w:rPr>
        <w:t xml:space="preserve">b. </w:t>
      </w:r>
      <w:r>
        <w:rPr>
          <w:rStyle w:val="style31"/>
          <w:rFonts w:ascii="Arial" w:eastAsia="Times New Roman" w:hAnsi="Arial" w:cs="Arial"/>
          <w:sz w:val="24"/>
          <w:szCs w:val="24"/>
        </w:rPr>
        <w:tab/>
      </w:r>
      <w:r w:rsidR="00435F2E" w:rsidRPr="00AA02E1">
        <w:rPr>
          <w:rStyle w:val="style31"/>
          <w:rFonts w:ascii="Arial" w:eastAsia="Times New Roman" w:hAnsi="Arial" w:cs="Arial"/>
          <w:sz w:val="24"/>
          <w:szCs w:val="24"/>
        </w:rPr>
        <w:t>impropriety or fraud with respect to financial reporting or accounting</w:t>
      </w:r>
      <w:r w:rsidR="00B96C1A" w:rsidRPr="00AA02E1">
        <w:rPr>
          <w:rStyle w:val="style31"/>
          <w:rFonts w:ascii="Arial" w:eastAsia="Times New Roman" w:hAnsi="Arial" w:cs="Arial"/>
          <w:sz w:val="24"/>
          <w:szCs w:val="24"/>
        </w:rPr>
        <w:t xml:space="preserve">, </w:t>
      </w:r>
    </w:p>
    <w:p w14:paraId="132ED8B8" w14:textId="49155D5F" w:rsidR="00AA02E1" w:rsidRDefault="00AA02E1" w:rsidP="00AA02E1">
      <w:pPr>
        <w:pStyle w:val="ListParagraph"/>
        <w:tabs>
          <w:tab w:val="left" w:pos="1800"/>
        </w:tabs>
        <w:spacing w:after="0" w:line="240" w:lineRule="auto"/>
        <w:ind w:left="1440" w:firstLine="270"/>
        <w:rPr>
          <w:rStyle w:val="style31"/>
          <w:rFonts w:ascii="Arial" w:eastAsia="Times New Roman" w:hAnsi="Arial" w:cs="Arial"/>
          <w:sz w:val="24"/>
          <w:szCs w:val="24"/>
        </w:rPr>
      </w:pPr>
      <w:r>
        <w:rPr>
          <w:rStyle w:val="style31"/>
          <w:rFonts w:ascii="Arial" w:eastAsia="Times New Roman" w:hAnsi="Arial" w:cs="Arial"/>
          <w:sz w:val="24"/>
          <w:szCs w:val="24"/>
        </w:rPr>
        <w:tab/>
      </w:r>
      <w:r w:rsidR="00435F2E" w:rsidRPr="00AA02E1">
        <w:rPr>
          <w:rStyle w:val="style31"/>
          <w:rFonts w:ascii="Arial" w:eastAsia="Times New Roman" w:hAnsi="Arial" w:cs="Arial"/>
          <w:sz w:val="24"/>
          <w:szCs w:val="24"/>
        </w:rPr>
        <w:t>embezzlement</w:t>
      </w:r>
      <w:r w:rsidR="00B96C1A" w:rsidRPr="00AA02E1">
        <w:rPr>
          <w:rStyle w:val="style31"/>
          <w:rFonts w:ascii="Arial" w:eastAsia="Times New Roman" w:hAnsi="Arial" w:cs="Arial"/>
          <w:sz w:val="24"/>
          <w:szCs w:val="24"/>
        </w:rPr>
        <w:t>,</w:t>
      </w:r>
      <w:r w:rsidR="00435F2E" w:rsidRPr="00AA02E1">
        <w:rPr>
          <w:rStyle w:val="style31"/>
          <w:rFonts w:ascii="Arial" w:eastAsia="Times New Roman" w:hAnsi="Arial" w:cs="Arial"/>
          <w:sz w:val="24"/>
          <w:szCs w:val="24"/>
        </w:rPr>
        <w:t xml:space="preserve"> theft</w:t>
      </w:r>
      <w:r w:rsidR="00A91DF9" w:rsidRPr="00AA02E1">
        <w:rPr>
          <w:rStyle w:val="style31"/>
          <w:rFonts w:ascii="Arial" w:eastAsia="Times New Roman" w:hAnsi="Arial" w:cs="Arial"/>
          <w:sz w:val="24"/>
          <w:szCs w:val="24"/>
        </w:rPr>
        <w:t>;</w:t>
      </w:r>
      <w:r w:rsidR="00435F2E" w:rsidRPr="00AA02E1">
        <w:rPr>
          <w:rStyle w:val="style31"/>
          <w:rFonts w:ascii="Arial" w:eastAsia="Times New Roman" w:hAnsi="Arial" w:cs="Arial"/>
          <w:sz w:val="24"/>
          <w:szCs w:val="24"/>
        </w:rPr>
        <w:t xml:space="preserve"> or </w:t>
      </w:r>
    </w:p>
    <w:p w14:paraId="44467475" w14:textId="77777777" w:rsidR="00AA02E1" w:rsidRDefault="00AA02E1" w:rsidP="00AA02E1">
      <w:pPr>
        <w:pStyle w:val="ListParagraph"/>
        <w:tabs>
          <w:tab w:val="left" w:pos="1440"/>
        </w:tabs>
        <w:spacing w:after="0" w:line="240" w:lineRule="auto"/>
        <w:ind w:left="1440"/>
        <w:rPr>
          <w:rStyle w:val="style31"/>
          <w:rFonts w:ascii="Arial" w:eastAsia="Times New Roman" w:hAnsi="Arial" w:cs="Arial"/>
          <w:sz w:val="24"/>
          <w:szCs w:val="24"/>
        </w:rPr>
      </w:pPr>
    </w:p>
    <w:p w14:paraId="4AF90529" w14:textId="77777777" w:rsidR="00AA02E1" w:rsidRDefault="00AA02E1" w:rsidP="00AA02E1">
      <w:pPr>
        <w:pStyle w:val="ListParagraph"/>
        <w:tabs>
          <w:tab w:val="left" w:pos="1440"/>
          <w:tab w:val="left" w:pos="1800"/>
        </w:tabs>
        <w:spacing w:after="0" w:line="240" w:lineRule="auto"/>
        <w:ind w:left="1440"/>
        <w:rPr>
          <w:rStyle w:val="style31"/>
          <w:rFonts w:ascii="Arial" w:eastAsia="Times New Roman" w:hAnsi="Arial" w:cs="Arial"/>
          <w:sz w:val="24"/>
          <w:szCs w:val="24"/>
        </w:rPr>
      </w:pPr>
      <w:r>
        <w:rPr>
          <w:rStyle w:val="style31"/>
          <w:rFonts w:ascii="Arial" w:eastAsia="Times New Roman" w:hAnsi="Arial" w:cs="Arial"/>
          <w:sz w:val="24"/>
          <w:szCs w:val="24"/>
        </w:rPr>
        <w:t xml:space="preserve">c. </w:t>
      </w:r>
      <w:r>
        <w:rPr>
          <w:rStyle w:val="style31"/>
          <w:rFonts w:ascii="Arial" w:eastAsia="Times New Roman" w:hAnsi="Arial" w:cs="Arial"/>
          <w:sz w:val="24"/>
          <w:szCs w:val="24"/>
        </w:rPr>
        <w:tab/>
      </w:r>
      <w:r w:rsidR="00435F2E" w:rsidRPr="00AA02E1">
        <w:rPr>
          <w:rStyle w:val="style31"/>
          <w:rFonts w:ascii="Arial" w:eastAsia="Times New Roman" w:hAnsi="Arial" w:cs="Arial"/>
          <w:sz w:val="24"/>
          <w:szCs w:val="24"/>
        </w:rPr>
        <w:t xml:space="preserve">conspiring with or coercing another to engage in any of such </w:t>
      </w:r>
    </w:p>
    <w:p w14:paraId="02BE4C2E" w14:textId="7755FDE2" w:rsidR="00435F2E" w:rsidRPr="00AA02E1" w:rsidRDefault="00AA02E1" w:rsidP="00AA02E1">
      <w:pPr>
        <w:pStyle w:val="ListParagraph"/>
        <w:tabs>
          <w:tab w:val="left" w:pos="1440"/>
          <w:tab w:val="left" w:pos="1800"/>
        </w:tabs>
        <w:spacing w:after="0" w:line="240" w:lineRule="auto"/>
        <w:ind w:left="1440"/>
        <w:rPr>
          <w:rStyle w:val="style31"/>
          <w:rFonts w:ascii="Arial" w:eastAsia="Times New Roman" w:hAnsi="Arial" w:cs="Arial"/>
          <w:sz w:val="24"/>
          <w:szCs w:val="24"/>
        </w:rPr>
      </w:pPr>
      <w:r>
        <w:rPr>
          <w:rStyle w:val="style31"/>
          <w:rFonts w:ascii="Arial" w:eastAsia="Times New Roman" w:hAnsi="Arial" w:cs="Arial"/>
          <w:sz w:val="24"/>
          <w:szCs w:val="24"/>
        </w:rPr>
        <w:tab/>
      </w:r>
      <w:r w:rsidR="00435F2E" w:rsidRPr="00AA02E1">
        <w:rPr>
          <w:rStyle w:val="style31"/>
          <w:rFonts w:ascii="Arial" w:eastAsia="Times New Roman" w:hAnsi="Arial" w:cs="Arial"/>
          <w:sz w:val="24"/>
          <w:szCs w:val="24"/>
        </w:rPr>
        <w:t xml:space="preserve">behaviors. </w:t>
      </w:r>
    </w:p>
    <w:p w14:paraId="597D2B7E" w14:textId="77777777" w:rsidR="00435F2E" w:rsidRPr="00AA02E1" w:rsidRDefault="00435F2E" w:rsidP="00AA02E1">
      <w:pPr>
        <w:pStyle w:val="ListParagraph"/>
        <w:tabs>
          <w:tab w:val="left" w:pos="1800"/>
        </w:tabs>
        <w:spacing w:after="0" w:line="240" w:lineRule="auto"/>
        <w:ind w:left="1440"/>
        <w:rPr>
          <w:rFonts w:ascii="Arial" w:hAnsi="Arial" w:cs="Arial"/>
          <w:sz w:val="24"/>
          <w:szCs w:val="24"/>
          <w:u w:val="single"/>
        </w:rPr>
      </w:pPr>
    </w:p>
    <w:p w14:paraId="65FE4849" w14:textId="7A10CA9D" w:rsidR="00435F2E" w:rsidRPr="00AA02E1" w:rsidRDefault="00435F2E" w:rsidP="00AA02E1">
      <w:pPr>
        <w:pStyle w:val="ListParagraph"/>
        <w:numPr>
          <w:ilvl w:val="1"/>
          <w:numId w:val="4"/>
        </w:numPr>
        <w:spacing w:after="0" w:line="240" w:lineRule="auto"/>
        <w:ind w:hanging="720"/>
        <w:rPr>
          <w:rStyle w:val="style31"/>
          <w:rFonts w:ascii="Arial" w:eastAsia="Times New Roman" w:hAnsi="Arial" w:cs="Arial"/>
          <w:sz w:val="24"/>
          <w:szCs w:val="24"/>
        </w:rPr>
      </w:pPr>
      <w:r w:rsidRPr="00AA02E1">
        <w:rPr>
          <w:rStyle w:val="style31"/>
          <w:rFonts w:ascii="Arial" w:eastAsia="Times New Roman" w:hAnsi="Arial" w:cs="Arial"/>
          <w:sz w:val="24"/>
          <w:szCs w:val="24"/>
        </w:rPr>
        <w:t>Retaliation</w:t>
      </w:r>
      <w:r w:rsidR="00AA02E1">
        <w:rPr>
          <w:rStyle w:val="style31"/>
          <w:rFonts w:ascii="Arial" w:eastAsia="Times New Roman" w:hAnsi="Arial" w:cs="Arial"/>
          <w:sz w:val="24"/>
          <w:szCs w:val="24"/>
        </w:rPr>
        <w:t xml:space="preserve"> – a</w:t>
      </w:r>
      <w:r w:rsidRPr="00AA02E1">
        <w:rPr>
          <w:rStyle w:val="style31"/>
          <w:rFonts w:ascii="Arial" w:eastAsia="Times New Roman" w:hAnsi="Arial" w:cs="Arial"/>
          <w:sz w:val="24"/>
          <w:szCs w:val="24"/>
        </w:rPr>
        <w:t xml:space="preserve">ny adverse action an individual experiences </w:t>
      </w:r>
      <w:proofErr w:type="gramStart"/>
      <w:r w:rsidRPr="00AA02E1">
        <w:rPr>
          <w:rStyle w:val="style31"/>
          <w:rFonts w:ascii="Arial" w:eastAsia="Times New Roman" w:hAnsi="Arial" w:cs="Arial"/>
          <w:sz w:val="24"/>
          <w:szCs w:val="24"/>
        </w:rPr>
        <w:t>as a</w:t>
      </w:r>
      <w:r w:rsidR="00253281" w:rsidRPr="00AA02E1">
        <w:rPr>
          <w:rStyle w:val="style31"/>
          <w:rFonts w:ascii="Arial" w:eastAsia="Times New Roman" w:hAnsi="Arial" w:cs="Arial"/>
          <w:sz w:val="24"/>
          <w:szCs w:val="24"/>
        </w:rPr>
        <w:t xml:space="preserve"> </w:t>
      </w:r>
      <w:r w:rsidRPr="00AA02E1">
        <w:rPr>
          <w:rStyle w:val="style31"/>
          <w:rFonts w:ascii="Arial" w:eastAsia="Times New Roman" w:hAnsi="Arial" w:cs="Arial"/>
          <w:sz w:val="24"/>
          <w:szCs w:val="24"/>
        </w:rPr>
        <w:t>consequence of</w:t>
      </w:r>
      <w:proofErr w:type="gramEnd"/>
      <w:r w:rsidRPr="00AA02E1">
        <w:rPr>
          <w:rStyle w:val="style31"/>
          <w:rFonts w:ascii="Arial" w:eastAsia="Times New Roman" w:hAnsi="Arial" w:cs="Arial"/>
          <w:sz w:val="24"/>
          <w:szCs w:val="24"/>
        </w:rPr>
        <w:t xml:space="preserve"> that individual: </w:t>
      </w:r>
      <w:r w:rsidR="00A91DF9" w:rsidRPr="00AA02E1">
        <w:rPr>
          <w:rStyle w:val="style31"/>
          <w:rFonts w:ascii="Arial" w:eastAsia="Times New Roman" w:hAnsi="Arial" w:cs="Arial"/>
          <w:sz w:val="24"/>
          <w:szCs w:val="24"/>
        </w:rPr>
        <w:br/>
      </w:r>
    </w:p>
    <w:p w14:paraId="5AF86CE6" w14:textId="6B5467AA" w:rsidR="00435F2E" w:rsidRPr="00AA02E1" w:rsidRDefault="00435F2E" w:rsidP="00AA02E1">
      <w:pPr>
        <w:pStyle w:val="ListParagraph"/>
        <w:numPr>
          <w:ilvl w:val="0"/>
          <w:numId w:val="6"/>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reporting misconduct;</w:t>
      </w:r>
      <w:r w:rsidR="00A91DF9" w:rsidRPr="00AA02E1">
        <w:rPr>
          <w:rStyle w:val="style31"/>
          <w:rFonts w:ascii="Arial" w:eastAsia="Times New Roman" w:hAnsi="Arial" w:cs="Arial"/>
          <w:sz w:val="24"/>
          <w:szCs w:val="24"/>
        </w:rPr>
        <w:br/>
      </w:r>
    </w:p>
    <w:p w14:paraId="5DFA00B5" w14:textId="2019E544" w:rsidR="00435F2E" w:rsidRPr="00AA02E1" w:rsidRDefault="00435F2E" w:rsidP="00AA02E1">
      <w:pPr>
        <w:pStyle w:val="ListParagraph"/>
        <w:numPr>
          <w:ilvl w:val="0"/>
          <w:numId w:val="6"/>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 xml:space="preserve">filing a grievance; </w:t>
      </w:r>
      <w:r w:rsidR="00A91DF9" w:rsidRPr="00AA02E1">
        <w:rPr>
          <w:rStyle w:val="style31"/>
          <w:rFonts w:ascii="Arial" w:eastAsia="Times New Roman" w:hAnsi="Arial" w:cs="Arial"/>
          <w:sz w:val="24"/>
          <w:szCs w:val="24"/>
        </w:rPr>
        <w:br/>
      </w:r>
    </w:p>
    <w:p w14:paraId="3CF543C5" w14:textId="1C7D1987" w:rsidR="00435F2E" w:rsidRPr="00AA02E1" w:rsidRDefault="00435F2E" w:rsidP="00F57A53">
      <w:pPr>
        <w:pStyle w:val="ListParagraph"/>
        <w:numPr>
          <w:ilvl w:val="0"/>
          <w:numId w:val="6"/>
        </w:numPr>
        <w:tabs>
          <w:tab w:val="left" w:pos="1440"/>
        </w:tabs>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 xml:space="preserve">participating in a </w:t>
      </w:r>
      <w:r w:rsidR="00253281" w:rsidRPr="00AA02E1">
        <w:rPr>
          <w:rStyle w:val="style31"/>
          <w:rFonts w:ascii="Arial" w:eastAsia="Times New Roman" w:hAnsi="Arial" w:cs="Arial"/>
          <w:sz w:val="24"/>
          <w:szCs w:val="24"/>
        </w:rPr>
        <w:t>university</w:t>
      </w:r>
      <w:r w:rsidRPr="00AA02E1">
        <w:rPr>
          <w:rStyle w:val="style31"/>
          <w:rFonts w:ascii="Arial" w:eastAsia="Times New Roman" w:hAnsi="Arial" w:cs="Arial"/>
          <w:sz w:val="24"/>
          <w:szCs w:val="24"/>
        </w:rPr>
        <w:t xml:space="preserve"> investigatory, grievance, mediation, or appeals procedure; </w:t>
      </w:r>
      <w:r w:rsidR="00A91DF9" w:rsidRPr="00AA02E1">
        <w:rPr>
          <w:rStyle w:val="style31"/>
          <w:rFonts w:ascii="Arial" w:eastAsia="Times New Roman" w:hAnsi="Arial" w:cs="Arial"/>
          <w:sz w:val="24"/>
          <w:szCs w:val="24"/>
        </w:rPr>
        <w:br/>
      </w:r>
    </w:p>
    <w:p w14:paraId="774719E7" w14:textId="06490FE3" w:rsidR="00435F2E" w:rsidRPr="00AA02E1" w:rsidRDefault="00435F2E" w:rsidP="00AA02E1">
      <w:pPr>
        <w:pStyle w:val="ListParagraph"/>
        <w:numPr>
          <w:ilvl w:val="0"/>
          <w:numId w:val="6"/>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lastRenderedPageBreak/>
        <w:t xml:space="preserve">filing a complaint alleging prohibited discrimination (including harassment); or </w:t>
      </w:r>
      <w:r w:rsidR="00A91DF9" w:rsidRPr="00AA02E1">
        <w:rPr>
          <w:rStyle w:val="style31"/>
          <w:rFonts w:ascii="Arial" w:eastAsia="Times New Roman" w:hAnsi="Arial" w:cs="Arial"/>
          <w:sz w:val="24"/>
          <w:szCs w:val="24"/>
        </w:rPr>
        <w:br/>
      </w:r>
    </w:p>
    <w:p w14:paraId="31FA761D" w14:textId="795EC141" w:rsidR="00435F2E" w:rsidRPr="00AA02E1" w:rsidRDefault="00435F2E" w:rsidP="00AA02E1">
      <w:pPr>
        <w:pStyle w:val="ListParagraph"/>
        <w:numPr>
          <w:ilvl w:val="0"/>
          <w:numId w:val="6"/>
        </w:numPr>
        <w:spacing w:after="0" w:line="240" w:lineRule="auto"/>
        <w:rPr>
          <w:rStyle w:val="style31"/>
          <w:rFonts w:ascii="Arial" w:eastAsia="Times New Roman" w:hAnsi="Arial" w:cs="Arial"/>
          <w:sz w:val="24"/>
          <w:szCs w:val="24"/>
        </w:rPr>
      </w:pPr>
      <w:r w:rsidRPr="00AA02E1">
        <w:rPr>
          <w:rStyle w:val="style31"/>
          <w:rFonts w:ascii="Arial" w:eastAsia="Times New Roman" w:hAnsi="Arial" w:cs="Arial"/>
          <w:sz w:val="24"/>
          <w:szCs w:val="24"/>
        </w:rPr>
        <w:t xml:space="preserve">otherwise objecting to a practice that is unlawful, unethical, or in violation of </w:t>
      </w:r>
      <w:r w:rsidR="00A91DF9" w:rsidRPr="00AA02E1">
        <w:rPr>
          <w:rStyle w:val="style31"/>
          <w:rFonts w:ascii="Arial" w:eastAsia="Times New Roman" w:hAnsi="Arial" w:cs="Arial"/>
          <w:sz w:val="24"/>
          <w:szCs w:val="24"/>
        </w:rPr>
        <w:t>u</w:t>
      </w:r>
      <w:r w:rsidRPr="00AA02E1">
        <w:rPr>
          <w:rStyle w:val="style31"/>
          <w:rFonts w:ascii="Arial" w:eastAsia="Times New Roman" w:hAnsi="Arial" w:cs="Arial"/>
          <w:sz w:val="24"/>
          <w:szCs w:val="24"/>
        </w:rPr>
        <w:t xml:space="preserve">niversity or TSUS policy. </w:t>
      </w:r>
    </w:p>
    <w:p w14:paraId="5B1C83C5" w14:textId="77777777" w:rsidR="00435F2E" w:rsidRPr="00AA02E1" w:rsidRDefault="00435F2E" w:rsidP="00AA02E1">
      <w:pPr>
        <w:pStyle w:val="section1"/>
        <w:spacing w:before="0" w:beforeAutospacing="0" w:after="0" w:afterAutospacing="0"/>
        <w:rPr>
          <w:rFonts w:ascii="Arial" w:eastAsia="Calibri" w:hAnsi="Arial" w:cs="Arial"/>
          <w:b/>
        </w:rPr>
      </w:pPr>
    </w:p>
    <w:p w14:paraId="0D361F5A" w14:textId="7A8D410A" w:rsidR="00B01A08" w:rsidRPr="00AA02E1" w:rsidRDefault="00435F2E" w:rsidP="00AA02E1">
      <w:pPr>
        <w:pStyle w:val="section1"/>
        <w:spacing w:before="0" w:beforeAutospacing="0" w:after="0" w:afterAutospacing="0"/>
        <w:rPr>
          <w:rFonts w:ascii="Arial" w:eastAsia="Calibri" w:hAnsi="Arial" w:cs="Arial"/>
          <w:b/>
          <w:bCs/>
        </w:rPr>
      </w:pPr>
      <w:r w:rsidRPr="00AA02E1">
        <w:rPr>
          <w:rFonts w:ascii="Arial" w:eastAsia="Calibri" w:hAnsi="Arial" w:cs="Arial"/>
          <w:b/>
          <w:bCs/>
        </w:rPr>
        <w:t>0</w:t>
      </w:r>
      <w:r w:rsidR="00974409">
        <w:rPr>
          <w:rFonts w:ascii="Arial" w:eastAsia="Calibri" w:hAnsi="Arial" w:cs="Arial"/>
          <w:b/>
          <w:bCs/>
        </w:rPr>
        <w:t>3</w:t>
      </w:r>
      <w:r w:rsidRPr="00AA02E1">
        <w:rPr>
          <w:rFonts w:ascii="Arial" w:eastAsia="Calibri" w:hAnsi="Arial" w:cs="Arial"/>
          <w:b/>
          <w:bCs/>
        </w:rPr>
        <w:t xml:space="preserve">. </w:t>
      </w:r>
      <w:r w:rsidRPr="00AA02E1">
        <w:rPr>
          <w:rFonts w:ascii="Arial" w:eastAsia="Calibri" w:hAnsi="Arial" w:cs="Arial"/>
          <w:b/>
          <w:bCs/>
        </w:rPr>
        <w:tab/>
        <w:t>PROCEDURE</w:t>
      </w:r>
      <w:r w:rsidR="000056DF" w:rsidRPr="000056DF">
        <w:rPr>
          <w:rFonts w:ascii="Arial" w:eastAsia="Calibri" w:hAnsi="Arial" w:cs="Arial"/>
          <w:b/>
          <w:bCs/>
        </w:rPr>
        <w:t xml:space="preserve"> </w:t>
      </w:r>
      <w:r w:rsidR="000056DF">
        <w:rPr>
          <w:rFonts w:ascii="Arial" w:eastAsia="Calibri" w:hAnsi="Arial" w:cs="Arial"/>
          <w:b/>
          <w:bCs/>
        </w:rPr>
        <w:t xml:space="preserve">FOR </w:t>
      </w:r>
      <w:r w:rsidR="000056DF" w:rsidRPr="00AA02E1">
        <w:rPr>
          <w:rFonts w:ascii="Arial" w:eastAsia="Calibri" w:hAnsi="Arial" w:cs="Arial"/>
          <w:b/>
          <w:bCs/>
        </w:rPr>
        <w:t>REPORTING</w:t>
      </w:r>
      <w:r w:rsidR="000056DF">
        <w:rPr>
          <w:rFonts w:ascii="Arial" w:eastAsia="Calibri" w:hAnsi="Arial" w:cs="Arial"/>
          <w:b/>
          <w:bCs/>
        </w:rPr>
        <w:t xml:space="preserve"> INCIDENTS OF RETALIATION </w:t>
      </w:r>
      <w:r w:rsidRPr="00AA02E1">
        <w:rPr>
          <w:rFonts w:ascii="Arial" w:eastAsia="Calibri" w:hAnsi="Arial" w:cs="Arial"/>
          <w:b/>
          <w:bCs/>
        </w:rPr>
        <w:br/>
      </w:r>
    </w:p>
    <w:p w14:paraId="20CE8746" w14:textId="2D83F560" w:rsidR="000056DF" w:rsidRPr="000056DF" w:rsidRDefault="00974409" w:rsidP="00974409">
      <w:pPr>
        <w:pStyle w:val="ListParagraph"/>
        <w:spacing w:after="0" w:line="240" w:lineRule="auto"/>
        <w:ind w:left="1440" w:hanging="720"/>
        <w:rPr>
          <w:rFonts w:ascii="Arial" w:hAnsi="Arial" w:cs="Arial"/>
          <w:sz w:val="24"/>
          <w:szCs w:val="24"/>
          <w:u w:val="single"/>
        </w:rPr>
      </w:pPr>
      <w:r>
        <w:rPr>
          <w:rFonts w:ascii="Arial" w:hAnsi="Arial" w:cs="Arial"/>
          <w:sz w:val="24"/>
          <w:szCs w:val="24"/>
        </w:rPr>
        <w:t>03.01</w:t>
      </w:r>
      <w:r>
        <w:rPr>
          <w:rFonts w:ascii="Arial" w:hAnsi="Arial" w:cs="Arial"/>
          <w:sz w:val="24"/>
          <w:szCs w:val="24"/>
        </w:rPr>
        <w:tab/>
      </w:r>
      <w:r w:rsidR="00435F2E" w:rsidRPr="00AA02E1">
        <w:rPr>
          <w:rFonts w:ascii="Arial" w:hAnsi="Arial" w:cs="Arial"/>
          <w:sz w:val="24"/>
          <w:szCs w:val="24"/>
        </w:rPr>
        <w:t>Any incident of retaliation by an employee should be reported within 10</w:t>
      </w:r>
      <w:r w:rsidR="000056DF">
        <w:rPr>
          <w:rFonts w:ascii="Arial" w:hAnsi="Arial" w:cs="Arial"/>
          <w:sz w:val="24"/>
          <w:szCs w:val="24"/>
        </w:rPr>
        <w:t xml:space="preserve"> </w:t>
      </w:r>
      <w:r w:rsidR="00435F2E" w:rsidRPr="00AA02E1">
        <w:rPr>
          <w:rFonts w:ascii="Arial" w:hAnsi="Arial" w:cs="Arial"/>
          <w:sz w:val="24"/>
          <w:szCs w:val="24"/>
        </w:rPr>
        <w:t xml:space="preserve">business days of the alleged action. Reports of retaliation may be made to any of the following </w:t>
      </w:r>
      <w:r w:rsidR="000056DF">
        <w:rPr>
          <w:rFonts w:ascii="Arial" w:hAnsi="Arial" w:cs="Arial"/>
          <w:sz w:val="24"/>
          <w:szCs w:val="24"/>
        </w:rPr>
        <w:t>offices</w:t>
      </w:r>
      <w:r w:rsidR="00DA56A1">
        <w:rPr>
          <w:rFonts w:ascii="Arial" w:hAnsi="Arial" w:cs="Arial"/>
          <w:sz w:val="24"/>
          <w:szCs w:val="24"/>
        </w:rPr>
        <w:t xml:space="preserve"> or individuals</w:t>
      </w:r>
      <w:r w:rsidR="00435F2E" w:rsidRPr="00AA02E1">
        <w:rPr>
          <w:rFonts w:ascii="Arial" w:hAnsi="Arial" w:cs="Arial"/>
          <w:sz w:val="24"/>
          <w:szCs w:val="24"/>
        </w:rPr>
        <w:t>:</w:t>
      </w:r>
    </w:p>
    <w:p w14:paraId="72FF93F7" w14:textId="77777777" w:rsidR="000056DF" w:rsidRDefault="000056DF" w:rsidP="000056DF">
      <w:pPr>
        <w:pStyle w:val="ListParagraph"/>
        <w:spacing w:after="0" w:line="240" w:lineRule="auto"/>
        <w:ind w:left="1440"/>
        <w:rPr>
          <w:rFonts w:ascii="Arial" w:hAnsi="Arial" w:cs="Arial"/>
          <w:sz w:val="24"/>
          <w:szCs w:val="24"/>
        </w:rPr>
      </w:pPr>
    </w:p>
    <w:p w14:paraId="0459DF14" w14:textId="19F812B5"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Office of </w:t>
      </w:r>
      <w:r w:rsidR="00435F2E" w:rsidRPr="000056DF">
        <w:rPr>
          <w:rFonts w:ascii="Arial" w:hAnsi="Arial" w:cs="Arial"/>
          <w:sz w:val="24"/>
          <w:szCs w:val="24"/>
        </w:rPr>
        <w:t xml:space="preserve">Human </w:t>
      </w:r>
      <w:proofErr w:type="gramStart"/>
      <w:r w:rsidR="00435F2E" w:rsidRPr="000056DF">
        <w:rPr>
          <w:rFonts w:ascii="Arial" w:hAnsi="Arial" w:cs="Arial"/>
          <w:sz w:val="24"/>
          <w:szCs w:val="24"/>
        </w:rPr>
        <w:t>Resources</w:t>
      </w:r>
      <w:r w:rsidR="00DA56A1">
        <w:rPr>
          <w:rFonts w:ascii="Arial" w:hAnsi="Arial" w:cs="Arial"/>
          <w:sz w:val="24"/>
          <w:szCs w:val="24"/>
        </w:rPr>
        <w:t>;</w:t>
      </w:r>
      <w:proofErr w:type="gramEnd"/>
    </w:p>
    <w:p w14:paraId="69930AA9" w14:textId="77777777" w:rsidR="000056DF" w:rsidRDefault="000056DF" w:rsidP="000056DF">
      <w:pPr>
        <w:pStyle w:val="ListParagraph"/>
        <w:spacing w:after="0" w:line="240" w:lineRule="auto"/>
        <w:ind w:left="1440"/>
        <w:rPr>
          <w:rFonts w:ascii="Arial" w:hAnsi="Arial" w:cs="Arial"/>
          <w:sz w:val="24"/>
          <w:szCs w:val="24"/>
        </w:rPr>
      </w:pPr>
    </w:p>
    <w:p w14:paraId="0B625894" w14:textId="5A42A2D8"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Office of the </w:t>
      </w:r>
      <w:r w:rsidR="00435F2E" w:rsidRPr="000056DF">
        <w:rPr>
          <w:rFonts w:ascii="Arial" w:hAnsi="Arial" w:cs="Arial"/>
          <w:sz w:val="24"/>
          <w:szCs w:val="24"/>
        </w:rPr>
        <w:t>Provost</w:t>
      </w:r>
      <w:r>
        <w:rPr>
          <w:rFonts w:ascii="Arial" w:hAnsi="Arial" w:cs="Arial"/>
          <w:sz w:val="24"/>
          <w:szCs w:val="24"/>
        </w:rPr>
        <w:t xml:space="preserve"> and Vice President for Academic </w:t>
      </w:r>
      <w:proofErr w:type="gramStart"/>
      <w:r>
        <w:rPr>
          <w:rFonts w:ascii="Arial" w:hAnsi="Arial" w:cs="Arial"/>
          <w:sz w:val="24"/>
          <w:szCs w:val="24"/>
        </w:rPr>
        <w:t>Affairs</w:t>
      </w:r>
      <w:r w:rsidR="00DA56A1">
        <w:rPr>
          <w:rFonts w:ascii="Arial" w:hAnsi="Arial" w:cs="Arial"/>
          <w:sz w:val="24"/>
          <w:szCs w:val="24"/>
        </w:rPr>
        <w:t>;</w:t>
      </w:r>
      <w:proofErr w:type="gramEnd"/>
    </w:p>
    <w:p w14:paraId="55404940" w14:textId="77777777" w:rsidR="000056DF" w:rsidRDefault="000056DF" w:rsidP="000056DF">
      <w:pPr>
        <w:pStyle w:val="ListParagraph"/>
        <w:spacing w:after="0" w:line="240" w:lineRule="auto"/>
        <w:ind w:left="1440"/>
        <w:rPr>
          <w:rFonts w:ascii="Arial" w:hAnsi="Arial" w:cs="Arial"/>
          <w:sz w:val="24"/>
          <w:szCs w:val="24"/>
        </w:rPr>
      </w:pPr>
    </w:p>
    <w:p w14:paraId="74592ABA" w14:textId="496E1E4C"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c. </w:t>
      </w:r>
      <w:r>
        <w:rPr>
          <w:rFonts w:ascii="Arial" w:hAnsi="Arial" w:cs="Arial"/>
          <w:sz w:val="24"/>
          <w:szCs w:val="24"/>
        </w:rPr>
        <w:tab/>
        <w:t>d</w:t>
      </w:r>
      <w:r w:rsidR="00435F2E" w:rsidRPr="000056DF">
        <w:rPr>
          <w:rFonts w:ascii="Arial" w:hAnsi="Arial" w:cs="Arial"/>
          <w:sz w:val="24"/>
          <w:szCs w:val="24"/>
        </w:rPr>
        <w:t xml:space="preserve">ean’s </w:t>
      </w:r>
      <w:proofErr w:type="gramStart"/>
      <w:r w:rsidR="00435F2E" w:rsidRPr="000056DF">
        <w:rPr>
          <w:rFonts w:ascii="Arial" w:hAnsi="Arial" w:cs="Arial"/>
          <w:sz w:val="24"/>
          <w:szCs w:val="24"/>
        </w:rPr>
        <w:t>offices</w:t>
      </w:r>
      <w:r w:rsidR="00DA56A1">
        <w:rPr>
          <w:rFonts w:ascii="Arial" w:hAnsi="Arial" w:cs="Arial"/>
          <w:sz w:val="24"/>
          <w:szCs w:val="24"/>
        </w:rPr>
        <w:t>;</w:t>
      </w:r>
      <w:proofErr w:type="gramEnd"/>
    </w:p>
    <w:p w14:paraId="0E1E9AE2" w14:textId="77777777" w:rsidR="000056DF" w:rsidRDefault="000056DF" w:rsidP="000056DF">
      <w:pPr>
        <w:pStyle w:val="ListParagraph"/>
        <w:spacing w:after="0" w:line="240" w:lineRule="auto"/>
        <w:ind w:left="1440"/>
        <w:rPr>
          <w:rFonts w:ascii="Arial" w:hAnsi="Arial" w:cs="Arial"/>
          <w:sz w:val="24"/>
          <w:szCs w:val="24"/>
        </w:rPr>
      </w:pPr>
    </w:p>
    <w:p w14:paraId="1D5ED5EF" w14:textId="208D1DAE"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d. </w:t>
      </w:r>
      <w:r>
        <w:rPr>
          <w:rFonts w:ascii="Arial" w:hAnsi="Arial" w:cs="Arial"/>
          <w:sz w:val="24"/>
          <w:szCs w:val="24"/>
        </w:rPr>
        <w:tab/>
        <w:t>d</w:t>
      </w:r>
      <w:r w:rsidR="00435F2E" w:rsidRPr="000056DF">
        <w:rPr>
          <w:rFonts w:ascii="Arial" w:hAnsi="Arial" w:cs="Arial"/>
          <w:sz w:val="24"/>
          <w:szCs w:val="24"/>
        </w:rPr>
        <w:t xml:space="preserve">ivisional vice </w:t>
      </w:r>
      <w:proofErr w:type="gramStart"/>
      <w:r w:rsidR="00435F2E" w:rsidRPr="000056DF">
        <w:rPr>
          <w:rFonts w:ascii="Arial" w:hAnsi="Arial" w:cs="Arial"/>
          <w:sz w:val="24"/>
          <w:szCs w:val="24"/>
        </w:rPr>
        <w:t>president</w:t>
      </w:r>
      <w:r>
        <w:rPr>
          <w:rFonts w:ascii="Arial" w:hAnsi="Arial" w:cs="Arial"/>
          <w:sz w:val="24"/>
          <w:szCs w:val="24"/>
        </w:rPr>
        <w:t>s</w:t>
      </w:r>
      <w:r w:rsidR="00DA56A1">
        <w:rPr>
          <w:rFonts w:ascii="Arial" w:hAnsi="Arial" w:cs="Arial"/>
          <w:sz w:val="24"/>
          <w:szCs w:val="24"/>
        </w:rPr>
        <w:t>;</w:t>
      </w:r>
      <w:proofErr w:type="gramEnd"/>
    </w:p>
    <w:p w14:paraId="30ACC29D" w14:textId="77777777" w:rsidR="000056DF" w:rsidRDefault="000056DF" w:rsidP="000056DF">
      <w:pPr>
        <w:pStyle w:val="ListParagraph"/>
        <w:spacing w:after="0" w:line="240" w:lineRule="auto"/>
        <w:ind w:left="1440"/>
        <w:rPr>
          <w:rFonts w:ascii="Arial" w:hAnsi="Arial" w:cs="Arial"/>
          <w:sz w:val="24"/>
          <w:szCs w:val="24"/>
        </w:rPr>
      </w:pPr>
    </w:p>
    <w:p w14:paraId="7AE3133E" w14:textId="2CB41524"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e. </w:t>
      </w:r>
      <w:r>
        <w:rPr>
          <w:rFonts w:ascii="Arial" w:hAnsi="Arial" w:cs="Arial"/>
          <w:sz w:val="24"/>
          <w:szCs w:val="24"/>
        </w:rPr>
        <w:tab/>
      </w:r>
      <w:proofErr w:type="gramStart"/>
      <w:r w:rsidR="00DA56A1">
        <w:rPr>
          <w:rFonts w:ascii="Arial" w:hAnsi="Arial" w:cs="Arial"/>
          <w:sz w:val="24"/>
          <w:szCs w:val="24"/>
        </w:rPr>
        <w:t>o</w:t>
      </w:r>
      <w:r w:rsidR="00435F2E" w:rsidRPr="000056DF">
        <w:rPr>
          <w:rFonts w:ascii="Arial" w:hAnsi="Arial" w:cs="Arial"/>
          <w:sz w:val="24"/>
          <w:szCs w:val="24"/>
        </w:rPr>
        <w:t>mbudspersons</w:t>
      </w:r>
      <w:r w:rsidR="00DA56A1">
        <w:rPr>
          <w:rFonts w:ascii="Arial" w:hAnsi="Arial" w:cs="Arial"/>
          <w:sz w:val="24"/>
          <w:szCs w:val="24"/>
        </w:rPr>
        <w:t>;</w:t>
      </w:r>
      <w:proofErr w:type="gramEnd"/>
    </w:p>
    <w:p w14:paraId="102C9748" w14:textId="77777777" w:rsidR="000056DF" w:rsidRDefault="000056DF" w:rsidP="000056DF">
      <w:pPr>
        <w:pStyle w:val="ListParagraph"/>
        <w:tabs>
          <w:tab w:val="left" w:pos="1800"/>
        </w:tabs>
        <w:spacing w:after="0" w:line="240" w:lineRule="auto"/>
        <w:ind w:left="1440"/>
        <w:rPr>
          <w:rFonts w:ascii="Arial" w:hAnsi="Arial" w:cs="Arial"/>
          <w:sz w:val="24"/>
          <w:szCs w:val="24"/>
        </w:rPr>
      </w:pPr>
    </w:p>
    <w:p w14:paraId="345A52F4" w14:textId="27B06443" w:rsidR="000056DF" w:rsidRDefault="000056DF" w:rsidP="000056DF">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f. </w:t>
      </w:r>
      <w:r>
        <w:rPr>
          <w:rFonts w:ascii="Arial" w:hAnsi="Arial" w:cs="Arial"/>
          <w:sz w:val="24"/>
          <w:szCs w:val="24"/>
        </w:rPr>
        <w:tab/>
      </w:r>
      <w:r w:rsidR="00B96C1A" w:rsidRPr="000056DF">
        <w:rPr>
          <w:rFonts w:ascii="Arial" w:hAnsi="Arial" w:cs="Arial"/>
          <w:sz w:val="24"/>
          <w:szCs w:val="24"/>
        </w:rPr>
        <w:t xml:space="preserve">TSUS Office of </w:t>
      </w:r>
      <w:r w:rsidR="00435F2E" w:rsidRPr="000056DF">
        <w:rPr>
          <w:rFonts w:ascii="Arial" w:hAnsi="Arial" w:cs="Arial"/>
          <w:sz w:val="24"/>
          <w:szCs w:val="24"/>
        </w:rPr>
        <w:t xml:space="preserve">Internal </w:t>
      </w:r>
      <w:proofErr w:type="gramStart"/>
      <w:r w:rsidR="00435F2E" w:rsidRPr="000056DF">
        <w:rPr>
          <w:rFonts w:ascii="Arial" w:hAnsi="Arial" w:cs="Arial"/>
          <w:sz w:val="24"/>
          <w:szCs w:val="24"/>
        </w:rPr>
        <w:t>Audit</w:t>
      </w:r>
      <w:r w:rsidR="00DA56A1">
        <w:rPr>
          <w:rFonts w:ascii="Arial" w:hAnsi="Arial" w:cs="Arial"/>
          <w:sz w:val="24"/>
          <w:szCs w:val="24"/>
        </w:rPr>
        <w:t>;</w:t>
      </w:r>
      <w:proofErr w:type="gramEnd"/>
      <w:r w:rsidR="00DA56A1">
        <w:rPr>
          <w:rFonts w:ascii="Arial" w:hAnsi="Arial" w:cs="Arial"/>
          <w:sz w:val="24"/>
          <w:szCs w:val="24"/>
        </w:rPr>
        <w:t xml:space="preserve"> </w:t>
      </w:r>
    </w:p>
    <w:p w14:paraId="47E47422" w14:textId="77777777" w:rsidR="000056DF" w:rsidRDefault="000056DF" w:rsidP="000056DF">
      <w:pPr>
        <w:pStyle w:val="ListParagraph"/>
        <w:tabs>
          <w:tab w:val="left" w:pos="1800"/>
        </w:tabs>
        <w:spacing w:after="0" w:line="240" w:lineRule="auto"/>
        <w:ind w:left="1440"/>
        <w:rPr>
          <w:rFonts w:ascii="Arial" w:hAnsi="Arial" w:cs="Arial"/>
          <w:sz w:val="24"/>
          <w:szCs w:val="24"/>
        </w:rPr>
      </w:pPr>
    </w:p>
    <w:p w14:paraId="430E7F30" w14:textId="1F05C685" w:rsidR="00435F2E" w:rsidRPr="000056DF" w:rsidRDefault="000056DF" w:rsidP="00DA56A1">
      <w:pPr>
        <w:pStyle w:val="ListParagraph"/>
        <w:tabs>
          <w:tab w:val="left" w:pos="1440"/>
          <w:tab w:val="left" w:pos="1800"/>
        </w:tabs>
        <w:spacing w:after="0" w:line="240" w:lineRule="auto"/>
        <w:ind w:left="1440"/>
        <w:rPr>
          <w:rFonts w:ascii="Arial" w:hAnsi="Arial" w:cs="Arial"/>
          <w:sz w:val="24"/>
          <w:szCs w:val="24"/>
          <w:u w:val="single"/>
        </w:rPr>
      </w:pPr>
      <w:r>
        <w:rPr>
          <w:rFonts w:ascii="Arial" w:hAnsi="Arial" w:cs="Arial"/>
          <w:sz w:val="24"/>
          <w:szCs w:val="24"/>
        </w:rPr>
        <w:t xml:space="preserve">g. </w:t>
      </w:r>
      <w:r>
        <w:rPr>
          <w:rFonts w:ascii="Arial" w:hAnsi="Arial" w:cs="Arial"/>
          <w:sz w:val="24"/>
          <w:szCs w:val="24"/>
        </w:rPr>
        <w:tab/>
      </w:r>
      <w:r w:rsidR="00DA56A1">
        <w:rPr>
          <w:rFonts w:ascii="Arial" w:hAnsi="Arial" w:cs="Arial"/>
          <w:sz w:val="24"/>
          <w:szCs w:val="24"/>
        </w:rPr>
        <w:t xml:space="preserve">Institutional </w:t>
      </w:r>
      <w:r w:rsidR="00435F2E" w:rsidRPr="000056DF">
        <w:rPr>
          <w:rFonts w:ascii="Arial" w:hAnsi="Arial" w:cs="Arial"/>
          <w:sz w:val="24"/>
          <w:szCs w:val="24"/>
        </w:rPr>
        <w:t>Compliance</w:t>
      </w:r>
      <w:r w:rsidR="00DA56A1">
        <w:rPr>
          <w:rFonts w:ascii="Arial" w:hAnsi="Arial" w:cs="Arial"/>
          <w:sz w:val="24"/>
          <w:szCs w:val="24"/>
        </w:rPr>
        <w:t xml:space="preserve"> and Ethics. </w:t>
      </w:r>
      <w:r w:rsidR="00435F2E" w:rsidRPr="000056DF">
        <w:rPr>
          <w:rFonts w:ascii="Arial" w:hAnsi="Arial" w:cs="Arial"/>
          <w:sz w:val="24"/>
          <w:szCs w:val="24"/>
          <w:u w:val="single"/>
        </w:rPr>
        <w:br/>
      </w:r>
    </w:p>
    <w:p w14:paraId="1E323120" w14:textId="679AAACC" w:rsidR="00435F2E" w:rsidRDefault="00435F2E" w:rsidP="00AA02E1">
      <w:pPr>
        <w:pStyle w:val="ListParagraph"/>
        <w:spacing w:after="0" w:line="240" w:lineRule="auto"/>
        <w:ind w:left="1440"/>
        <w:rPr>
          <w:rFonts w:ascii="Arial" w:hAnsi="Arial" w:cs="Arial"/>
          <w:sz w:val="24"/>
          <w:szCs w:val="24"/>
        </w:rPr>
      </w:pPr>
      <w:r w:rsidRPr="00AA02E1">
        <w:rPr>
          <w:rFonts w:ascii="Arial" w:hAnsi="Arial" w:cs="Arial"/>
          <w:sz w:val="24"/>
          <w:szCs w:val="24"/>
        </w:rPr>
        <w:t>If the report is received by an office external to Human Resources</w:t>
      </w:r>
      <w:r w:rsidR="00A91DF9" w:rsidRPr="00AA02E1">
        <w:rPr>
          <w:rFonts w:ascii="Arial" w:hAnsi="Arial" w:cs="Arial"/>
          <w:sz w:val="24"/>
          <w:szCs w:val="24"/>
        </w:rPr>
        <w:t xml:space="preserve"> (HR)</w:t>
      </w:r>
      <w:r w:rsidRPr="00AA02E1">
        <w:rPr>
          <w:rFonts w:ascii="Arial" w:hAnsi="Arial" w:cs="Arial"/>
          <w:sz w:val="24"/>
          <w:szCs w:val="24"/>
        </w:rPr>
        <w:t>, the office will forward the complaint to HR. HR will review the concern and determine the appropriate course of action</w:t>
      </w:r>
      <w:r w:rsidR="00DA56A1">
        <w:rPr>
          <w:rFonts w:ascii="Arial" w:hAnsi="Arial" w:cs="Arial"/>
          <w:sz w:val="24"/>
          <w:szCs w:val="24"/>
        </w:rPr>
        <w:t xml:space="preserve"> or if it needs to be</w:t>
      </w:r>
      <w:r w:rsidRPr="00AA02E1">
        <w:rPr>
          <w:rFonts w:ascii="Arial" w:hAnsi="Arial" w:cs="Arial"/>
          <w:sz w:val="24"/>
          <w:szCs w:val="24"/>
        </w:rPr>
        <w:t xml:space="preserve"> route</w:t>
      </w:r>
      <w:r w:rsidR="00DA56A1">
        <w:rPr>
          <w:rFonts w:ascii="Arial" w:hAnsi="Arial" w:cs="Arial"/>
          <w:sz w:val="24"/>
          <w:szCs w:val="24"/>
        </w:rPr>
        <w:t>d</w:t>
      </w:r>
      <w:r w:rsidRPr="00AA02E1">
        <w:rPr>
          <w:rFonts w:ascii="Arial" w:hAnsi="Arial" w:cs="Arial"/>
          <w:sz w:val="24"/>
          <w:szCs w:val="24"/>
        </w:rPr>
        <w:t xml:space="preserve"> </w:t>
      </w:r>
      <w:r w:rsidR="00DA56A1">
        <w:rPr>
          <w:rFonts w:ascii="Arial" w:hAnsi="Arial" w:cs="Arial"/>
          <w:sz w:val="24"/>
          <w:szCs w:val="24"/>
        </w:rPr>
        <w:t xml:space="preserve">to the </w:t>
      </w:r>
      <w:r w:rsidRPr="00AA02E1">
        <w:rPr>
          <w:rFonts w:ascii="Arial" w:hAnsi="Arial" w:cs="Arial"/>
          <w:sz w:val="24"/>
          <w:szCs w:val="24"/>
        </w:rPr>
        <w:t>appropriate department for investigation or follow-up. Response timelines will follow those prescribed within the applicable policies based on the nature of the reported concerns.</w:t>
      </w:r>
    </w:p>
    <w:p w14:paraId="5F52F4CF" w14:textId="77777777" w:rsidR="00DA56A1" w:rsidRPr="00AA02E1" w:rsidRDefault="00DA56A1" w:rsidP="00AA02E1">
      <w:pPr>
        <w:pStyle w:val="ListParagraph"/>
        <w:spacing w:after="0" w:line="240" w:lineRule="auto"/>
        <w:ind w:left="1440"/>
        <w:rPr>
          <w:rFonts w:ascii="Arial" w:hAnsi="Arial" w:cs="Arial"/>
          <w:sz w:val="24"/>
          <w:szCs w:val="24"/>
        </w:rPr>
      </w:pPr>
    </w:p>
    <w:p w14:paraId="705D750B" w14:textId="66827713" w:rsidR="00B01A08" w:rsidRPr="00AA02E1" w:rsidRDefault="00B01A08" w:rsidP="00AA02E1">
      <w:pPr>
        <w:pStyle w:val="section1"/>
        <w:spacing w:before="0" w:beforeAutospacing="0" w:after="0" w:afterAutospacing="0"/>
        <w:rPr>
          <w:rFonts w:ascii="Arial" w:eastAsia="Calibri" w:hAnsi="Arial" w:cs="Arial"/>
          <w:b/>
        </w:rPr>
      </w:pPr>
      <w:r w:rsidRPr="00AA02E1">
        <w:rPr>
          <w:rFonts w:ascii="Arial" w:hAnsi="Arial" w:cs="Arial"/>
          <w:b/>
        </w:rPr>
        <w:t>0</w:t>
      </w:r>
      <w:r w:rsidR="00974409">
        <w:rPr>
          <w:rFonts w:ascii="Arial" w:hAnsi="Arial" w:cs="Arial"/>
          <w:b/>
        </w:rPr>
        <w:t>4</w:t>
      </w:r>
      <w:r w:rsidRPr="00AA02E1">
        <w:rPr>
          <w:rFonts w:ascii="Arial" w:hAnsi="Arial" w:cs="Arial"/>
          <w:b/>
        </w:rPr>
        <w:t>.</w:t>
      </w:r>
      <w:r w:rsidRPr="00AA02E1">
        <w:rPr>
          <w:rStyle w:val="style31"/>
          <w:rFonts w:ascii="Arial" w:hAnsi="Arial" w:cs="Arial"/>
          <w:b/>
          <w:sz w:val="24"/>
          <w:szCs w:val="24"/>
        </w:rPr>
        <w:tab/>
      </w:r>
      <w:r w:rsidRPr="00AA02E1">
        <w:rPr>
          <w:rFonts w:ascii="Arial" w:hAnsi="Arial" w:cs="Arial"/>
          <w:b/>
        </w:rPr>
        <w:t>REVIEWERS OF THIS UPPS</w:t>
      </w:r>
    </w:p>
    <w:p w14:paraId="4C600D6C" w14:textId="77777777" w:rsidR="00B01A08" w:rsidRPr="00AA02E1" w:rsidRDefault="00B01A08" w:rsidP="00AA02E1">
      <w:pPr>
        <w:pStyle w:val="section1"/>
        <w:spacing w:before="0" w:beforeAutospacing="0" w:after="0" w:afterAutospacing="0"/>
        <w:rPr>
          <w:rFonts w:ascii="Arial" w:eastAsia="Calibri" w:hAnsi="Arial" w:cs="Arial"/>
        </w:rPr>
      </w:pPr>
    </w:p>
    <w:p w14:paraId="1BEFCDC4" w14:textId="5DC6CA59" w:rsidR="00B01A08" w:rsidRPr="00AA02E1" w:rsidRDefault="00B01A08" w:rsidP="00AA02E1">
      <w:pPr>
        <w:pStyle w:val="section1"/>
        <w:spacing w:before="0" w:beforeAutospacing="0" w:after="0" w:afterAutospacing="0"/>
        <w:ind w:left="1440" w:hanging="720"/>
        <w:rPr>
          <w:rFonts w:ascii="Arial" w:eastAsia="Calibri" w:hAnsi="Arial" w:cs="Arial"/>
        </w:rPr>
      </w:pPr>
      <w:r w:rsidRPr="00AA02E1">
        <w:rPr>
          <w:rFonts w:ascii="Arial" w:hAnsi="Arial" w:cs="Arial"/>
        </w:rPr>
        <w:t>0</w:t>
      </w:r>
      <w:r w:rsidR="00974409">
        <w:rPr>
          <w:rFonts w:ascii="Arial" w:hAnsi="Arial" w:cs="Arial"/>
        </w:rPr>
        <w:t>4</w:t>
      </w:r>
      <w:r w:rsidRPr="00AA02E1">
        <w:rPr>
          <w:rFonts w:ascii="Arial" w:hAnsi="Arial" w:cs="Arial"/>
        </w:rPr>
        <w:t>.01</w:t>
      </w:r>
      <w:r w:rsidRPr="00AA02E1">
        <w:rPr>
          <w:rFonts w:ascii="Arial" w:hAnsi="Arial" w:cs="Arial"/>
        </w:rPr>
        <w:tab/>
        <w:t>Reviewers of this UPPS include the following:</w:t>
      </w:r>
    </w:p>
    <w:p w14:paraId="59B59066" w14:textId="77777777" w:rsidR="00B01A08" w:rsidRPr="00AA02E1" w:rsidRDefault="00B01A08" w:rsidP="00AA02E1">
      <w:pPr>
        <w:pStyle w:val="section1"/>
        <w:spacing w:before="0" w:beforeAutospacing="0" w:after="0" w:afterAutospacing="0"/>
        <w:rPr>
          <w:rFonts w:ascii="Arial" w:eastAsia="Calibri" w:hAnsi="Arial" w:cs="Arial"/>
        </w:rPr>
      </w:pPr>
    </w:p>
    <w:p w14:paraId="25717BBD" w14:textId="77777777" w:rsidR="00B01A08" w:rsidRPr="00AA02E1" w:rsidRDefault="00B01A08" w:rsidP="00AA02E1">
      <w:pPr>
        <w:pStyle w:val="section1"/>
        <w:tabs>
          <w:tab w:val="left" w:pos="5760"/>
        </w:tabs>
        <w:spacing w:before="0" w:beforeAutospacing="0" w:after="0" w:afterAutospacing="0"/>
        <w:ind w:left="1440"/>
        <w:rPr>
          <w:rFonts w:ascii="Arial" w:eastAsia="Calibri" w:hAnsi="Arial" w:cs="Arial"/>
        </w:rPr>
      </w:pPr>
      <w:r w:rsidRPr="00AA02E1">
        <w:rPr>
          <w:rFonts w:ascii="Arial" w:hAnsi="Arial" w:cs="Arial"/>
          <w:u w:val="single"/>
        </w:rPr>
        <w:t>Position</w:t>
      </w:r>
      <w:r w:rsidRPr="00AA02E1">
        <w:rPr>
          <w:rFonts w:ascii="Arial" w:hAnsi="Arial" w:cs="Arial"/>
        </w:rPr>
        <w:tab/>
      </w:r>
      <w:r w:rsidRPr="00AA02E1">
        <w:rPr>
          <w:rFonts w:ascii="Arial" w:hAnsi="Arial" w:cs="Arial"/>
          <w:u w:val="single"/>
        </w:rPr>
        <w:t>Date</w:t>
      </w:r>
    </w:p>
    <w:p w14:paraId="0DA4BD9B" w14:textId="77777777" w:rsidR="00B01A08" w:rsidRPr="00AA02E1" w:rsidRDefault="00B01A08" w:rsidP="00AA02E1">
      <w:pPr>
        <w:pStyle w:val="section1"/>
        <w:tabs>
          <w:tab w:val="left" w:pos="5760"/>
        </w:tabs>
        <w:spacing w:before="0" w:beforeAutospacing="0" w:after="0" w:afterAutospacing="0"/>
        <w:ind w:left="1440"/>
        <w:rPr>
          <w:rFonts w:ascii="Arial" w:eastAsia="Calibri" w:hAnsi="Arial" w:cs="Arial"/>
        </w:rPr>
      </w:pPr>
    </w:p>
    <w:p w14:paraId="040AA2C7" w14:textId="1E2D1E22" w:rsidR="00963604" w:rsidRPr="00AA02E1" w:rsidRDefault="00B84C3C" w:rsidP="00AA02E1">
      <w:pPr>
        <w:pStyle w:val="section1"/>
        <w:tabs>
          <w:tab w:val="left" w:pos="5760"/>
        </w:tabs>
        <w:spacing w:before="0" w:beforeAutospacing="0" w:after="0" w:afterAutospacing="0"/>
        <w:ind w:left="1440"/>
        <w:rPr>
          <w:rFonts w:ascii="Arial" w:hAnsi="Arial" w:cs="Arial"/>
        </w:rPr>
      </w:pPr>
      <w:r w:rsidRPr="00AA02E1">
        <w:rPr>
          <w:rFonts w:ascii="Arial" w:hAnsi="Arial" w:cs="Arial"/>
        </w:rPr>
        <w:t>Assistant Vice President</w:t>
      </w:r>
      <w:r w:rsidR="00C91728" w:rsidRPr="00AA02E1">
        <w:rPr>
          <w:rFonts w:ascii="Arial" w:hAnsi="Arial" w:cs="Arial"/>
        </w:rPr>
        <w:t xml:space="preserve"> for</w:t>
      </w:r>
      <w:r w:rsidR="00B01A08" w:rsidRPr="00AA02E1">
        <w:rPr>
          <w:rFonts w:ascii="Arial" w:hAnsi="Arial" w:cs="Arial"/>
        </w:rPr>
        <w:t xml:space="preserve"> </w:t>
      </w:r>
      <w:r w:rsidR="008B02E7" w:rsidRPr="00AA02E1">
        <w:rPr>
          <w:rFonts w:ascii="Arial" w:hAnsi="Arial" w:cs="Arial"/>
        </w:rPr>
        <w:tab/>
        <w:t>June 1 E</w:t>
      </w:r>
      <w:r w:rsidR="00435F2E" w:rsidRPr="00AA02E1">
        <w:rPr>
          <w:rFonts w:ascii="Arial" w:hAnsi="Arial" w:cs="Arial"/>
        </w:rPr>
        <w:t>3</w:t>
      </w:r>
      <w:r w:rsidR="008B02E7" w:rsidRPr="00AA02E1">
        <w:rPr>
          <w:rFonts w:ascii="Arial" w:hAnsi="Arial" w:cs="Arial"/>
        </w:rPr>
        <w:t>Y</w:t>
      </w:r>
    </w:p>
    <w:p w14:paraId="2C708433" w14:textId="58848479" w:rsidR="00B01A08" w:rsidRPr="00AA02E1" w:rsidRDefault="00C91728" w:rsidP="00C05681">
      <w:pPr>
        <w:pStyle w:val="section1"/>
        <w:tabs>
          <w:tab w:val="left" w:pos="5760"/>
        </w:tabs>
        <w:spacing w:before="0" w:beforeAutospacing="0" w:after="0" w:afterAutospacing="0"/>
        <w:ind w:left="1440"/>
        <w:rPr>
          <w:rStyle w:val="style41"/>
          <w:rFonts w:ascii="Arial" w:eastAsia="Calibri" w:hAnsi="Arial" w:cs="Arial"/>
        </w:rPr>
      </w:pPr>
      <w:r w:rsidRPr="00AA02E1">
        <w:rPr>
          <w:rFonts w:ascii="Arial" w:hAnsi="Arial" w:cs="Arial"/>
        </w:rPr>
        <w:t xml:space="preserve">Human </w:t>
      </w:r>
      <w:r w:rsidR="008B02E7" w:rsidRPr="00AA02E1">
        <w:rPr>
          <w:rFonts w:ascii="Arial" w:hAnsi="Arial" w:cs="Arial"/>
        </w:rPr>
        <w:t>Resources</w:t>
      </w:r>
    </w:p>
    <w:p w14:paraId="19D6C28B" w14:textId="77777777" w:rsidR="008D5D06" w:rsidRDefault="008D5D06" w:rsidP="00AA02E1">
      <w:pPr>
        <w:pStyle w:val="section1"/>
        <w:tabs>
          <w:tab w:val="left" w:pos="5760"/>
        </w:tabs>
        <w:spacing w:before="0" w:beforeAutospacing="0" w:after="0" w:afterAutospacing="0"/>
        <w:ind w:left="1440"/>
        <w:rPr>
          <w:rFonts w:ascii="Arial" w:hAnsi="Arial" w:cs="Arial"/>
        </w:rPr>
      </w:pPr>
    </w:p>
    <w:p w14:paraId="738C55F7" w14:textId="4B370C11" w:rsidR="00B01A08" w:rsidRPr="00AA02E1" w:rsidRDefault="00D160CE" w:rsidP="00AA02E1">
      <w:pPr>
        <w:pStyle w:val="section1"/>
        <w:tabs>
          <w:tab w:val="left" w:pos="5760"/>
        </w:tabs>
        <w:spacing w:before="0" w:beforeAutospacing="0" w:after="0" w:afterAutospacing="0"/>
        <w:ind w:left="1440"/>
        <w:rPr>
          <w:rFonts w:ascii="Arial" w:hAnsi="Arial" w:cs="Arial"/>
        </w:rPr>
      </w:pPr>
      <w:r w:rsidRPr="00AA02E1">
        <w:rPr>
          <w:rFonts w:ascii="Arial" w:hAnsi="Arial" w:cs="Arial"/>
        </w:rPr>
        <w:t xml:space="preserve">Assistant Vice President for </w:t>
      </w:r>
      <w:r w:rsidR="00B01A08" w:rsidRPr="00AA02E1">
        <w:rPr>
          <w:rStyle w:val="style41"/>
          <w:rFonts w:ascii="Arial" w:hAnsi="Arial" w:cs="Arial"/>
        </w:rPr>
        <w:tab/>
      </w:r>
      <w:r w:rsidR="00B01A08" w:rsidRPr="00AA02E1">
        <w:rPr>
          <w:rFonts w:ascii="Arial" w:hAnsi="Arial" w:cs="Arial"/>
        </w:rPr>
        <w:t>June 1 E</w:t>
      </w:r>
      <w:r w:rsidR="00435F2E" w:rsidRPr="00AA02E1">
        <w:rPr>
          <w:rFonts w:ascii="Arial" w:hAnsi="Arial" w:cs="Arial"/>
        </w:rPr>
        <w:t>3</w:t>
      </w:r>
      <w:r w:rsidR="00B01A08" w:rsidRPr="00AA02E1">
        <w:rPr>
          <w:rFonts w:ascii="Arial" w:hAnsi="Arial" w:cs="Arial"/>
        </w:rPr>
        <w:t>Y</w:t>
      </w:r>
    </w:p>
    <w:p w14:paraId="6F864EE6" w14:textId="0D87D00B" w:rsidR="00D160CE" w:rsidRPr="00AA02E1" w:rsidRDefault="00D160CE" w:rsidP="00AA02E1">
      <w:pPr>
        <w:pStyle w:val="section1"/>
        <w:tabs>
          <w:tab w:val="left" w:pos="5760"/>
        </w:tabs>
        <w:spacing w:before="0" w:beforeAutospacing="0" w:after="0" w:afterAutospacing="0"/>
        <w:ind w:left="1440"/>
        <w:rPr>
          <w:rFonts w:ascii="Arial" w:hAnsi="Arial" w:cs="Arial"/>
        </w:rPr>
      </w:pPr>
      <w:r w:rsidRPr="00AA02E1">
        <w:rPr>
          <w:rFonts w:ascii="Arial" w:hAnsi="Arial" w:cs="Arial"/>
        </w:rPr>
        <w:t>Institutional Compliance</w:t>
      </w:r>
    </w:p>
    <w:p w14:paraId="69CAE2D5" w14:textId="77777777" w:rsidR="00B01A08" w:rsidRPr="00AA02E1" w:rsidRDefault="00B01A08" w:rsidP="00AA02E1">
      <w:pPr>
        <w:pStyle w:val="section1"/>
        <w:spacing w:before="0" w:beforeAutospacing="0" w:after="0" w:afterAutospacing="0"/>
        <w:rPr>
          <w:rFonts w:ascii="Arial" w:eastAsia="Calibri" w:hAnsi="Arial" w:cs="Arial"/>
        </w:rPr>
      </w:pPr>
    </w:p>
    <w:p w14:paraId="276CFA32" w14:textId="708BB80D" w:rsidR="00B01A08" w:rsidRPr="00AA02E1" w:rsidRDefault="00B01A08" w:rsidP="00AA02E1">
      <w:pPr>
        <w:pStyle w:val="section1"/>
        <w:tabs>
          <w:tab w:val="left" w:pos="5760"/>
        </w:tabs>
        <w:spacing w:before="0" w:beforeAutospacing="0" w:after="0" w:afterAutospacing="0"/>
        <w:ind w:left="720" w:hanging="720"/>
        <w:rPr>
          <w:rFonts w:ascii="Arial" w:eastAsia="Calibri" w:hAnsi="Arial" w:cs="Arial"/>
          <w:b/>
        </w:rPr>
      </w:pPr>
      <w:r w:rsidRPr="00AA02E1">
        <w:rPr>
          <w:rFonts w:ascii="Arial" w:hAnsi="Arial" w:cs="Arial"/>
          <w:b/>
        </w:rPr>
        <w:t>0</w:t>
      </w:r>
      <w:r w:rsidR="00974409">
        <w:rPr>
          <w:rFonts w:ascii="Arial" w:hAnsi="Arial" w:cs="Arial"/>
          <w:b/>
        </w:rPr>
        <w:t>5</w:t>
      </w:r>
      <w:r w:rsidRPr="00AA02E1">
        <w:rPr>
          <w:rFonts w:ascii="Arial" w:hAnsi="Arial" w:cs="Arial"/>
          <w:b/>
        </w:rPr>
        <w:t>.</w:t>
      </w:r>
      <w:r w:rsidRPr="00AA02E1">
        <w:rPr>
          <w:rStyle w:val="style31"/>
          <w:rFonts w:ascii="Arial" w:hAnsi="Arial" w:cs="Arial"/>
          <w:b/>
          <w:sz w:val="24"/>
          <w:szCs w:val="24"/>
        </w:rPr>
        <w:tab/>
      </w:r>
      <w:r w:rsidRPr="00AA02E1">
        <w:rPr>
          <w:rFonts w:ascii="Arial" w:hAnsi="Arial" w:cs="Arial"/>
          <w:b/>
        </w:rPr>
        <w:t>CERTIFICATION STATEMENT</w:t>
      </w:r>
    </w:p>
    <w:p w14:paraId="1AC70A76" w14:textId="77777777" w:rsidR="00B01A08" w:rsidRPr="00AA02E1" w:rsidRDefault="00B01A08" w:rsidP="00AA02E1">
      <w:pPr>
        <w:pStyle w:val="section1"/>
        <w:spacing w:before="0" w:beforeAutospacing="0" w:after="0" w:afterAutospacing="0"/>
        <w:rPr>
          <w:rFonts w:ascii="Arial" w:eastAsia="Calibri" w:hAnsi="Arial" w:cs="Arial"/>
        </w:rPr>
      </w:pPr>
    </w:p>
    <w:p w14:paraId="60E9107B" w14:textId="77777777" w:rsidR="00B01A08" w:rsidRPr="00AA02E1" w:rsidRDefault="00B01A08" w:rsidP="00AA02E1">
      <w:pPr>
        <w:pStyle w:val="section1"/>
        <w:spacing w:before="0" w:beforeAutospacing="0" w:after="0" w:afterAutospacing="0"/>
        <w:ind w:left="720"/>
        <w:rPr>
          <w:rFonts w:ascii="Arial" w:eastAsia="Calibri" w:hAnsi="Arial" w:cs="Arial"/>
        </w:rPr>
      </w:pPr>
      <w:r w:rsidRPr="00AA02E1">
        <w:rPr>
          <w:rFonts w:ascii="Arial" w:hAnsi="Arial" w:cs="Arial"/>
        </w:rPr>
        <w:t>This UPPS has been approved by the following individuals in their official capacities and represents Texas State policy and procedures from the date of this document until superseded.</w:t>
      </w:r>
    </w:p>
    <w:p w14:paraId="682A20B0" w14:textId="77777777" w:rsidR="00B01A08" w:rsidRPr="00AA02E1" w:rsidRDefault="00B01A08" w:rsidP="00AA02E1">
      <w:pPr>
        <w:pStyle w:val="section1"/>
        <w:spacing w:before="0" w:beforeAutospacing="0" w:after="0" w:afterAutospacing="0"/>
        <w:ind w:left="720"/>
        <w:rPr>
          <w:rFonts w:ascii="Arial" w:eastAsia="Calibri" w:hAnsi="Arial" w:cs="Arial"/>
        </w:rPr>
      </w:pPr>
    </w:p>
    <w:p w14:paraId="3334F042" w14:textId="77777777" w:rsidR="00D3531F" w:rsidRPr="00AA02E1" w:rsidRDefault="00B84C3C" w:rsidP="00AA02E1">
      <w:pPr>
        <w:pStyle w:val="section1"/>
        <w:spacing w:before="0" w:beforeAutospacing="0" w:after="0" w:afterAutospacing="0"/>
        <w:ind w:left="720"/>
        <w:rPr>
          <w:rFonts w:ascii="Arial" w:hAnsi="Arial" w:cs="Arial"/>
        </w:rPr>
      </w:pPr>
      <w:r w:rsidRPr="00AA02E1">
        <w:rPr>
          <w:rFonts w:ascii="Arial" w:hAnsi="Arial" w:cs="Arial"/>
        </w:rPr>
        <w:t>Assistant Vice President</w:t>
      </w:r>
      <w:r w:rsidR="00B01A08" w:rsidRPr="00AA02E1">
        <w:rPr>
          <w:rFonts w:ascii="Arial" w:hAnsi="Arial" w:cs="Arial"/>
        </w:rPr>
        <w:t xml:space="preserve"> </w:t>
      </w:r>
      <w:r w:rsidR="00C91728" w:rsidRPr="00AA02E1">
        <w:rPr>
          <w:rFonts w:ascii="Arial" w:hAnsi="Arial" w:cs="Arial"/>
        </w:rPr>
        <w:t>for</w:t>
      </w:r>
      <w:r w:rsidR="00B01A08" w:rsidRPr="00AA02E1">
        <w:rPr>
          <w:rFonts w:ascii="Arial" w:hAnsi="Arial" w:cs="Arial"/>
        </w:rPr>
        <w:t xml:space="preserve"> Human Resources; senior reviewer of this UPPS</w:t>
      </w:r>
    </w:p>
    <w:p w14:paraId="10F1D22C" w14:textId="77777777" w:rsidR="00B84C3C" w:rsidRPr="00AA02E1" w:rsidRDefault="00B84C3C" w:rsidP="00AA02E1">
      <w:pPr>
        <w:pStyle w:val="section1"/>
        <w:spacing w:before="0" w:beforeAutospacing="0" w:after="0" w:afterAutospacing="0"/>
        <w:ind w:left="720"/>
        <w:rPr>
          <w:rFonts w:ascii="Arial" w:hAnsi="Arial" w:cs="Arial"/>
        </w:rPr>
      </w:pPr>
    </w:p>
    <w:p w14:paraId="28188C52" w14:textId="77777777" w:rsidR="00B84C3C" w:rsidRPr="00AA02E1" w:rsidRDefault="00B84C3C" w:rsidP="00AA02E1">
      <w:pPr>
        <w:pStyle w:val="section1"/>
        <w:spacing w:before="0" w:beforeAutospacing="0" w:after="0" w:afterAutospacing="0"/>
        <w:ind w:left="720"/>
        <w:rPr>
          <w:rFonts w:ascii="Arial" w:eastAsia="Calibri" w:hAnsi="Arial" w:cs="Arial"/>
        </w:rPr>
      </w:pPr>
      <w:r w:rsidRPr="00AA02E1">
        <w:rPr>
          <w:rFonts w:ascii="Arial" w:hAnsi="Arial" w:cs="Arial"/>
        </w:rPr>
        <w:t>Vice President for Finance and Support Services</w:t>
      </w:r>
    </w:p>
    <w:p w14:paraId="50CBF151" w14:textId="77777777" w:rsidR="00B84C3C" w:rsidRPr="00AA02E1" w:rsidRDefault="00B84C3C" w:rsidP="00AA02E1">
      <w:pPr>
        <w:pStyle w:val="section1"/>
        <w:spacing w:before="0" w:beforeAutospacing="0" w:after="0" w:afterAutospacing="0"/>
        <w:ind w:left="720"/>
        <w:rPr>
          <w:rFonts w:ascii="Arial" w:eastAsia="Calibri" w:hAnsi="Arial" w:cs="Arial"/>
        </w:rPr>
      </w:pPr>
    </w:p>
    <w:p w14:paraId="3AF58DDD" w14:textId="77777777" w:rsidR="00B84C3C" w:rsidRPr="00AA02E1" w:rsidRDefault="00B84C3C" w:rsidP="00AA02E1">
      <w:pPr>
        <w:pStyle w:val="section1"/>
        <w:spacing w:before="0" w:beforeAutospacing="0" w:after="0" w:afterAutospacing="0"/>
        <w:ind w:left="720"/>
        <w:rPr>
          <w:rFonts w:ascii="Arial" w:hAnsi="Arial" w:cs="Arial"/>
        </w:rPr>
      </w:pPr>
      <w:r w:rsidRPr="00AA02E1">
        <w:rPr>
          <w:rFonts w:ascii="Arial" w:hAnsi="Arial" w:cs="Arial"/>
        </w:rPr>
        <w:t>President</w:t>
      </w:r>
    </w:p>
    <w:sectPr w:rsidR="00B84C3C" w:rsidRPr="00AA02E1" w:rsidSect="008B02E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CAE0" w14:textId="77777777" w:rsidR="00535222" w:rsidRDefault="00535222" w:rsidP="008B02E7">
      <w:pPr>
        <w:spacing w:after="0" w:line="240" w:lineRule="auto"/>
      </w:pPr>
      <w:r>
        <w:separator/>
      </w:r>
    </w:p>
  </w:endnote>
  <w:endnote w:type="continuationSeparator" w:id="0">
    <w:p w14:paraId="17F26DD5" w14:textId="77777777" w:rsidR="00535222" w:rsidRDefault="00535222" w:rsidP="008B02E7">
      <w:pPr>
        <w:spacing w:after="0" w:line="240" w:lineRule="auto"/>
      </w:pPr>
      <w:r>
        <w:continuationSeparator/>
      </w:r>
    </w:p>
  </w:endnote>
  <w:endnote w:type="continuationNotice" w:id="1">
    <w:p w14:paraId="33A7C9BE" w14:textId="77777777" w:rsidR="00535222" w:rsidRDefault="00535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8229" w14:textId="77777777" w:rsidR="00535222" w:rsidRDefault="00535222" w:rsidP="008B02E7">
      <w:pPr>
        <w:spacing w:after="0" w:line="240" w:lineRule="auto"/>
      </w:pPr>
      <w:r>
        <w:separator/>
      </w:r>
    </w:p>
  </w:footnote>
  <w:footnote w:type="continuationSeparator" w:id="0">
    <w:p w14:paraId="1A640D70" w14:textId="77777777" w:rsidR="00535222" w:rsidRDefault="00535222" w:rsidP="008B02E7">
      <w:pPr>
        <w:spacing w:after="0" w:line="240" w:lineRule="auto"/>
      </w:pPr>
      <w:r>
        <w:continuationSeparator/>
      </w:r>
    </w:p>
  </w:footnote>
  <w:footnote w:type="continuationNotice" w:id="1">
    <w:p w14:paraId="1DC2E4A8" w14:textId="77777777" w:rsidR="00535222" w:rsidRDefault="005352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D5D"/>
    <w:multiLevelType w:val="hybridMultilevel"/>
    <w:tmpl w:val="567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E52AF"/>
    <w:multiLevelType w:val="hybridMultilevel"/>
    <w:tmpl w:val="9D425E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E9D7935"/>
    <w:multiLevelType w:val="hybridMultilevel"/>
    <w:tmpl w:val="3A1A480A"/>
    <w:lvl w:ilvl="0" w:tplc="B6AED6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9A2A4E"/>
    <w:multiLevelType w:val="hybridMultilevel"/>
    <w:tmpl w:val="C0BEE768"/>
    <w:lvl w:ilvl="0" w:tplc="C15ECF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2C0D87"/>
    <w:multiLevelType w:val="multilevel"/>
    <w:tmpl w:val="69460ABE"/>
    <w:lvl w:ilvl="0">
      <w:start w:val="2"/>
      <w:numFmt w:val="decimalZero"/>
      <w:lvlText w:val="%1"/>
      <w:lvlJc w:val="left"/>
      <w:pPr>
        <w:ind w:left="540" w:hanging="540"/>
      </w:pPr>
      <w:rPr>
        <w:rFonts w:ascii="Arial" w:hAnsi="Arial" w:cs="Arial" w:hint="default"/>
        <w:sz w:val="24"/>
        <w:szCs w:val="28"/>
      </w:rPr>
    </w:lvl>
    <w:lvl w:ilvl="1">
      <w:start w:val="1"/>
      <w:numFmt w:val="decimalZero"/>
      <w:lvlText w:val="%1.%2"/>
      <w:lvlJc w:val="left"/>
      <w:pPr>
        <w:ind w:left="1440" w:hanging="540"/>
      </w:pPr>
      <w:rPr>
        <w:rFonts w:ascii="Arial" w:hAnsi="Arial" w:cs="Arial" w:hint="default"/>
        <w:sz w:val="24"/>
        <w:szCs w:val="24"/>
      </w:rPr>
    </w:lvl>
    <w:lvl w:ilvl="2">
      <w:start w:val="1"/>
      <w:numFmt w:val="decimal"/>
      <w:lvlText w:val="%1.%2.%3"/>
      <w:lvlJc w:val="left"/>
      <w:pPr>
        <w:ind w:left="2160" w:hanging="720"/>
      </w:pPr>
      <w:rPr>
        <w:rFonts w:ascii="Arial" w:hAnsi="Arial" w:cs="Arial" w:hint="default"/>
        <w:sz w:val="22"/>
      </w:rPr>
    </w:lvl>
    <w:lvl w:ilvl="3">
      <w:start w:val="1"/>
      <w:numFmt w:val="decimal"/>
      <w:lvlText w:val="%1.%2.%3.%4"/>
      <w:lvlJc w:val="left"/>
      <w:pPr>
        <w:ind w:left="2880" w:hanging="720"/>
      </w:pPr>
      <w:rPr>
        <w:rFonts w:ascii="Arial" w:hAnsi="Arial" w:cs="Arial" w:hint="default"/>
        <w:sz w:val="22"/>
      </w:rPr>
    </w:lvl>
    <w:lvl w:ilvl="4">
      <w:start w:val="1"/>
      <w:numFmt w:val="decimal"/>
      <w:lvlText w:val="%1.%2.%3.%4.%5"/>
      <w:lvlJc w:val="left"/>
      <w:pPr>
        <w:ind w:left="3960" w:hanging="1080"/>
      </w:pPr>
      <w:rPr>
        <w:rFonts w:ascii="Arial" w:hAnsi="Arial" w:cs="Arial" w:hint="default"/>
        <w:sz w:val="22"/>
      </w:rPr>
    </w:lvl>
    <w:lvl w:ilvl="5">
      <w:start w:val="1"/>
      <w:numFmt w:val="decimal"/>
      <w:lvlText w:val="%1.%2.%3.%4.%5.%6"/>
      <w:lvlJc w:val="left"/>
      <w:pPr>
        <w:ind w:left="4680" w:hanging="1080"/>
      </w:pPr>
      <w:rPr>
        <w:rFonts w:ascii="Arial" w:hAnsi="Arial" w:cs="Arial" w:hint="default"/>
        <w:sz w:val="22"/>
      </w:rPr>
    </w:lvl>
    <w:lvl w:ilvl="6">
      <w:start w:val="1"/>
      <w:numFmt w:val="decimal"/>
      <w:lvlText w:val="%1.%2.%3.%4.%5.%6.%7"/>
      <w:lvlJc w:val="left"/>
      <w:pPr>
        <w:ind w:left="5760" w:hanging="1440"/>
      </w:pPr>
      <w:rPr>
        <w:rFonts w:ascii="Arial" w:hAnsi="Arial" w:cs="Arial" w:hint="default"/>
        <w:sz w:val="22"/>
      </w:rPr>
    </w:lvl>
    <w:lvl w:ilvl="7">
      <w:start w:val="1"/>
      <w:numFmt w:val="decimal"/>
      <w:lvlText w:val="%1.%2.%3.%4.%5.%6.%7.%8"/>
      <w:lvlJc w:val="left"/>
      <w:pPr>
        <w:ind w:left="6480" w:hanging="1440"/>
      </w:pPr>
      <w:rPr>
        <w:rFonts w:ascii="Arial" w:hAnsi="Arial" w:cs="Arial" w:hint="default"/>
        <w:sz w:val="22"/>
      </w:rPr>
    </w:lvl>
    <w:lvl w:ilvl="8">
      <w:start w:val="1"/>
      <w:numFmt w:val="decimal"/>
      <w:lvlText w:val="%1.%2.%3.%4.%5.%6.%7.%8.%9"/>
      <w:lvlJc w:val="left"/>
      <w:pPr>
        <w:ind w:left="7560" w:hanging="1800"/>
      </w:pPr>
      <w:rPr>
        <w:rFonts w:ascii="Arial" w:hAnsi="Arial" w:cs="Arial" w:hint="default"/>
        <w:sz w:val="22"/>
      </w:rPr>
    </w:lvl>
  </w:abstractNum>
  <w:abstractNum w:abstractNumId="5" w15:restartNumberingAfterBreak="0">
    <w:nsid w:val="468B0ADD"/>
    <w:multiLevelType w:val="multilevel"/>
    <w:tmpl w:val="0DB09CAC"/>
    <w:lvl w:ilvl="0">
      <w:start w:val="1"/>
      <w:numFmt w:val="decimalZero"/>
      <w:lvlText w:val="%1."/>
      <w:lvlJc w:val="left"/>
      <w:pPr>
        <w:ind w:left="72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0D068F4"/>
    <w:multiLevelType w:val="multilevel"/>
    <w:tmpl w:val="5798C2F6"/>
    <w:lvl w:ilvl="0">
      <w:start w:val="4"/>
      <w:numFmt w:val="decimalZero"/>
      <w:lvlText w:val="%1."/>
      <w:lvlJc w:val="left"/>
      <w:pPr>
        <w:ind w:left="600" w:hanging="600"/>
      </w:pPr>
      <w:rPr>
        <w:rFonts w:hint="default"/>
        <w:u w:val="none"/>
      </w:rPr>
    </w:lvl>
    <w:lvl w:ilvl="1">
      <w:start w:val="1"/>
      <w:numFmt w:val="decimalZero"/>
      <w:lvlText w:val="%1.%2."/>
      <w:lvlJc w:val="left"/>
      <w:pPr>
        <w:ind w:left="600" w:hanging="600"/>
      </w:pPr>
      <w:rPr>
        <w:rFonts w:ascii="Arial" w:hAnsi="Arial" w:cs="Arial"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6F29417B"/>
    <w:multiLevelType w:val="multilevel"/>
    <w:tmpl w:val="0DB09CAC"/>
    <w:lvl w:ilvl="0">
      <w:start w:val="1"/>
      <w:numFmt w:val="decimalZero"/>
      <w:lvlText w:val="%1."/>
      <w:lvlJc w:val="left"/>
      <w:pPr>
        <w:ind w:left="72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0011A3D"/>
    <w:multiLevelType w:val="multilevel"/>
    <w:tmpl w:val="0DB09CAC"/>
    <w:lvl w:ilvl="0">
      <w:start w:val="1"/>
      <w:numFmt w:val="decimalZero"/>
      <w:lvlText w:val="%1."/>
      <w:lvlJc w:val="left"/>
      <w:pPr>
        <w:ind w:left="720" w:hanging="360"/>
      </w:pPr>
      <w:rPr>
        <w:rFonts w:hint="default"/>
        <w:color w:val="1F497D"/>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942882031">
    <w:abstractNumId w:val="8"/>
  </w:num>
  <w:num w:numId="2" w16cid:durableId="309093262">
    <w:abstractNumId w:val="3"/>
  </w:num>
  <w:num w:numId="3" w16cid:durableId="2101486371">
    <w:abstractNumId w:val="5"/>
  </w:num>
  <w:num w:numId="4" w16cid:durableId="341707003">
    <w:abstractNumId w:val="4"/>
  </w:num>
  <w:num w:numId="5" w16cid:durableId="1864511228">
    <w:abstractNumId w:val="7"/>
  </w:num>
  <w:num w:numId="6" w16cid:durableId="714743292">
    <w:abstractNumId w:val="2"/>
  </w:num>
  <w:num w:numId="7" w16cid:durableId="1253856877">
    <w:abstractNumId w:val="1"/>
  </w:num>
  <w:num w:numId="8" w16cid:durableId="1870799898">
    <w:abstractNumId w:val="6"/>
  </w:num>
  <w:num w:numId="9" w16cid:durableId="27953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08"/>
    <w:rsid w:val="000056DF"/>
    <w:rsid w:val="0004348E"/>
    <w:rsid w:val="00087643"/>
    <w:rsid w:val="000C306D"/>
    <w:rsid w:val="000D4BCB"/>
    <w:rsid w:val="00111CCA"/>
    <w:rsid w:val="00146B63"/>
    <w:rsid w:val="00195A6C"/>
    <w:rsid w:val="001B4EA2"/>
    <w:rsid w:val="00253281"/>
    <w:rsid w:val="00276A09"/>
    <w:rsid w:val="002B55E5"/>
    <w:rsid w:val="002E6D26"/>
    <w:rsid w:val="00365339"/>
    <w:rsid w:val="00377915"/>
    <w:rsid w:val="00395E3F"/>
    <w:rsid w:val="00405159"/>
    <w:rsid w:val="004359DB"/>
    <w:rsid w:val="00435F2E"/>
    <w:rsid w:val="00443A0F"/>
    <w:rsid w:val="00485DEB"/>
    <w:rsid w:val="00502B04"/>
    <w:rsid w:val="00535222"/>
    <w:rsid w:val="00540719"/>
    <w:rsid w:val="005B2F05"/>
    <w:rsid w:val="005E3CDC"/>
    <w:rsid w:val="006263E9"/>
    <w:rsid w:val="00684858"/>
    <w:rsid w:val="006F21A5"/>
    <w:rsid w:val="007C4496"/>
    <w:rsid w:val="008068CE"/>
    <w:rsid w:val="008210F9"/>
    <w:rsid w:val="00842A6F"/>
    <w:rsid w:val="008721AF"/>
    <w:rsid w:val="008B02E7"/>
    <w:rsid w:val="008D5D06"/>
    <w:rsid w:val="0094789C"/>
    <w:rsid w:val="00963604"/>
    <w:rsid w:val="00974409"/>
    <w:rsid w:val="009F1DE3"/>
    <w:rsid w:val="00A91DF9"/>
    <w:rsid w:val="00AA02E1"/>
    <w:rsid w:val="00AB3DFE"/>
    <w:rsid w:val="00B01A08"/>
    <w:rsid w:val="00B7092F"/>
    <w:rsid w:val="00B77220"/>
    <w:rsid w:val="00B84C3C"/>
    <w:rsid w:val="00B96C1A"/>
    <w:rsid w:val="00BC49C8"/>
    <w:rsid w:val="00BF3DC0"/>
    <w:rsid w:val="00C05681"/>
    <w:rsid w:val="00C91728"/>
    <w:rsid w:val="00CF50DF"/>
    <w:rsid w:val="00D160CE"/>
    <w:rsid w:val="00D2105C"/>
    <w:rsid w:val="00D3190B"/>
    <w:rsid w:val="00D3531F"/>
    <w:rsid w:val="00D91276"/>
    <w:rsid w:val="00DA56A1"/>
    <w:rsid w:val="00DC5660"/>
    <w:rsid w:val="00DF100E"/>
    <w:rsid w:val="00E379F7"/>
    <w:rsid w:val="00E8097E"/>
    <w:rsid w:val="00E858CD"/>
    <w:rsid w:val="00EA30A8"/>
    <w:rsid w:val="00ED2012"/>
    <w:rsid w:val="00EE75CA"/>
    <w:rsid w:val="00F47324"/>
    <w:rsid w:val="00F57A53"/>
    <w:rsid w:val="00F61705"/>
    <w:rsid w:val="00F63961"/>
    <w:rsid w:val="00F70281"/>
    <w:rsid w:val="00FA3E8C"/>
    <w:rsid w:val="00FB6EBC"/>
    <w:rsid w:val="00FE155D"/>
    <w:rsid w:val="026B6135"/>
    <w:rsid w:val="06B6463B"/>
    <w:rsid w:val="12D5F158"/>
    <w:rsid w:val="142F49BB"/>
    <w:rsid w:val="1835988A"/>
    <w:rsid w:val="1C6A9BAD"/>
    <w:rsid w:val="1F2AF8E8"/>
    <w:rsid w:val="2550DEDB"/>
    <w:rsid w:val="29F7EAB9"/>
    <w:rsid w:val="2AD011F9"/>
    <w:rsid w:val="2DAB9881"/>
    <w:rsid w:val="2DE896C6"/>
    <w:rsid w:val="311AE1A4"/>
    <w:rsid w:val="3155819C"/>
    <w:rsid w:val="461D2D78"/>
    <w:rsid w:val="4D4A00C0"/>
    <w:rsid w:val="4F046947"/>
    <w:rsid w:val="50F53B52"/>
    <w:rsid w:val="520D30F7"/>
    <w:rsid w:val="63A92722"/>
    <w:rsid w:val="64F3C9AB"/>
    <w:rsid w:val="69790633"/>
    <w:rsid w:val="6B4967D3"/>
    <w:rsid w:val="6D18365A"/>
    <w:rsid w:val="6D7AE1AF"/>
    <w:rsid w:val="6E3B7A2E"/>
    <w:rsid w:val="6FEFCAB5"/>
    <w:rsid w:val="78377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035"/>
  <w15:chartTrackingRefBased/>
  <w15:docId w15:val="{CDA2B73A-0057-4AAE-92AC-06D1F7F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1A08"/>
    <w:rPr>
      <w:color w:val="0000FF"/>
      <w:u w:val="single"/>
    </w:rPr>
  </w:style>
  <w:style w:type="paragraph" w:customStyle="1" w:styleId="section1">
    <w:name w:val="section1"/>
    <w:basedOn w:val="Normal"/>
    <w:uiPriority w:val="99"/>
    <w:semiHidden/>
    <w:rsid w:val="00B0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rsid w:val="00B01A08"/>
    <w:rPr>
      <w:rFonts w:ascii="Times New Roman" w:hAnsi="Times New Roman" w:cs="Times New Roman" w:hint="default"/>
      <w:sz w:val="14"/>
      <w:szCs w:val="14"/>
    </w:rPr>
  </w:style>
  <w:style w:type="character" w:customStyle="1" w:styleId="style41">
    <w:name w:val="style41"/>
    <w:rsid w:val="00B01A08"/>
    <w:rPr>
      <w:sz w:val="24"/>
      <w:szCs w:val="24"/>
    </w:rPr>
  </w:style>
  <w:style w:type="character" w:styleId="FollowedHyperlink">
    <w:name w:val="FollowedHyperlink"/>
    <w:basedOn w:val="DefaultParagraphFont"/>
    <w:uiPriority w:val="99"/>
    <w:semiHidden/>
    <w:unhideWhenUsed/>
    <w:rsid w:val="00D3190B"/>
    <w:rPr>
      <w:color w:val="954F72" w:themeColor="followedHyperlink"/>
      <w:u w:val="single"/>
    </w:rPr>
  </w:style>
  <w:style w:type="paragraph" w:styleId="Header">
    <w:name w:val="header"/>
    <w:basedOn w:val="Normal"/>
    <w:link w:val="HeaderChar"/>
    <w:uiPriority w:val="99"/>
    <w:unhideWhenUsed/>
    <w:rsid w:val="008B0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2E7"/>
  </w:style>
  <w:style w:type="paragraph" w:styleId="Footer">
    <w:name w:val="footer"/>
    <w:basedOn w:val="Normal"/>
    <w:link w:val="FooterChar"/>
    <w:uiPriority w:val="99"/>
    <w:unhideWhenUsed/>
    <w:rsid w:val="008B0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2E7"/>
  </w:style>
  <w:style w:type="character" w:styleId="Mention">
    <w:name w:val="Mention"/>
    <w:basedOn w:val="DefaultParagraphFont"/>
    <w:uiPriority w:val="99"/>
    <w:unhideWhenUsed/>
    <w:rsid w:val="00684858"/>
    <w:rPr>
      <w:color w:val="2B579A"/>
      <w:shd w:val="clear" w:color="auto" w:fill="E6E6E6"/>
    </w:rPr>
  </w:style>
  <w:style w:type="table" w:styleId="TableGrid">
    <w:name w:val="Table Grid"/>
    <w:basedOn w:val="TableNormal"/>
    <w:uiPriority w:val="59"/>
    <w:rsid w:val="006848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684858"/>
    <w:pPr>
      <w:spacing w:line="240" w:lineRule="auto"/>
    </w:pPr>
    <w:rPr>
      <w:sz w:val="20"/>
      <w:szCs w:val="20"/>
    </w:rPr>
  </w:style>
  <w:style w:type="character" w:customStyle="1" w:styleId="CommentTextChar">
    <w:name w:val="Comment Text Char"/>
    <w:basedOn w:val="DefaultParagraphFont"/>
    <w:link w:val="CommentText"/>
    <w:uiPriority w:val="99"/>
    <w:semiHidden/>
    <w:rsid w:val="00684858"/>
    <w:rPr>
      <w:sz w:val="20"/>
      <w:szCs w:val="20"/>
    </w:rPr>
  </w:style>
  <w:style w:type="character" w:styleId="CommentReference">
    <w:name w:val="annotation reference"/>
    <w:basedOn w:val="DefaultParagraphFont"/>
    <w:uiPriority w:val="99"/>
    <w:semiHidden/>
    <w:unhideWhenUsed/>
    <w:rsid w:val="00684858"/>
    <w:rPr>
      <w:sz w:val="16"/>
      <w:szCs w:val="16"/>
    </w:rPr>
  </w:style>
  <w:style w:type="paragraph" w:styleId="Revision">
    <w:name w:val="Revision"/>
    <w:hidden/>
    <w:uiPriority w:val="99"/>
    <w:semiHidden/>
    <w:rsid w:val="004359DB"/>
    <w:pPr>
      <w:spacing w:after="0" w:line="240" w:lineRule="auto"/>
    </w:pPr>
  </w:style>
  <w:style w:type="character" w:styleId="UnresolvedMention">
    <w:name w:val="Unresolved Mention"/>
    <w:basedOn w:val="DefaultParagraphFont"/>
    <w:uiPriority w:val="99"/>
    <w:semiHidden/>
    <w:unhideWhenUsed/>
    <w:rsid w:val="001B4EA2"/>
    <w:rPr>
      <w:color w:val="605E5C"/>
      <w:shd w:val="clear" w:color="auto" w:fill="E1DFDD"/>
    </w:rPr>
  </w:style>
  <w:style w:type="paragraph" w:styleId="ListParagraph">
    <w:name w:val="List Paragraph"/>
    <w:basedOn w:val="Normal"/>
    <w:uiPriority w:val="34"/>
    <w:qFormat/>
    <w:rsid w:val="00435F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352">
      <w:bodyDiv w:val="1"/>
      <w:marLeft w:val="0"/>
      <w:marRight w:val="0"/>
      <w:marTop w:val="0"/>
      <w:marBottom w:val="0"/>
      <w:divBdr>
        <w:top w:val="none" w:sz="0" w:space="0" w:color="auto"/>
        <w:left w:val="none" w:sz="0" w:space="0" w:color="auto"/>
        <w:bottom w:val="none" w:sz="0" w:space="0" w:color="auto"/>
        <w:right w:val="none" w:sz="0" w:space="0" w:color="auto"/>
      </w:divBdr>
    </w:div>
    <w:div w:id="7999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8985D824-C19B-489E-8C92-976F088CE83A}">
    <t:Anchor>
      <t:Comment id="1091593016"/>
    </t:Anchor>
    <t:History>
      <t:Event id="{BDF98B20-529A-42A4-BC9E-09F49A9C9860}" time="2021-04-29T19:53:41Z">
        <t:Attribution userId="S::d_r664@txstate.edu::e57e4759-166a-45da-a14f-b1d01deda889" userProvider="AD" userName="Rossell, Deyanira R"/>
        <t:Anchor>
          <t:Comment id="1091593016"/>
        </t:Anchor>
        <t:Create/>
      </t:Event>
      <t:Event id="{D32B9B20-F10D-472A-BC53-181A77ED593A}" time="2021-04-29T19:53:41Z">
        <t:Attribution userId="S::d_r664@txstate.edu::e57e4759-166a-45da-a14f-b1d01deda889" userProvider="AD" userName="Rossell, Deyanira R"/>
        <t:Anchor>
          <t:Comment id="1091593016"/>
        </t:Anchor>
        <t:Assign userId="S::usz4@txstate.edu::6162dda1-6874-4039-b0be-c1d5a8b87b32" userProvider="AD" userName="Clerie, Carole E"/>
      </t:Event>
      <t:Event id="{2DFA5411-B998-4B02-A4FC-D208902F024F}" time="2021-04-29T19:53:41Z">
        <t:Attribution userId="S::d_r664@txstate.edu::e57e4759-166a-45da-a14f-b1d01deda889" userProvider="AD" userName="Rossell, Deyanira R"/>
        <t:Anchor>
          <t:Comment id="1091593016"/>
        </t:Anchor>
        <t:SetTitle title="@Clerie, Carole E the VP office has not as long as I have been in place sent out this sort of a reminder. Would be best to either change this or set an email schedule for a reminder."/>
      </t:Event>
      <t:Event id="{50EB307F-D679-4A11-9C9C-86857681E454}" time="2021-04-29T20:04:31Z">
        <t:Attribution userId="S::usz4@txstate.edu::6162dda1-6874-4039-b0be-c1d5a8b87b32" userProvider="AD" userName="Clerie, Carole 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00BDC8-6532-4E3B-8EF8-83055C8C2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248F7-7755-4161-9262-90760BA9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85540-F46A-4282-9D94-097035DA94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Michelle D</dc:creator>
  <cp:keywords/>
  <dc:description/>
  <cp:lastModifiedBy>Martinez, Iza N</cp:lastModifiedBy>
  <cp:revision>3</cp:revision>
  <cp:lastPrinted>2022-05-13T13:36:00Z</cp:lastPrinted>
  <dcterms:created xsi:type="dcterms:W3CDTF">2022-05-16T21:10:00Z</dcterms:created>
  <dcterms:modified xsi:type="dcterms:W3CDTF">2023-09-15T20:20:00Z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