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5EE6" w14:textId="77777777" w:rsidR="00CD3BE2" w:rsidRPr="00EB0C48" w:rsidRDefault="00CD3BE2" w:rsidP="00EB0C48">
      <w:pPr>
        <w:tabs>
          <w:tab w:val="left" w:pos="5760"/>
        </w:tabs>
        <w:rPr>
          <w:rFonts w:ascii="Arial" w:hAnsi="Arial" w:cs="Arial"/>
          <w:b/>
        </w:rPr>
      </w:pPr>
    </w:p>
    <w:p w14:paraId="522A8614" w14:textId="469F7289" w:rsidR="00CD3BE2" w:rsidRPr="00EB0C48" w:rsidRDefault="00CD3BE2" w:rsidP="00EB0C48">
      <w:pPr>
        <w:tabs>
          <w:tab w:val="left" w:pos="5760"/>
        </w:tabs>
        <w:rPr>
          <w:rFonts w:ascii="Arial" w:hAnsi="Arial" w:cs="Arial"/>
          <w:b/>
        </w:rPr>
      </w:pPr>
    </w:p>
    <w:p w14:paraId="6DF9BAE6" w14:textId="77777777" w:rsidR="00735D00" w:rsidRPr="00EB0C48" w:rsidRDefault="00735D00" w:rsidP="00EB0C48">
      <w:pPr>
        <w:tabs>
          <w:tab w:val="left" w:pos="5760"/>
        </w:tabs>
        <w:rPr>
          <w:rFonts w:ascii="Arial" w:hAnsi="Arial" w:cs="Arial"/>
          <w:b/>
        </w:rPr>
      </w:pPr>
    </w:p>
    <w:p w14:paraId="44669604" w14:textId="20840530" w:rsidR="00925BF1" w:rsidRPr="00EB0C48" w:rsidRDefault="006A55BB" w:rsidP="00EB0C48">
      <w:pPr>
        <w:tabs>
          <w:tab w:val="left" w:pos="5040"/>
        </w:tabs>
        <w:rPr>
          <w:rFonts w:ascii="Arial" w:hAnsi="Arial" w:cs="Arial"/>
          <w:b/>
        </w:rPr>
      </w:pPr>
      <w:r w:rsidRPr="00EB0C48">
        <w:rPr>
          <w:rFonts w:ascii="Arial" w:hAnsi="Arial" w:cs="Arial"/>
          <w:b/>
        </w:rPr>
        <w:t>Outstanding Performance</w:t>
      </w:r>
      <w:r w:rsidR="00314EA8" w:rsidRPr="00EB0C48">
        <w:rPr>
          <w:rFonts w:ascii="Arial" w:hAnsi="Arial" w:cs="Arial"/>
          <w:b/>
        </w:rPr>
        <w:t xml:space="preserve"> </w:t>
      </w:r>
      <w:r w:rsidR="00925BF1" w:rsidRPr="00EB0C48">
        <w:rPr>
          <w:rFonts w:ascii="Arial" w:hAnsi="Arial" w:cs="Arial"/>
          <w:b/>
        </w:rPr>
        <w:tab/>
      </w:r>
      <w:r w:rsidR="00A811A1" w:rsidRPr="00EB0C48">
        <w:rPr>
          <w:rFonts w:ascii="Arial" w:hAnsi="Arial" w:cs="Arial"/>
          <w:b/>
        </w:rPr>
        <w:t xml:space="preserve">FSS/PPS </w:t>
      </w:r>
      <w:r w:rsidR="002C7E76" w:rsidRPr="00EB0C48">
        <w:rPr>
          <w:rFonts w:ascii="Arial" w:hAnsi="Arial" w:cs="Arial"/>
          <w:b/>
        </w:rPr>
        <w:t>04</w:t>
      </w:r>
      <w:r w:rsidR="00A811A1" w:rsidRPr="00EB0C48">
        <w:rPr>
          <w:rFonts w:ascii="Arial" w:hAnsi="Arial" w:cs="Arial"/>
          <w:b/>
        </w:rPr>
        <w:t>.</w:t>
      </w:r>
      <w:r w:rsidR="002C7E76" w:rsidRPr="00EB0C48">
        <w:rPr>
          <w:rFonts w:ascii="Arial" w:hAnsi="Arial" w:cs="Arial"/>
          <w:b/>
        </w:rPr>
        <w:t>13</w:t>
      </w:r>
      <w:r w:rsidR="004E6207" w:rsidRPr="00EB0C48">
        <w:rPr>
          <w:rFonts w:ascii="Arial" w:hAnsi="Arial" w:cs="Arial"/>
          <w:b/>
        </w:rPr>
        <w:t xml:space="preserve"> </w:t>
      </w:r>
    </w:p>
    <w:p w14:paraId="2E95EEBF" w14:textId="27FD3205" w:rsidR="00314EA8" w:rsidRPr="00EB0C48" w:rsidRDefault="006A55BB" w:rsidP="00EB0C48">
      <w:pPr>
        <w:tabs>
          <w:tab w:val="left" w:pos="5040"/>
        </w:tabs>
        <w:rPr>
          <w:rFonts w:ascii="Arial" w:hAnsi="Arial" w:cs="Arial"/>
          <w:b/>
        </w:rPr>
      </w:pPr>
      <w:r w:rsidRPr="00EB0C48">
        <w:rPr>
          <w:rFonts w:ascii="Arial" w:hAnsi="Arial" w:cs="Arial"/>
          <w:b/>
        </w:rPr>
        <w:t>Leave</w:t>
      </w:r>
      <w:r w:rsidR="00314EA8" w:rsidRPr="00EB0C48">
        <w:rPr>
          <w:rFonts w:ascii="Arial" w:hAnsi="Arial" w:cs="Arial"/>
          <w:b/>
        </w:rPr>
        <w:t xml:space="preserve"> Award</w:t>
      </w:r>
      <w:r w:rsidR="00925BF1" w:rsidRPr="00EB0C48">
        <w:rPr>
          <w:rFonts w:ascii="Arial" w:hAnsi="Arial" w:cs="Arial"/>
          <w:b/>
        </w:rPr>
        <w:tab/>
        <w:t xml:space="preserve">Issue No. </w:t>
      </w:r>
      <w:r w:rsidRPr="00EB0C48">
        <w:rPr>
          <w:rFonts w:ascii="Arial" w:hAnsi="Arial" w:cs="Arial"/>
          <w:b/>
        </w:rPr>
        <w:t>1</w:t>
      </w:r>
      <w:r w:rsidR="00925BF1" w:rsidRPr="00EB0C48">
        <w:rPr>
          <w:rFonts w:ascii="Arial" w:hAnsi="Arial" w:cs="Arial"/>
          <w:b/>
        </w:rPr>
        <w:tab/>
      </w:r>
    </w:p>
    <w:p w14:paraId="48F4E051" w14:textId="012F73EC" w:rsidR="00B91499" w:rsidRPr="00EB0C48" w:rsidRDefault="00925BF1" w:rsidP="00EB0C48">
      <w:pPr>
        <w:tabs>
          <w:tab w:val="left" w:pos="5760"/>
        </w:tabs>
        <w:ind w:left="5040"/>
        <w:rPr>
          <w:rFonts w:ascii="Arial" w:hAnsi="Arial" w:cs="Arial"/>
          <w:b/>
        </w:rPr>
      </w:pPr>
      <w:r w:rsidRPr="00EB0C48">
        <w:rPr>
          <w:rFonts w:ascii="Arial" w:hAnsi="Arial" w:cs="Arial"/>
          <w:b/>
        </w:rPr>
        <w:t>Effective</w:t>
      </w:r>
      <w:r w:rsidR="00B91499" w:rsidRPr="00EB0C48">
        <w:rPr>
          <w:rFonts w:ascii="Arial" w:hAnsi="Arial" w:cs="Arial"/>
          <w:b/>
        </w:rPr>
        <w:t xml:space="preserve"> Date: </w:t>
      </w:r>
      <w:r w:rsidR="00735D00" w:rsidRPr="00EB0C48">
        <w:rPr>
          <w:rFonts w:ascii="Arial" w:hAnsi="Arial" w:cs="Arial"/>
          <w:b/>
        </w:rPr>
        <w:t>10/12/2021</w:t>
      </w:r>
      <w:r w:rsidRPr="00EB0C48">
        <w:rPr>
          <w:rFonts w:ascii="Arial" w:hAnsi="Arial" w:cs="Arial"/>
          <w:b/>
        </w:rPr>
        <w:tab/>
      </w:r>
    </w:p>
    <w:p w14:paraId="754E4F7A" w14:textId="00502665" w:rsidR="00925BF1" w:rsidRPr="00EB0C48" w:rsidRDefault="00925BF1" w:rsidP="00EB0C48">
      <w:pPr>
        <w:tabs>
          <w:tab w:val="left" w:pos="5760"/>
        </w:tabs>
        <w:ind w:left="5040"/>
        <w:rPr>
          <w:rFonts w:ascii="Arial" w:hAnsi="Arial" w:cs="Arial"/>
          <w:b/>
        </w:rPr>
      </w:pPr>
      <w:r w:rsidRPr="00EB0C48">
        <w:rPr>
          <w:rFonts w:ascii="Arial" w:hAnsi="Arial" w:cs="Arial"/>
          <w:b/>
        </w:rPr>
        <w:t xml:space="preserve">Next Review Date: </w:t>
      </w:r>
      <w:r w:rsidR="00735D00" w:rsidRPr="00EB0C48">
        <w:rPr>
          <w:rFonts w:ascii="Arial" w:hAnsi="Arial" w:cs="Arial"/>
          <w:b/>
        </w:rPr>
        <w:t>01/01/2024</w:t>
      </w:r>
      <w:r w:rsidR="00CD3BE2" w:rsidRPr="00EB0C48">
        <w:rPr>
          <w:rFonts w:ascii="Arial" w:hAnsi="Arial" w:cs="Arial"/>
          <w:b/>
        </w:rPr>
        <w:t xml:space="preserve"> (E</w:t>
      </w:r>
      <w:r w:rsidR="00735D00" w:rsidRPr="00EB0C48">
        <w:rPr>
          <w:rFonts w:ascii="Arial" w:hAnsi="Arial" w:cs="Arial"/>
          <w:b/>
        </w:rPr>
        <w:t>3</w:t>
      </w:r>
      <w:r w:rsidR="00CD3BE2" w:rsidRPr="00EB0C48">
        <w:rPr>
          <w:rFonts w:ascii="Arial" w:hAnsi="Arial" w:cs="Arial"/>
          <w:b/>
        </w:rPr>
        <w:t>Y)</w:t>
      </w:r>
    </w:p>
    <w:p w14:paraId="584BE32B" w14:textId="20F54BAC" w:rsidR="00314EA8" w:rsidRPr="00EB0C48" w:rsidRDefault="00925BF1" w:rsidP="00EB0C48">
      <w:pPr>
        <w:tabs>
          <w:tab w:val="left" w:pos="5760"/>
        </w:tabs>
        <w:ind w:left="5040" w:hanging="2880"/>
        <w:rPr>
          <w:rFonts w:ascii="Arial" w:hAnsi="Arial" w:cs="Arial"/>
          <w:b/>
        </w:rPr>
      </w:pPr>
      <w:r w:rsidRPr="00EB0C48">
        <w:rPr>
          <w:rFonts w:ascii="Arial" w:hAnsi="Arial" w:cs="Arial"/>
          <w:b/>
        </w:rPr>
        <w:tab/>
      </w:r>
      <w:r w:rsidR="00CD3BE2" w:rsidRPr="00EB0C48">
        <w:rPr>
          <w:rFonts w:ascii="Arial" w:hAnsi="Arial" w:cs="Arial"/>
          <w:b/>
        </w:rPr>
        <w:t>S</w:t>
      </w:r>
      <w:r w:rsidR="00735D00" w:rsidRPr="00EB0C48">
        <w:rPr>
          <w:rFonts w:ascii="Arial" w:hAnsi="Arial" w:cs="Arial"/>
          <w:b/>
        </w:rPr>
        <w:t>r.</w:t>
      </w:r>
      <w:r w:rsidR="00F8398D" w:rsidRPr="00EB0C48">
        <w:rPr>
          <w:rFonts w:ascii="Arial" w:hAnsi="Arial" w:cs="Arial"/>
          <w:b/>
        </w:rPr>
        <w:t xml:space="preserve"> </w:t>
      </w:r>
      <w:r w:rsidRPr="00EB0C48">
        <w:rPr>
          <w:rFonts w:ascii="Arial" w:hAnsi="Arial" w:cs="Arial"/>
          <w:b/>
        </w:rPr>
        <w:t xml:space="preserve">Reviewer: </w:t>
      </w:r>
      <w:r w:rsidR="00F473B9" w:rsidRPr="00EB0C48">
        <w:rPr>
          <w:rFonts w:ascii="Arial" w:hAnsi="Arial" w:cs="Arial"/>
          <w:b/>
        </w:rPr>
        <w:t>Vice President for Finance and Support Services</w:t>
      </w:r>
    </w:p>
    <w:p w14:paraId="7D64B642" w14:textId="307E337A" w:rsidR="00735D00" w:rsidRPr="00EB0C48" w:rsidRDefault="00735D00" w:rsidP="00EB0C48">
      <w:pPr>
        <w:tabs>
          <w:tab w:val="left" w:pos="5760"/>
        </w:tabs>
        <w:ind w:left="5040" w:hanging="2880"/>
        <w:rPr>
          <w:rFonts w:ascii="Arial" w:hAnsi="Arial" w:cs="Arial"/>
          <w:b/>
        </w:rPr>
      </w:pPr>
    </w:p>
    <w:p w14:paraId="7489A4BC" w14:textId="77777777" w:rsidR="00735D00" w:rsidRPr="00EB0C48" w:rsidRDefault="00735D00" w:rsidP="00EB0C48">
      <w:pPr>
        <w:tabs>
          <w:tab w:val="left" w:pos="5760"/>
        </w:tabs>
        <w:ind w:left="5040" w:hanging="2880"/>
        <w:rPr>
          <w:rFonts w:ascii="Arial" w:hAnsi="Arial" w:cs="Arial"/>
          <w:b/>
        </w:rPr>
      </w:pPr>
    </w:p>
    <w:p w14:paraId="102A3B98" w14:textId="77777777" w:rsidR="00735D00" w:rsidRPr="00EB0C48" w:rsidRDefault="00735D00" w:rsidP="00EB0C48">
      <w:pPr>
        <w:tabs>
          <w:tab w:val="left" w:pos="5760"/>
        </w:tabs>
        <w:ind w:left="5040" w:hanging="5040"/>
        <w:rPr>
          <w:rFonts w:ascii="Arial" w:hAnsi="Arial" w:cs="Arial"/>
          <w:b/>
        </w:rPr>
      </w:pPr>
      <w:r w:rsidRPr="00EB0C48">
        <w:rPr>
          <w:rFonts w:ascii="Arial" w:hAnsi="Arial" w:cs="Arial"/>
          <w:b/>
        </w:rPr>
        <w:t>POLICY STATEMENT</w:t>
      </w:r>
    </w:p>
    <w:p w14:paraId="209BAF4B" w14:textId="77777777" w:rsidR="00735D00" w:rsidRPr="00EB0C48" w:rsidRDefault="00735D00" w:rsidP="00EB0C48">
      <w:pPr>
        <w:tabs>
          <w:tab w:val="left" w:pos="5760"/>
        </w:tabs>
        <w:ind w:left="5040" w:hanging="5040"/>
        <w:rPr>
          <w:rFonts w:ascii="Arial" w:hAnsi="Arial" w:cs="Arial"/>
          <w:b/>
        </w:rPr>
      </w:pPr>
    </w:p>
    <w:p w14:paraId="7256DF88" w14:textId="11566FD3" w:rsidR="00CD3BE2" w:rsidRPr="00EB0C48" w:rsidRDefault="00735D00" w:rsidP="00EB0C48">
      <w:pPr>
        <w:tabs>
          <w:tab w:val="left" w:pos="5760"/>
        </w:tabs>
        <w:rPr>
          <w:rFonts w:ascii="Arial" w:hAnsi="Arial" w:cs="Arial"/>
          <w:bCs/>
          <w:i/>
          <w:iCs/>
        </w:rPr>
      </w:pPr>
      <w:r w:rsidRPr="00EB0C48">
        <w:rPr>
          <w:rFonts w:ascii="Arial" w:hAnsi="Arial" w:cs="Arial"/>
          <w:bCs/>
          <w:i/>
          <w:iCs/>
        </w:rPr>
        <w:t xml:space="preserve">Texas State University is committed to providing recognition to employees for their distinguished services and contributions. </w:t>
      </w:r>
    </w:p>
    <w:p w14:paraId="09CA485D" w14:textId="77777777" w:rsidR="00314EA8" w:rsidRPr="00EB0C48" w:rsidRDefault="00314EA8" w:rsidP="00EB0C48">
      <w:pPr>
        <w:rPr>
          <w:rFonts w:ascii="Arial" w:hAnsi="Arial" w:cs="Arial"/>
        </w:rPr>
      </w:pPr>
    </w:p>
    <w:p w14:paraId="3046D740" w14:textId="5B05E7E3" w:rsidR="005B44F6" w:rsidRPr="00EB0C48" w:rsidRDefault="00CC312D" w:rsidP="00EB0C48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EB0C48">
        <w:rPr>
          <w:rFonts w:ascii="Arial" w:hAnsi="Arial" w:cs="Arial"/>
          <w:b/>
        </w:rPr>
        <w:t>PURPOSE</w:t>
      </w:r>
    </w:p>
    <w:p w14:paraId="28BC8652" w14:textId="77777777" w:rsidR="009144FF" w:rsidRPr="00EB0C48" w:rsidRDefault="009144FF" w:rsidP="00EB0C48">
      <w:pPr>
        <w:pStyle w:val="ListParagraph"/>
        <w:rPr>
          <w:rFonts w:ascii="Arial" w:hAnsi="Arial" w:cs="Arial"/>
        </w:rPr>
      </w:pPr>
    </w:p>
    <w:p w14:paraId="6379C9FC" w14:textId="56E1B3B2" w:rsidR="005B44F6" w:rsidRPr="00EB0C48" w:rsidRDefault="006A55BB" w:rsidP="00EB0C48">
      <w:pPr>
        <w:pStyle w:val="ListParagraph"/>
        <w:numPr>
          <w:ilvl w:val="1"/>
          <w:numId w:val="2"/>
        </w:numPr>
        <w:ind w:left="1440" w:hanging="720"/>
        <w:rPr>
          <w:rFonts w:ascii="Arial" w:hAnsi="Arial" w:cs="Arial"/>
        </w:rPr>
      </w:pPr>
      <w:r w:rsidRPr="00EB0C48">
        <w:rPr>
          <w:rFonts w:ascii="Arial" w:hAnsi="Arial" w:cs="Arial"/>
        </w:rPr>
        <w:t xml:space="preserve">Under the provisions of </w:t>
      </w:r>
      <w:hyperlink r:id="rId8" w:history="1">
        <w:r w:rsidRPr="00EB0C48">
          <w:rPr>
            <w:rStyle w:val="Hyperlink"/>
            <w:rFonts w:ascii="Arial" w:hAnsi="Arial" w:cs="Arial"/>
          </w:rPr>
          <w:t>UPPS</w:t>
        </w:r>
        <w:r w:rsidR="00735D00" w:rsidRPr="00EB0C48">
          <w:rPr>
            <w:rStyle w:val="Hyperlink"/>
            <w:rFonts w:ascii="Arial" w:hAnsi="Arial" w:cs="Arial"/>
          </w:rPr>
          <w:t xml:space="preserve"> No.</w:t>
        </w:r>
        <w:r w:rsidRPr="00EB0C48">
          <w:rPr>
            <w:rStyle w:val="Hyperlink"/>
            <w:rFonts w:ascii="Arial" w:hAnsi="Arial" w:cs="Arial"/>
          </w:rPr>
          <w:t xml:space="preserve"> 04.04.30</w:t>
        </w:r>
      </w:hyperlink>
      <w:r w:rsidR="00735D00" w:rsidRPr="00EB0C48">
        <w:rPr>
          <w:rFonts w:ascii="Arial" w:hAnsi="Arial" w:cs="Arial"/>
        </w:rPr>
        <w:t>,</w:t>
      </w:r>
      <w:r w:rsidRPr="00EB0C48">
        <w:rPr>
          <w:rFonts w:ascii="Arial" w:hAnsi="Arial" w:cs="Arial"/>
        </w:rPr>
        <w:t xml:space="preserve"> Un</w:t>
      </w:r>
      <w:r w:rsidRPr="00EB0C48">
        <w:rPr>
          <w:rFonts w:ascii="Arial" w:hAnsi="Arial" w:cs="Arial"/>
        </w:rPr>
        <w:t>i</w:t>
      </w:r>
      <w:r w:rsidRPr="00EB0C48">
        <w:rPr>
          <w:rFonts w:ascii="Arial" w:hAnsi="Arial" w:cs="Arial"/>
        </w:rPr>
        <w:t>versity Leave</w:t>
      </w:r>
      <w:r w:rsidR="00735D00" w:rsidRPr="00EB0C48">
        <w:rPr>
          <w:rFonts w:ascii="Arial" w:hAnsi="Arial" w:cs="Arial"/>
        </w:rPr>
        <w:t xml:space="preserve"> Policy</w:t>
      </w:r>
      <w:r w:rsidRPr="00EB0C48">
        <w:rPr>
          <w:rFonts w:ascii="Arial" w:hAnsi="Arial" w:cs="Arial"/>
        </w:rPr>
        <w:t xml:space="preserve">, </w:t>
      </w:r>
      <w:r w:rsidR="00735D00" w:rsidRPr="00EB0C48">
        <w:rPr>
          <w:rFonts w:ascii="Arial" w:hAnsi="Arial" w:cs="Arial"/>
        </w:rPr>
        <w:t>S</w:t>
      </w:r>
      <w:r w:rsidRPr="00EB0C48">
        <w:rPr>
          <w:rFonts w:ascii="Arial" w:hAnsi="Arial" w:cs="Arial"/>
        </w:rPr>
        <w:t>ection 1</w:t>
      </w:r>
      <w:r w:rsidR="00735D00" w:rsidRPr="00EB0C48">
        <w:rPr>
          <w:rFonts w:ascii="Arial" w:hAnsi="Arial" w:cs="Arial"/>
        </w:rPr>
        <w:t>0</w:t>
      </w:r>
      <w:r w:rsidRPr="00EB0C48">
        <w:rPr>
          <w:rFonts w:ascii="Arial" w:hAnsi="Arial" w:cs="Arial"/>
        </w:rPr>
        <w:t xml:space="preserve">.01, </w:t>
      </w:r>
      <w:r w:rsidR="00735D00" w:rsidRPr="00EB0C48">
        <w:rPr>
          <w:rFonts w:ascii="Arial" w:hAnsi="Arial" w:cs="Arial"/>
        </w:rPr>
        <w:t>dep</w:t>
      </w:r>
      <w:r w:rsidR="002E3539" w:rsidRPr="00EB0C48">
        <w:rPr>
          <w:rFonts w:ascii="Arial" w:hAnsi="Arial" w:cs="Arial"/>
        </w:rPr>
        <w:t>artment heads</w:t>
      </w:r>
      <w:r w:rsidR="00271458" w:rsidRPr="00EB0C48">
        <w:rPr>
          <w:rFonts w:ascii="Arial" w:hAnsi="Arial" w:cs="Arial"/>
        </w:rPr>
        <w:t xml:space="preserve"> </w:t>
      </w:r>
      <w:r w:rsidRPr="00EB0C48">
        <w:rPr>
          <w:rFonts w:ascii="Arial" w:hAnsi="Arial" w:cs="Arial"/>
        </w:rPr>
        <w:t xml:space="preserve">may grant an </w:t>
      </w:r>
      <w:r w:rsidR="00EB0C48" w:rsidRPr="00EB0C48">
        <w:rPr>
          <w:rFonts w:ascii="Arial" w:hAnsi="Arial" w:cs="Arial"/>
        </w:rPr>
        <w:t>O</w:t>
      </w:r>
      <w:r w:rsidRPr="00EB0C48">
        <w:rPr>
          <w:rFonts w:ascii="Arial" w:hAnsi="Arial" w:cs="Arial"/>
        </w:rPr>
        <w:t xml:space="preserve">utstanding </w:t>
      </w:r>
      <w:r w:rsidR="00EB0C48" w:rsidRPr="00EB0C48">
        <w:rPr>
          <w:rFonts w:ascii="Arial" w:hAnsi="Arial" w:cs="Arial"/>
        </w:rPr>
        <w:t>P</w:t>
      </w:r>
      <w:r w:rsidRPr="00EB0C48">
        <w:rPr>
          <w:rFonts w:ascii="Arial" w:hAnsi="Arial" w:cs="Arial"/>
        </w:rPr>
        <w:t xml:space="preserve">erformance </w:t>
      </w:r>
      <w:r w:rsidR="00EB0C48" w:rsidRPr="00EB0C48">
        <w:rPr>
          <w:rFonts w:ascii="Arial" w:hAnsi="Arial" w:cs="Arial"/>
        </w:rPr>
        <w:t>L</w:t>
      </w:r>
      <w:r w:rsidRPr="00EB0C48">
        <w:rPr>
          <w:rFonts w:ascii="Arial" w:hAnsi="Arial" w:cs="Arial"/>
        </w:rPr>
        <w:t xml:space="preserve">eave </w:t>
      </w:r>
      <w:r w:rsidR="00EB0C48" w:rsidRPr="00EB0C48">
        <w:rPr>
          <w:rFonts w:ascii="Arial" w:hAnsi="Arial" w:cs="Arial"/>
        </w:rPr>
        <w:t>A</w:t>
      </w:r>
      <w:r w:rsidRPr="00EB0C48">
        <w:rPr>
          <w:rFonts w:ascii="Arial" w:hAnsi="Arial" w:cs="Arial"/>
        </w:rPr>
        <w:t xml:space="preserve">ward to eligible employees. </w:t>
      </w:r>
      <w:r w:rsidR="002E3539" w:rsidRPr="00EB0C48">
        <w:rPr>
          <w:rFonts w:ascii="Arial" w:hAnsi="Arial" w:cs="Arial"/>
        </w:rPr>
        <w:t xml:space="preserve">In the division of Finance and Support Services (FSS), the vice president for FSS (VPFSS), or designee, may grant </w:t>
      </w:r>
      <w:r w:rsidR="00EB0C48">
        <w:rPr>
          <w:rFonts w:ascii="Arial" w:hAnsi="Arial" w:cs="Arial"/>
        </w:rPr>
        <w:t>O</w:t>
      </w:r>
      <w:r w:rsidR="002E3539" w:rsidRPr="00EB0C48">
        <w:rPr>
          <w:rFonts w:ascii="Arial" w:hAnsi="Arial" w:cs="Arial"/>
        </w:rPr>
        <w:t xml:space="preserve">utstanding </w:t>
      </w:r>
      <w:r w:rsidR="00EB0C48">
        <w:rPr>
          <w:rFonts w:ascii="Arial" w:hAnsi="Arial" w:cs="Arial"/>
        </w:rPr>
        <w:t>P</w:t>
      </w:r>
      <w:r w:rsidR="002E3539" w:rsidRPr="00EB0C48">
        <w:rPr>
          <w:rFonts w:ascii="Arial" w:hAnsi="Arial" w:cs="Arial"/>
        </w:rPr>
        <w:t xml:space="preserve">erformance </w:t>
      </w:r>
      <w:r w:rsidR="00EB0C48">
        <w:rPr>
          <w:rFonts w:ascii="Arial" w:hAnsi="Arial" w:cs="Arial"/>
        </w:rPr>
        <w:t>L</w:t>
      </w:r>
      <w:r w:rsidR="002E3539" w:rsidRPr="00EB0C48">
        <w:rPr>
          <w:rFonts w:ascii="Arial" w:hAnsi="Arial" w:cs="Arial"/>
        </w:rPr>
        <w:t xml:space="preserve">eave </w:t>
      </w:r>
      <w:r w:rsidR="00EB0C48">
        <w:rPr>
          <w:rFonts w:ascii="Arial" w:hAnsi="Arial" w:cs="Arial"/>
        </w:rPr>
        <w:t>A</w:t>
      </w:r>
      <w:r w:rsidR="002E3539" w:rsidRPr="00EB0C48">
        <w:rPr>
          <w:rFonts w:ascii="Arial" w:hAnsi="Arial" w:cs="Arial"/>
        </w:rPr>
        <w:t xml:space="preserve">wards to eligible employees. </w:t>
      </w:r>
    </w:p>
    <w:p w14:paraId="5246AC5A" w14:textId="77777777" w:rsidR="009144FF" w:rsidRPr="00EB0C48" w:rsidRDefault="009144FF" w:rsidP="00EB0C48">
      <w:pPr>
        <w:pStyle w:val="ListParagraph"/>
        <w:rPr>
          <w:rFonts w:ascii="Arial" w:hAnsi="Arial" w:cs="Arial"/>
        </w:rPr>
      </w:pPr>
    </w:p>
    <w:p w14:paraId="7C4ED06F" w14:textId="5671BD4D" w:rsidR="00314EA8" w:rsidRPr="00EB0C48" w:rsidRDefault="00DB7547" w:rsidP="00EB0C48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</w:rPr>
      </w:pPr>
      <w:r w:rsidRPr="00EB0C48">
        <w:rPr>
          <w:rFonts w:ascii="Arial" w:hAnsi="Arial" w:cs="Arial"/>
          <w:b/>
        </w:rPr>
        <w:t xml:space="preserve">ELIGIBILITY CRITERIA </w:t>
      </w:r>
      <w:r w:rsidR="00271458" w:rsidRPr="00EB0C48">
        <w:rPr>
          <w:rFonts w:ascii="Arial" w:hAnsi="Arial" w:cs="Arial"/>
          <w:b/>
        </w:rPr>
        <w:t>AND AWARD</w:t>
      </w:r>
      <w:r w:rsidRPr="00EB0C48">
        <w:rPr>
          <w:rFonts w:ascii="Arial" w:hAnsi="Arial" w:cs="Arial"/>
          <w:b/>
        </w:rPr>
        <w:t xml:space="preserve"> PROCEDURES</w:t>
      </w:r>
    </w:p>
    <w:p w14:paraId="769F270F" w14:textId="77777777" w:rsidR="009144FF" w:rsidRPr="00EB0C48" w:rsidRDefault="009144FF" w:rsidP="00EB0C48">
      <w:pPr>
        <w:pStyle w:val="ListParagraph"/>
        <w:rPr>
          <w:rFonts w:ascii="Arial" w:hAnsi="Arial" w:cs="Arial"/>
        </w:rPr>
      </w:pPr>
    </w:p>
    <w:p w14:paraId="52AA6AA7" w14:textId="0147FF1C" w:rsidR="005F1450" w:rsidRPr="00EB0C48" w:rsidRDefault="00DB7547" w:rsidP="00EB0C48">
      <w:pPr>
        <w:pStyle w:val="ListParagraph"/>
        <w:numPr>
          <w:ilvl w:val="1"/>
          <w:numId w:val="2"/>
        </w:numPr>
        <w:ind w:left="1440" w:hanging="720"/>
        <w:rPr>
          <w:rFonts w:ascii="Arial" w:hAnsi="Arial" w:cs="Arial"/>
        </w:rPr>
      </w:pPr>
      <w:r w:rsidRPr="00EB0C48">
        <w:rPr>
          <w:rFonts w:ascii="Arial" w:hAnsi="Arial" w:cs="Arial"/>
        </w:rPr>
        <w:t>To be eligible</w:t>
      </w:r>
      <w:r w:rsidR="002E3539" w:rsidRPr="00EB0C48">
        <w:rPr>
          <w:rFonts w:ascii="Arial" w:hAnsi="Arial" w:cs="Arial"/>
        </w:rPr>
        <w:t xml:space="preserve"> for an Outstanding Performance Leave Award</w:t>
      </w:r>
      <w:r w:rsidRPr="00EB0C48">
        <w:rPr>
          <w:rFonts w:ascii="Arial" w:hAnsi="Arial" w:cs="Arial"/>
        </w:rPr>
        <w:t xml:space="preserve">, employees must not have any disciplinary actions in the immediately preceding 12 months and must have received a performance review that indicates they are merit eligible. New employees who have not yet received an annual performance review may be granted outstanding performance leave. </w:t>
      </w:r>
    </w:p>
    <w:p w14:paraId="6ECA5A6A" w14:textId="77777777" w:rsidR="005F1450" w:rsidRPr="00EB0C48" w:rsidRDefault="005F1450" w:rsidP="00EB0C48">
      <w:pPr>
        <w:pStyle w:val="ListParagraph"/>
        <w:ind w:left="1440" w:hanging="720"/>
        <w:rPr>
          <w:rFonts w:ascii="Arial" w:hAnsi="Arial" w:cs="Arial"/>
        </w:rPr>
      </w:pPr>
    </w:p>
    <w:p w14:paraId="0DF0FD4D" w14:textId="77777777" w:rsidR="00E60CED" w:rsidRPr="00EB0C48" w:rsidRDefault="00DB7547" w:rsidP="00EB0C48">
      <w:pPr>
        <w:pStyle w:val="ListParagraph"/>
        <w:numPr>
          <w:ilvl w:val="1"/>
          <w:numId w:val="2"/>
        </w:numPr>
        <w:ind w:left="1440" w:hanging="720"/>
        <w:rPr>
          <w:rFonts w:ascii="Arial" w:hAnsi="Arial" w:cs="Arial"/>
        </w:rPr>
      </w:pPr>
      <w:r w:rsidRPr="00EB0C48">
        <w:rPr>
          <w:rFonts w:ascii="Arial" w:hAnsi="Arial" w:cs="Arial"/>
        </w:rPr>
        <w:t>Outstanding performance leave may be awarded for any of the following criteria:</w:t>
      </w:r>
    </w:p>
    <w:p w14:paraId="71323A27" w14:textId="77777777" w:rsidR="00E60CED" w:rsidRPr="00EB0C48" w:rsidRDefault="00E60CED" w:rsidP="00EB0C48">
      <w:pPr>
        <w:pStyle w:val="ListParagraph"/>
        <w:rPr>
          <w:rFonts w:ascii="Arial" w:hAnsi="Arial" w:cs="Arial"/>
        </w:rPr>
      </w:pPr>
    </w:p>
    <w:p w14:paraId="2590B071" w14:textId="7F0BC4CF" w:rsidR="00E60CED" w:rsidRPr="00EB0C48" w:rsidRDefault="002E3539" w:rsidP="00EB0C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0C48">
        <w:rPr>
          <w:rFonts w:ascii="Arial" w:hAnsi="Arial" w:cs="Arial"/>
        </w:rPr>
        <w:t>a</w:t>
      </w:r>
      <w:r w:rsidR="00DB7547" w:rsidRPr="00EB0C48">
        <w:rPr>
          <w:rFonts w:ascii="Arial" w:hAnsi="Arial" w:cs="Arial"/>
        </w:rPr>
        <w:t xml:space="preserve">ssuming additional responsibilities or workloads for an extended or temporary </w:t>
      </w:r>
      <w:proofErr w:type="gramStart"/>
      <w:r w:rsidR="00DB7547" w:rsidRPr="00EB0C48">
        <w:rPr>
          <w:rFonts w:ascii="Arial" w:hAnsi="Arial" w:cs="Arial"/>
        </w:rPr>
        <w:t>period of time</w:t>
      </w:r>
      <w:proofErr w:type="gramEnd"/>
      <w:r w:rsidR="00DB7547" w:rsidRPr="00EB0C48">
        <w:rPr>
          <w:rFonts w:ascii="Arial" w:hAnsi="Arial" w:cs="Arial"/>
        </w:rPr>
        <w:t>;</w:t>
      </w:r>
      <w:r w:rsidR="00E60CED" w:rsidRPr="00EB0C48">
        <w:rPr>
          <w:rFonts w:ascii="Arial" w:hAnsi="Arial" w:cs="Arial"/>
        </w:rPr>
        <w:br/>
      </w:r>
    </w:p>
    <w:p w14:paraId="4EAC1555" w14:textId="2810F4E7" w:rsidR="00E60CED" w:rsidRPr="00EB0C48" w:rsidRDefault="002E3539" w:rsidP="00EB0C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0C48">
        <w:rPr>
          <w:rFonts w:ascii="Arial" w:hAnsi="Arial" w:cs="Arial"/>
        </w:rPr>
        <w:t>l</w:t>
      </w:r>
      <w:r w:rsidR="00DB7547" w:rsidRPr="00EB0C48">
        <w:rPr>
          <w:rFonts w:ascii="Arial" w:hAnsi="Arial" w:cs="Arial"/>
        </w:rPr>
        <w:t>eading or making a significant contribution to a strategic initiative;</w:t>
      </w:r>
      <w:r w:rsidR="00E60CED" w:rsidRPr="00EB0C48">
        <w:rPr>
          <w:rFonts w:ascii="Arial" w:hAnsi="Arial" w:cs="Arial"/>
        </w:rPr>
        <w:br/>
      </w:r>
    </w:p>
    <w:p w14:paraId="3C9A9E0E" w14:textId="0B2C96CD" w:rsidR="00E60CED" w:rsidRPr="00EB0C48" w:rsidRDefault="002E3539" w:rsidP="00EB0C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0C48">
        <w:rPr>
          <w:rFonts w:ascii="Arial" w:hAnsi="Arial" w:cs="Arial"/>
        </w:rPr>
        <w:t>d</w:t>
      </w:r>
      <w:r w:rsidR="00DB7547" w:rsidRPr="00EB0C48">
        <w:rPr>
          <w:rFonts w:ascii="Arial" w:hAnsi="Arial" w:cs="Arial"/>
        </w:rPr>
        <w:t>eveloping or improving a process that increases efficiency, effectiveness, or enhances the quality of our services or programs; and</w:t>
      </w:r>
      <w:r w:rsidR="00E60CED" w:rsidRPr="00EB0C48">
        <w:rPr>
          <w:rFonts w:ascii="Arial" w:hAnsi="Arial" w:cs="Arial"/>
        </w:rPr>
        <w:br/>
      </w:r>
    </w:p>
    <w:p w14:paraId="40BF32E7" w14:textId="2BB79FB6" w:rsidR="002A0E61" w:rsidRDefault="002E3539" w:rsidP="00EB0C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0C48">
        <w:rPr>
          <w:rFonts w:ascii="Arial" w:hAnsi="Arial" w:cs="Arial"/>
        </w:rPr>
        <w:t>p</w:t>
      </w:r>
      <w:r w:rsidR="00DB7547" w:rsidRPr="00EB0C48">
        <w:rPr>
          <w:rFonts w:ascii="Arial" w:hAnsi="Arial" w:cs="Arial"/>
        </w:rPr>
        <w:t>roviding outstanding customer service</w:t>
      </w:r>
      <w:r w:rsidR="00AD0614" w:rsidRPr="00EB0C48">
        <w:rPr>
          <w:rFonts w:ascii="Arial" w:hAnsi="Arial" w:cs="Arial"/>
        </w:rPr>
        <w:t>.</w:t>
      </w:r>
    </w:p>
    <w:p w14:paraId="3E76E01C" w14:textId="77777777" w:rsidR="00EB0C48" w:rsidRPr="00EB0C48" w:rsidRDefault="00EB0C48" w:rsidP="00EB0C48">
      <w:pPr>
        <w:pStyle w:val="ListParagraph"/>
        <w:ind w:left="1800"/>
        <w:rPr>
          <w:rFonts w:ascii="Arial" w:hAnsi="Arial" w:cs="Arial"/>
        </w:rPr>
      </w:pPr>
    </w:p>
    <w:p w14:paraId="0210A1FC" w14:textId="0A6AF759" w:rsidR="005F1450" w:rsidRPr="00EB0C48" w:rsidRDefault="00DB7547" w:rsidP="00EB0C48">
      <w:pPr>
        <w:pStyle w:val="ListParagraph"/>
        <w:numPr>
          <w:ilvl w:val="1"/>
          <w:numId w:val="2"/>
        </w:numPr>
        <w:ind w:left="1440" w:hanging="720"/>
        <w:rPr>
          <w:rFonts w:ascii="Arial" w:hAnsi="Arial" w:cs="Arial"/>
        </w:rPr>
      </w:pPr>
      <w:r w:rsidRPr="00EB0C48">
        <w:rPr>
          <w:rFonts w:ascii="Arial" w:hAnsi="Arial" w:cs="Arial"/>
        </w:rPr>
        <w:lastRenderedPageBreak/>
        <w:t>Not less than four and no more than 16 hours of outstanding performance leave may be awarded for a single achievement identified above. No employee shall receive mor</w:t>
      </w:r>
      <w:r w:rsidR="00441F72" w:rsidRPr="00EB0C48">
        <w:rPr>
          <w:rFonts w:ascii="Arial" w:hAnsi="Arial" w:cs="Arial"/>
        </w:rPr>
        <w:t>e</w:t>
      </w:r>
      <w:r w:rsidRPr="00EB0C48">
        <w:rPr>
          <w:rFonts w:ascii="Arial" w:hAnsi="Arial" w:cs="Arial"/>
        </w:rPr>
        <w:t xml:space="preserve"> than 32 hours in total of the leave described in </w:t>
      </w:r>
      <w:r w:rsidR="002E3539" w:rsidRPr="00EB0C48">
        <w:rPr>
          <w:rFonts w:ascii="Arial" w:hAnsi="Arial" w:cs="Arial"/>
        </w:rPr>
        <w:t>S</w:t>
      </w:r>
      <w:r w:rsidRPr="00EB0C48">
        <w:rPr>
          <w:rFonts w:ascii="Arial" w:hAnsi="Arial" w:cs="Arial"/>
        </w:rPr>
        <w:t>ection 1</w:t>
      </w:r>
      <w:r w:rsidR="002E3539" w:rsidRPr="00EB0C48">
        <w:rPr>
          <w:rFonts w:ascii="Arial" w:hAnsi="Arial" w:cs="Arial"/>
        </w:rPr>
        <w:t>0.</w:t>
      </w:r>
      <w:r w:rsidRPr="00EB0C48">
        <w:rPr>
          <w:rFonts w:ascii="Arial" w:hAnsi="Arial" w:cs="Arial"/>
        </w:rPr>
        <w:t xml:space="preserve"> of </w:t>
      </w:r>
      <w:hyperlink r:id="rId9" w:history="1">
        <w:r w:rsidRPr="00EB0C48">
          <w:rPr>
            <w:rStyle w:val="Hyperlink"/>
            <w:rFonts w:ascii="Arial" w:hAnsi="Arial" w:cs="Arial"/>
          </w:rPr>
          <w:t xml:space="preserve">UPPS </w:t>
        </w:r>
        <w:r w:rsidR="002E3539" w:rsidRPr="00EB0C48">
          <w:rPr>
            <w:rStyle w:val="Hyperlink"/>
            <w:rFonts w:ascii="Arial" w:hAnsi="Arial" w:cs="Arial"/>
          </w:rPr>
          <w:t xml:space="preserve">No. </w:t>
        </w:r>
        <w:r w:rsidRPr="00EB0C48">
          <w:rPr>
            <w:rStyle w:val="Hyperlink"/>
            <w:rFonts w:ascii="Arial" w:hAnsi="Arial" w:cs="Arial"/>
          </w:rPr>
          <w:t>04.</w:t>
        </w:r>
        <w:r w:rsidRPr="00EB0C48">
          <w:rPr>
            <w:rStyle w:val="Hyperlink"/>
            <w:rFonts w:ascii="Arial" w:hAnsi="Arial" w:cs="Arial"/>
          </w:rPr>
          <w:t>0</w:t>
        </w:r>
        <w:r w:rsidRPr="00EB0C48">
          <w:rPr>
            <w:rStyle w:val="Hyperlink"/>
            <w:rFonts w:ascii="Arial" w:hAnsi="Arial" w:cs="Arial"/>
          </w:rPr>
          <w:t>4.30</w:t>
        </w:r>
      </w:hyperlink>
      <w:r w:rsidRPr="00EB0C48">
        <w:rPr>
          <w:rFonts w:ascii="Arial" w:hAnsi="Arial" w:cs="Arial"/>
        </w:rPr>
        <w:t xml:space="preserve">, </w:t>
      </w:r>
      <w:r w:rsidR="002E3539" w:rsidRPr="00EB0C48">
        <w:rPr>
          <w:rFonts w:ascii="Arial" w:hAnsi="Arial" w:cs="Arial"/>
        </w:rPr>
        <w:t>University Leave Policy i</w:t>
      </w:r>
      <w:r w:rsidRPr="00EB0C48">
        <w:rPr>
          <w:rFonts w:ascii="Arial" w:hAnsi="Arial" w:cs="Arial"/>
        </w:rPr>
        <w:t xml:space="preserve">n a single annual performance review cycle. </w:t>
      </w:r>
    </w:p>
    <w:p w14:paraId="532300C2" w14:textId="77777777" w:rsidR="005F1450" w:rsidRPr="00EB0C48" w:rsidRDefault="005F1450" w:rsidP="00EB0C48">
      <w:pPr>
        <w:pStyle w:val="ListParagraph"/>
        <w:ind w:left="1440" w:hanging="720"/>
        <w:rPr>
          <w:rFonts w:ascii="Arial" w:hAnsi="Arial" w:cs="Arial"/>
        </w:rPr>
      </w:pPr>
    </w:p>
    <w:p w14:paraId="00E105DF" w14:textId="10D81C8B" w:rsidR="005F1450" w:rsidRPr="00EB0C48" w:rsidRDefault="00DB7547" w:rsidP="00EB0C48">
      <w:pPr>
        <w:pStyle w:val="ListParagraph"/>
        <w:numPr>
          <w:ilvl w:val="1"/>
          <w:numId w:val="2"/>
        </w:numPr>
        <w:ind w:left="1440" w:hanging="720"/>
        <w:rPr>
          <w:rFonts w:ascii="Arial" w:hAnsi="Arial" w:cs="Arial"/>
        </w:rPr>
      </w:pPr>
      <w:r w:rsidRPr="00EB0C48">
        <w:rPr>
          <w:rFonts w:ascii="Arial" w:hAnsi="Arial" w:cs="Arial"/>
        </w:rPr>
        <w:t>Outstanding performance leave must be used within one year of award. If not used within one year, the leave will be forfeit</w:t>
      </w:r>
      <w:r w:rsidR="00441F72" w:rsidRPr="00EB0C48">
        <w:rPr>
          <w:rFonts w:ascii="Arial" w:hAnsi="Arial" w:cs="Arial"/>
        </w:rPr>
        <w:t>ed</w:t>
      </w:r>
      <w:r w:rsidRPr="00EB0C48">
        <w:rPr>
          <w:rFonts w:ascii="Arial" w:hAnsi="Arial" w:cs="Arial"/>
        </w:rPr>
        <w:t xml:space="preserve">. Unused outstanding performance leave time is not compensable upon termination of employment. </w:t>
      </w:r>
    </w:p>
    <w:p w14:paraId="53AAFC00" w14:textId="77777777" w:rsidR="005F1450" w:rsidRPr="00EB0C48" w:rsidRDefault="005F1450" w:rsidP="00EB0C48">
      <w:pPr>
        <w:pStyle w:val="ListParagraph"/>
        <w:ind w:left="1440" w:hanging="720"/>
        <w:rPr>
          <w:rFonts w:ascii="Arial" w:hAnsi="Arial" w:cs="Arial"/>
        </w:rPr>
      </w:pPr>
    </w:p>
    <w:p w14:paraId="61926A7C" w14:textId="0FB577C6" w:rsidR="00AD0614" w:rsidRPr="00EB0C48" w:rsidRDefault="00DB7547" w:rsidP="00EB0C48">
      <w:pPr>
        <w:pStyle w:val="ListParagraph"/>
        <w:numPr>
          <w:ilvl w:val="1"/>
          <w:numId w:val="2"/>
        </w:numPr>
        <w:ind w:left="1440" w:hanging="720"/>
        <w:rPr>
          <w:rFonts w:ascii="Arial" w:hAnsi="Arial" w:cs="Arial"/>
        </w:rPr>
      </w:pPr>
      <w:r w:rsidRPr="00EB0C48">
        <w:rPr>
          <w:rFonts w:ascii="Arial" w:hAnsi="Arial" w:cs="Arial"/>
        </w:rPr>
        <w:t xml:space="preserve">Outstanding performance leave may be used for any purpose, with prior appropriate supervisory approval, consistent with leave procedures outlined in </w:t>
      </w:r>
      <w:hyperlink r:id="rId10" w:history="1">
        <w:r w:rsidRPr="00EB0C48">
          <w:rPr>
            <w:rStyle w:val="Hyperlink"/>
            <w:rFonts w:ascii="Arial" w:hAnsi="Arial" w:cs="Arial"/>
          </w:rPr>
          <w:t>UPPS</w:t>
        </w:r>
        <w:r w:rsidR="002E3539" w:rsidRPr="00EB0C48">
          <w:rPr>
            <w:rStyle w:val="Hyperlink"/>
            <w:rFonts w:ascii="Arial" w:hAnsi="Arial" w:cs="Arial"/>
          </w:rPr>
          <w:t xml:space="preserve"> No.</w:t>
        </w:r>
        <w:r w:rsidRPr="00EB0C48">
          <w:rPr>
            <w:rStyle w:val="Hyperlink"/>
            <w:rFonts w:ascii="Arial" w:hAnsi="Arial" w:cs="Arial"/>
          </w:rPr>
          <w:t xml:space="preserve"> 04</w:t>
        </w:r>
        <w:r w:rsidRPr="00EB0C48">
          <w:rPr>
            <w:rStyle w:val="Hyperlink"/>
            <w:rFonts w:ascii="Arial" w:hAnsi="Arial" w:cs="Arial"/>
          </w:rPr>
          <w:t>.</w:t>
        </w:r>
        <w:r w:rsidRPr="00EB0C48">
          <w:rPr>
            <w:rStyle w:val="Hyperlink"/>
            <w:rFonts w:ascii="Arial" w:hAnsi="Arial" w:cs="Arial"/>
          </w:rPr>
          <w:t>04.30</w:t>
        </w:r>
      </w:hyperlink>
      <w:r w:rsidR="002E3539" w:rsidRPr="00EB0C48">
        <w:rPr>
          <w:rFonts w:ascii="Arial" w:hAnsi="Arial" w:cs="Arial"/>
        </w:rPr>
        <w:t>,</w:t>
      </w:r>
      <w:r w:rsidRPr="00EB0C48">
        <w:rPr>
          <w:rFonts w:ascii="Arial" w:hAnsi="Arial" w:cs="Arial"/>
        </w:rPr>
        <w:t xml:space="preserve"> University Leave</w:t>
      </w:r>
      <w:r w:rsidR="002E3539" w:rsidRPr="00EB0C48">
        <w:rPr>
          <w:rFonts w:ascii="Arial" w:hAnsi="Arial" w:cs="Arial"/>
        </w:rPr>
        <w:t xml:space="preserve"> Policy</w:t>
      </w:r>
      <w:r w:rsidRPr="00EB0C48">
        <w:rPr>
          <w:rFonts w:ascii="Arial" w:hAnsi="Arial" w:cs="Arial"/>
        </w:rPr>
        <w:t xml:space="preserve">. </w:t>
      </w:r>
    </w:p>
    <w:p w14:paraId="76B555A3" w14:textId="77777777" w:rsidR="00DB7547" w:rsidRPr="00EB0C48" w:rsidRDefault="00DB7547" w:rsidP="00EB0C48">
      <w:pPr>
        <w:pStyle w:val="ListParagraph"/>
        <w:rPr>
          <w:rFonts w:ascii="Arial" w:hAnsi="Arial" w:cs="Arial"/>
        </w:rPr>
      </w:pPr>
    </w:p>
    <w:p w14:paraId="11D6C0F6" w14:textId="0745AF64" w:rsidR="00DB7547" w:rsidRPr="00EB0C48" w:rsidRDefault="00DB7547" w:rsidP="00EB0C48">
      <w:pPr>
        <w:pStyle w:val="ListParagraph"/>
        <w:numPr>
          <w:ilvl w:val="1"/>
          <w:numId w:val="2"/>
        </w:numPr>
        <w:ind w:left="1440" w:hanging="720"/>
        <w:rPr>
          <w:rFonts w:ascii="Arial" w:hAnsi="Arial" w:cs="Arial"/>
        </w:rPr>
      </w:pPr>
      <w:r w:rsidRPr="00EB0C48">
        <w:rPr>
          <w:rFonts w:ascii="Arial" w:hAnsi="Arial" w:cs="Arial"/>
        </w:rPr>
        <w:t>Outstanding performance leave balances will be tracked by the department time administrator.</w:t>
      </w:r>
    </w:p>
    <w:p w14:paraId="4768BE2A" w14:textId="77777777" w:rsidR="00DB7547" w:rsidRPr="00EB0C48" w:rsidRDefault="00DB7547" w:rsidP="00EB0C48">
      <w:pPr>
        <w:pStyle w:val="ListParagraph"/>
        <w:rPr>
          <w:rFonts w:ascii="Arial" w:hAnsi="Arial" w:cs="Arial"/>
        </w:rPr>
      </w:pPr>
    </w:p>
    <w:p w14:paraId="490BFE39" w14:textId="3222CDE5" w:rsidR="00314EA8" w:rsidRPr="00EB0C48" w:rsidRDefault="00DB7547" w:rsidP="00EB0C48">
      <w:pPr>
        <w:pStyle w:val="ListParagraph"/>
        <w:numPr>
          <w:ilvl w:val="1"/>
          <w:numId w:val="2"/>
        </w:numPr>
        <w:ind w:left="1440" w:hanging="720"/>
        <w:rPr>
          <w:rFonts w:ascii="Arial" w:hAnsi="Arial" w:cs="Arial"/>
        </w:rPr>
      </w:pPr>
      <w:r w:rsidRPr="00EB0C48">
        <w:rPr>
          <w:rFonts w:ascii="Arial" w:hAnsi="Arial" w:cs="Arial"/>
        </w:rPr>
        <w:t xml:space="preserve">The VPFSS will make the final determination on any questions that may arise concerning the implementation </w:t>
      </w:r>
      <w:r w:rsidR="002E3539" w:rsidRPr="00EB0C48">
        <w:rPr>
          <w:rFonts w:ascii="Arial" w:hAnsi="Arial" w:cs="Arial"/>
        </w:rPr>
        <w:t>and</w:t>
      </w:r>
      <w:r w:rsidRPr="00EB0C48">
        <w:rPr>
          <w:rFonts w:ascii="Arial" w:hAnsi="Arial" w:cs="Arial"/>
        </w:rPr>
        <w:t xml:space="preserve"> administration of the outstanding performance leave program for the F</w:t>
      </w:r>
      <w:r w:rsidR="005A555C" w:rsidRPr="00EB0C48">
        <w:rPr>
          <w:rFonts w:ascii="Arial" w:hAnsi="Arial" w:cs="Arial"/>
        </w:rPr>
        <w:t>SS</w:t>
      </w:r>
      <w:r w:rsidRPr="00EB0C48">
        <w:rPr>
          <w:rFonts w:ascii="Arial" w:hAnsi="Arial" w:cs="Arial"/>
        </w:rPr>
        <w:t xml:space="preserve"> division. </w:t>
      </w:r>
    </w:p>
    <w:p w14:paraId="5F59FE12" w14:textId="77777777" w:rsidR="00DB7547" w:rsidRPr="00EB0C48" w:rsidRDefault="00DB7547" w:rsidP="00EB0C48">
      <w:pPr>
        <w:ind w:hanging="720"/>
        <w:rPr>
          <w:rFonts w:ascii="Arial" w:hAnsi="Arial" w:cs="Arial"/>
        </w:rPr>
      </w:pPr>
    </w:p>
    <w:p w14:paraId="6C24AF1D" w14:textId="7C41921F" w:rsidR="00004369" w:rsidRPr="00EB0C48" w:rsidRDefault="00004369" w:rsidP="00EB0C48">
      <w:pPr>
        <w:rPr>
          <w:rFonts w:ascii="Arial" w:eastAsia="Times New Roman" w:hAnsi="Arial" w:cs="Arial"/>
          <w:b/>
        </w:rPr>
      </w:pPr>
      <w:r w:rsidRPr="00EB0C48">
        <w:rPr>
          <w:rFonts w:ascii="Arial" w:eastAsia="Times New Roman" w:hAnsi="Arial" w:cs="Arial"/>
          <w:b/>
        </w:rPr>
        <w:t xml:space="preserve">03. </w:t>
      </w:r>
      <w:r w:rsidRPr="00EB0C48">
        <w:rPr>
          <w:rFonts w:ascii="Arial" w:eastAsia="Times New Roman" w:hAnsi="Arial" w:cs="Arial"/>
          <w:b/>
        </w:rPr>
        <w:tab/>
      </w:r>
      <w:r w:rsidR="00912831" w:rsidRPr="00EB0C48">
        <w:rPr>
          <w:rFonts w:ascii="Arial" w:eastAsia="Times New Roman" w:hAnsi="Arial" w:cs="Arial"/>
          <w:b/>
        </w:rPr>
        <w:t>REVIEWER</w:t>
      </w:r>
      <w:r w:rsidR="005A555C" w:rsidRPr="00EB0C48">
        <w:rPr>
          <w:rFonts w:ascii="Arial" w:eastAsia="Times New Roman" w:hAnsi="Arial" w:cs="Arial"/>
          <w:b/>
        </w:rPr>
        <w:t>S</w:t>
      </w:r>
      <w:r w:rsidR="00CD3BE2" w:rsidRPr="00EB0C48">
        <w:rPr>
          <w:rFonts w:ascii="Arial" w:eastAsia="Times New Roman" w:hAnsi="Arial" w:cs="Arial"/>
          <w:b/>
        </w:rPr>
        <w:t xml:space="preserve"> OF </w:t>
      </w:r>
      <w:r w:rsidRPr="00EB0C48">
        <w:rPr>
          <w:rFonts w:ascii="Arial" w:eastAsia="Times New Roman" w:hAnsi="Arial" w:cs="Arial"/>
          <w:b/>
        </w:rPr>
        <w:t>THIS PPS</w:t>
      </w:r>
    </w:p>
    <w:p w14:paraId="565EE6A4" w14:textId="77777777" w:rsidR="00004369" w:rsidRPr="00EB0C48" w:rsidRDefault="00004369" w:rsidP="00EB0C48">
      <w:pPr>
        <w:rPr>
          <w:rFonts w:ascii="Arial" w:eastAsia="Times New Roman" w:hAnsi="Arial" w:cs="Arial"/>
        </w:rPr>
      </w:pPr>
    </w:p>
    <w:p w14:paraId="11C30C34" w14:textId="3C138862" w:rsidR="00E36368" w:rsidRPr="00EB0C48" w:rsidRDefault="00912831" w:rsidP="00EB0C48">
      <w:pPr>
        <w:ind w:firstLine="720"/>
        <w:rPr>
          <w:rFonts w:ascii="Arial" w:eastAsia="Times New Roman" w:hAnsi="Arial" w:cs="Arial"/>
        </w:rPr>
      </w:pPr>
      <w:r w:rsidRPr="00EB0C48">
        <w:rPr>
          <w:rFonts w:ascii="Arial" w:eastAsia="Times New Roman" w:hAnsi="Arial" w:cs="Arial"/>
        </w:rPr>
        <w:t>03.01</w:t>
      </w:r>
      <w:r w:rsidRPr="00EB0C48">
        <w:rPr>
          <w:rFonts w:ascii="Arial" w:eastAsia="Times New Roman" w:hAnsi="Arial" w:cs="Arial"/>
        </w:rPr>
        <w:tab/>
        <w:t>Reviewer</w:t>
      </w:r>
      <w:r w:rsidR="00E60CED" w:rsidRPr="00EB0C48">
        <w:rPr>
          <w:rFonts w:ascii="Arial" w:eastAsia="Times New Roman" w:hAnsi="Arial" w:cs="Arial"/>
        </w:rPr>
        <w:t>s</w:t>
      </w:r>
      <w:r w:rsidR="00CD3BE2" w:rsidRPr="00EB0C48">
        <w:rPr>
          <w:rFonts w:ascii="Arial" w:eastAsia="Times New Roman" w:hAnsi="Arial" w:cs="Arial"/>
        </w:rPr>
        <w:t xml:space="preserve"> of </w:t>
      </w:r>
      <w:r w:rsidR="00004369" w:rsidRPr="00EB0C48">
        <w:rPr>
          <w:rFonts w:ascii="Arial" w:eastAsia="Times New Roman" w:hAnsi="Arial" w:cs="Arial"/>
        </w:rPr>
        <w:t>this PPS include the following:</w:t>
      </w:r>
    </w:p>
    <w:p w14:paraId="02B7EC94" w14:textId="77777777" w:rsidR="00E36368" w:rsidRPr="00EB0C48" w:rsidRDefault="00E36368" w:rsidP="00EB0C48">
      <w:pPr>
        <w:rPr>
          <w:rFonts w:ascii="Arial" w:eastAsia="Times New Roman" w:hAnsi="Arial" w:cs="Arial"/>
        </w:rPr>
      </w:pPr>
    </w:p>
    <w:p w14:paraId="64FB9A64" w14:textId="77777777" w:rsidR="00004369" w:rsidRPr="00EB0C48" w:rsidRDefault="00CD3BE2" w:rsidP="00EB0C48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EB0C48">
        <w:rPr>
          <w:rFonts w:ascii="Arial" w:eastAsia="Times New Roman" w:hAnsi="Arial" w:cs="Arial"/>
          <w:u w:val="single"/>
        </w:rPr>
        <w:t>Position</w:t>
      </w:r>
      <w:r w:rsidRPr="00EB0C48">
        <w:rPr>
          <w:rFonts w:ascii="Arial" w:eastAsia="Times New Roman" w:hAnsi="Arial" w:cs="Arial"/>
        </w:rPr>
        <w:tab/>
      </w:r>
      <w:r w:rsidR="00004369" w:rsidRPr="00EB0C48">
        <w:rPr>
          <w:rFonts w:ascii="Arial" w:eastAsia="Times New Roman" w:hAnsi="Arial" w:cs="Arial"/>
          <w:u w:val="single"/>
        </w:rPr>
        <w:t>Date</w:t>
      </w:r>
      <w:r w:rsidR="00004369" w:rsidRPr="00EB0C48">
        <w:rPr>
          <w:rFonts w:ascii="Arial" w:eastAsia="Times New Roman" w:hAnsi="Arial" w:cs="Arial"/>
        </w:rPr>
        <w:tab/>
      </w:r>
      <w:r w:rsidR="00004369" w:rsidRPr="00EB0C48">
        <w:rPr>
          <w:rFonts w:ascii="Arial" w:eastAsia="Times New Roman" w:hAnsi="Arial" w:cs="Arial"/>
        </w:rPr>
        <w:tab/>
      </w:r>
      <w:r w:rsidR="00004369" w:rsidRPr="00EB0C48">
        <w:rPr>
          <w:rFonts w:ascii="Arial" w:eastAsia="Times New Roman" w:hAnsi="Arial" w:cs="Arial"/>
        </w:rPr>
        <w:tab/>
      </w:r>
    </w:p>
    <w:p w14:paraId="235EEA1D" w14:textId="77777777" w:rsidR="00F77481" w:rsidRPr="00EB0C48" w:rsidRDefault="00F77481" w:rsidP="00EB0C48">
      <w:pPr>
        <w:tabs>
          <w:tab w:val="left" w:pos="5760"/>
        </w:tabs>
        <w:ind w:left="1440"/>
        <w:rPr>
          <w:rFonts w:ascii="Arial" w:eastAsia="Times New Roman" w:hAnsi="Arial" w:cs="Arial"/>
        </w:rPr>
      </w:pPr>
    </w:p>
    <w:p w14:paraId="0B4827B7" w14:textId="7E6A2AC0" w:rsidR="00CD3BE2" w:rsidRPr="00EB0C48" w:rsidRDefault="00F473B9" w:rsidP="00EB0C48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EB0C48">
        <w:rPr>
          <w:rFonts w:ascii="Arial" w:eastAsia="Times New Roman" w:hAnsi="Arial" w:cs="Arial"/>
        </w:rPr>
        <w:t>Vice President</w:t>
      </w:r>
      <w:r w:rsidR="005A555C" w:rsidRPr="00EB0C48">
        <w:rPr>
          <w:rFonts w:ascii="Arial" w:eastAsia="Times New Roman" w:hAnsi="Arial" w:cs="Arial"/>
        </w:rPr>
        <w:t xml:space="preserve"> for</w:t>
      </w:r>
      <w:r w:rsidRPr="00EB0C48">
        <w:rPr>
          <w:rFonts w:ascii="Arial" w:eastAsia="Times New Roman" w:hAnsi="Arial" w:cs="Arial"/>
        </w:rPr>
        <w:t xml:space="preserve"> Finance</w:t>
      </w:r>
      <w:r w:rsidR="00CD3BE2" w:rsidRPr="00EB0C48">
        <w:rPr>
          <w:rFonts w:ascii="Arial" w:eastAsia="Times New Roman" w:hAnsi="Arial" w:cs="Arial"/>
        </w:rPr>
        <w:tab/>
      </w:r>
      <w:r w:rsidR="005A555C" w:rsidRPr="00EB0C48">
        <w:rPr>
          <w:rFonts w:ascii="Arial" w:eastAsia="Times New Roman" w:hAnsi="Arial" w:cs="Arial"/>
        </w:rPr>
        <w:t>Jan</w:t>
      </w:r>
      <w:r w:rsidR="00CD3BE2" w:rsidRPr="00EB0C48">
        <w:rPr>
          <w:rFonts w:ascii="Arial" w:eastAsia="Times New Roman" w:hAnsi="Arial" w:cs="Arial"/>
        </w:rPr>
        <w:t xml:space="preserve"> 1 E</w:t>
      </w:r>
      <w:r w:rsidR="00EB0C48">
        <w:rPr>
          <w:rFonts w:ascii="Arial" w:eastAsia="Times New Roman" w:hAnsi="Arial" w:cs="Arial"/>
        </w:rPr>
        <w:t>3</w:t>
      </w:r>
      <w:r w:rsidR="00CD3BE2" w:rsidRPr="00EB0C48">
        <w:rPr>
          <w:rFonts w:ascii="Arial" w:eastAsia="Times New Roman" w:hAnsi="Arial" w:cs="Arial"/>
        </w:rPr>
        <w:t>Y</w:t>
      </w:r>
    </w:p>
    <w:p w14:paraId="2754A4BB" w14:textId="78C210A0" w:rsidR="00C10193" w:rsidRPr="00EB0C48" w:rsidRDefault="00F473B9" w:rsidP="00EB0C48">
      <w:pPr>
        <w:ind w:left="720" w:firstLine="720"/>
        <w:rPr>
          <w:rFonts w:ascii="Arial" w:eastAsia="Times New Roman" w:hAnsi="Arial" w:cs="Arial"/>
        </w:rPr>
      </w:pPr>
      <w:r w:rsidRPr="00EB0C48">
        <w:rPr>
          <w:rFonts w:ascii="Arial" w:eastAsia="Times New Roman" w:hAnsi="Arial" w:cs="Arial"/>
        </w:rPr>
        <w:t>and Support Services</w:t>
      </w:r>
    </w:p>
    <w:p w14:paraId="4804BBDE" w14:textId="78A8034B" w:rsidR="00F473B9" w:rsidRPr="00EB0C48" w:rsidRDefault="00F473B9" w:rsidP="00EB0C48">
      <w:pPr>
        <w:ind w:left="720" w:firstLine="720"/>
        <w:rPr>
          <w:rFonts w:ascii="Arial" w:eastAsia="Times New Roman" w:hAnsi="Arial" w:cs="Arial"/>
        </w:rPr>
      </w:pPr>
    </w:p>
    <w:p w14:paraId="79525B1D" w14:textId="26B6796B" w:rsidR="00F473B9" w:rsidRPr="00EB0C48" w:rsidRDefault="00F473B9" w:rsidP="00EB0C48">
      <w:pPr>
        <w:tabs>
          <w:tab w:val="left" w:pos="5760"/>
        </w:tabs>
        <w:ind w:left="1440"/>
        <w:rPr>
          <w:rFonts w:ascii="Arial" w:eastAsia="Times New Roman" w:hAnsi="Arial" w:cs="Arial"/>
        </w:rPr>
      </w:pPr>
      <w:r w:rsidRPr="00EB0C48">
        <w:rPr>
          <w:rFonts w:ascii="Arial" w:eastAsia="Times New Roman" w:hAnsi="Arial" w:cs="Arial"/>
        </w:rPr>
        <w:t>Ass</w:t>
      </w:r>
      <w:r w:rsidR="008C425A" w:rsidRPr="00EB0C48">
        <w:rPr>
          <w:rFonts w:ascii="Arial" w:eastAsia="Times New Roman" w:hAnsi="Arial" w:cs="Arial"/>
        </w:rPr>
        <w:t>istant</w:t>
      </w:r>
      <w:r w:rsidRPr="00EB0C48">
        <w:rPr>
          <w:rFonts w:ascii="Arial" w:eastAsia="Times New Roman" w:hAnsi="Arial" w:cs="Arial"/>
        </w:rPr>
        <w:t xml:space="preserve"> Vice President</w:t>
      </w:r>
      <w:r w:rsidR="005A555C" w:rsidRPr="00EB0C48">
        <w:rPr>
          <w:rFonts w:ascii="Arial" w:eastAsia="Times New Roman" w:hAnsi="Arial" w:cs="Arial"/>
        </w:rPr>
        <w:t xml:space="preserve"> for</w:t>
      </w:r>
      <w:r w:rsidRPr="00EB0C48">
        <w:rPr>
          <w:rFonts w:ascii="Arial" w:eastAsia="Times New Roman" w:hAnsi="Arial" w:cs="Arial"/>
        </w:rPr>
        <w:tab/>
      </w:r>
      <w:r w:rsidR="005A555C" w:rsidRPr="00EB0C48">
        <w:rPr>
          <w:rFonts w:ascii="Arial" w:eastAsia="Times New Roman" w:hAnsi="Arial" w:cs="Arial"/>
        </w:rPr>
        <w:t>Jan</w:t>
      </w:r>
      <w:r w:rsidRPr="00EB0C48">
        <w:rPr>
          <w:rFonts w:ascii="Arial" w:eastAsia="Times New Roman" w:hAnsi="Arial" w:cs="Arial"/>
        </w:rPr>
        <w:t xml:space="preserve"> 1 E</w:t>
      </w:r>
      <w:r w:rsidR="00EB0C48">
        <w:rPr>
          <w:rFonts w:ascii="Arial" w:eastAsia="Times New Roman" w:hAnsi="Arial" w:cs="Arial"/>
        </w:rPr>
        <w:t>3</w:t>
      </w:r>
      <w:r w:rsidRPr="00EB0C48">
        <w:rPr>
          <w:rFonts w:ascii="Arial" w:eastAsia="Times New Roman" w:hAnsi="Arial" w:cs="Arial"/>
        </w:rPr>
        <w:t>Y</w:t>
      </w:r>
    </w:p>
    <w:p w14:paraId="609357AB" w14:textId="776CEEAF" w:rsidR="00F473B9" w:rsidRPr="00EB0C48" w:rsidRDefault="00F473B9" w:rsidP="00EB0C48">
      <w:pPr>
        <w:ind w:left="1440"/>
        <w:rPr>
          <w:rFonts w:ascii="Arial" w:eastAsia="Times New Roman" w:hAnsi="Arial" w:cs="Arial"/>
        </w:rPr>
      </w:pPr>
      <w:r w:rsidRPr="00EB0C48">
        <w:rPr>
          <w:rFonts w:ascii="Arial" w:eastAsia="Times New Roman" w:hAnsi="Arial" w:cs="Arial"/>
        </w:rPr>
        <w:t>Human Resources</w:t>
      </w:r>
    </w:p>
    <w:p w14:paraId="6570FC04" w14:textId="77777777" w:rsidR="00F473B9" w:rsidRPr="00EB0C48" w:rsidRDefault="00F473B9" w:rsidP="00EB0C48">
      <w:pPr>
        <w:ind w:left="1440"/>
        <w:rPr>
          <w:rFonts w:ascii="Arial" w:eastAsia="Times New Roman" w:hAnsi="Arial" w:cs="Arial"/>
        </w:rPr>
      </w:pPr>
    </w:p>
    <w:p w14:paraId="75404F34" w14:textId="77777777" w:rsidR="00004369" w:rsidRPr="00EB0C48" w:rsidRDefault="00004369" w:rsidP="00EB0C48">
      <w:pPr>
        <w:rPr>
          <w:rFonts w:ascii="Arial" w:eastAsia="Times New Roman" w:hAnsi="Arial" w:cs="Arial"/>
          <w:b/>
        </w:rPr>
      </w:pPr>
      <w:r w:rsidRPr="00EB0C48">
        <w:rPr>
          <w:rFonts w:ascii="Arial" w:eastAsia="Times New Roman" w:hAnsi="Arial" w:cs="Arial"/>
          <w:b/>
        </w:rPr>
        <w:t xml:space="preserve">04. </w:t>
      </w:r>
      <w:r w:rsidRPr="00EB0C48">
        <w:rPr>
          <w:rFonts w:ascii="Arial" w:eastAsia="Times New Roman" w:hAnsi="Arial" w:cs="Arial"/>
          <w:b/>
        </w:rPr>
        <w:tab/>
      </w:r>
      <w:r w:rsidR="00CD3BE2" w:rsidRPr="00EB0C48">
        <w:rPr>
          <w:rFonts w:ascii="Arial" w:eastAsia="Times New Roman" w:hAnsi="Arial" w:cs="Arial"/>
          <w:b/>
        </w:rPr>
        <w:t xml:space="preserve">CERTIFICATION </w:t>
      </w:r>
      <w:r w:rsidRPr="00EB0C48">
        <w:rPr>
          <w:rFonts w:ascii="Arial" w:eastAsia="Times New Roman" w:hAnsi="Arial" w:cs="Arial"/>
          <w:b/>
        </w:rPr>
        <w:t xml:space="preserve">STATEMENT  </w:t>
      </w:r>
    </w:p>
    <w:p w14:paraId="3F2B83B7" w14:textId="77777777" w:rsidR="00004369" w:rsidRPr="00EB0C48" w:rsidRDefault="00004369" w:rsidP="00EB0C48">
      <w:pPr>
        <w:rPr>
          <w:rFonts w:ascii="Arial" w:eastAsia="Times New Roman" w:hAnsi="Arial" w:cs="Arial"/>
          <w:b/>
        </w:rPr>
      </w:pPr>
    </w:p>
    <w:p w14:paraId="0368C6D8" w14:textId="4389ECD4" w:rsidR="00004369" w:rsidRPr="00EB0C48" w:rsidRDefault="00CD3BE2" w:rsidP="00EB0C48">
      <w:pPr>
        <w:ind w:left="720"/>
        <w:rPr>
          <w:rFonts w:ascii="Arial" w:eastAsia="Times New Roman" w:hAnsi="Arial" w:cs="Arial"/>
        </w:rPr>
      </w:pPr>
      <w:r w:rsidRPr="00EB0C48">
        <w:rPr>
          <w:rFonts w:ascii="Arial" w:eastAsia="Times New Roman" w:hAnsi="Arial" w:cs="Arial"/>
        </w:rPr>
        <w:t xml:space="preserve">This </w:t>
      </w:r>
      <w:r w:rsidR="00004369" w:rsidRPr="00EB0C48">
        <w:rPr>
          <w:rFonts w:ascii="Arial" w:eastAsia="Times New Roman" w:hAnsi="Arial" w:cs="Arial"/>
        </w:rPr>
        <w:t xml:space="preserve">PPS has been approved by the </w:t>
      </w:r>
      <w:r w:rsidRPr="00EB0C48">
        <w:rPr>
          <w:rFonts w:ascii="Arial" w:eastAsia="Times New Roman" w:hAnsi="Arial" w:cs="Arial"/>
        </w:rPr>
        <w:t xml:space="preserve">following </w:t>
      </w:r>
      <w:r w:rsidR="008A3F18" w:rsidRPr="00EB0C48">
        <w:rPr>
          <w:rFonts w:ascii="Arial" w:eastAsia="Times New Roman" w:hAnsi="Arial" w:cs="Arial"/>
        </w:rPr>
        <w:t>individual</w:t>
      </w:r>
      <w:r w:rsidR="00AF7FE8">
        <w:rPr>
          <w:rFonts w:ascii="Arial" w:eastAsia="Times New Roman" w:hAnsi="Arial" w:cs="Arial"/>
        </w:rPr>
        <w:t>s</w:t>
      </w:r>
      <w:r w:rsidR="00004369" w:rsidRPr="00EB0C48">
        <w:rPr>
          <w:rFonts w:ascii="Arial" w:eastAsia="Times New Roman" w:hAnsi="Arial" w:cs="Arial"/>
        </w:rPr>
        <w:t xml:space="preserve"> in the</w:t>
      </w:r>
      <w:r w:rsidRPr="00EB0C48">
        <w:rPr>
          <w:rFonts w:ascii="Arial" w:eastAsia="Times New Roman" w:hAnsi="Arial" w:cs="Arial"/>
        </w:rPr>
        <w:t>ir official capacities</w:t>
      </w:r>
      <w:r w:rsidR="00004369" w:rsidRPr="00EB0C48">
        <w:rPr>
          <w:rFonts w:ascii="Arial" w:eastAsia="Times New Roman" w:hAnsi="Arial" w:cs="Arial"/>
        </w:rPr>
        <w:t xml:space="preserve"> and represents </w:t>
      </w:r>
      <w:r w:rsidRPr="00EB0C48">
        <w:rPr>
          <w:rFonts w:ascii="Arial" w:eastAsia="Times New Roman" w:hAnsi="Arial" w:cs="Arial"/>
        </w:rPr>
        <w:t xml:space="preserve">Texas State </w:t>
      </w:r>
      <w:r w:rsidR="00004369" w:rsidRPr="00EB0C48">
        <w:rPr>
          <w:rFonts w:ascii="Arial" w:eastAsia="Times New Roman" w:hAnsi="Arial" w:cs="Arial"/>
        </w:rPr>
        <w:t>F</w:t>
      </w:r>
      <w:r w:rsidRPr="00EB0C48">
        <w:rPr>
          <w:rFonts w:ascii="Arial" w:eastAsia="Times New Roman" w:hAnsi="Arial" w:cs="Arial"/>
        </w:rPr>
        <w:t xml:space="preserve">inance and </w:t>
      </w:r>
      <w:r w:rsidR="00004369" w:rsidRPr="00EB0C48">
        <w:rPr>
          <w:rFonts w:ascii="Arial" w:eastAsia="Times New Roman" w:hAnsi="Arial" w:cs="Arial"/>
        </w:rPr>
        <w:t>S</w:t>
      </w:r>
      <w:r w:rsidRPr="00EB0C48">
        <w:rPr>
          <w:rFonts w:ascii="Arial" w:eastAsia="Times New Roman" w:hAnsi="Arial" w:cs="Arial"/>
        </w:rPr>
        <w:t xml:space="preserve">upport </w:t>
      </w:r>
      <w:r w:rsidR="00004369" w:rsidRPr="00EB0C48">
        <w:rPr>
          <w:rFonts w:ascii="Arial" w:eastAsia="Times New Roman" w:hAnsi="Arial" w:cs="Arial"/>
        </w:rPr>
        <w:t>S</w:t>
      </w:r>
      <w:r w:rsidRPr="00EB0C48">
        <w:rPr>
          <w:rFonts w:ascii="Arial" w:eastAsia="Times New Roman" w:hAnsi="Arial" w:cs="Arial"/>
        </w:rPr>
        <w:t>ervices</w:t>
      </w:r>
      <w:r w:rsidR="00004369" w:rsidRPr="00EB0C48">
        <w:rPr>
          <w:rFonts w:ascii="Arial" w:eastAsia="Times New Roman" w:hAnsi="Arial" w:cs="Arial"/>
        </w:rPr>
        <w:t xml:space="preserve"> policy and procedure from the date of this document until superseded.</w:t>
      </w:r>
    </w:p>
    <w:p w14:paraId="3949A15F" w14:textId="71806796" w:rsidR="00004369" w:rsidRPr="00EB0C48" w:rsidRDefault="003D2BA2" w:rsidP="00EB0C48">
      <w:pPr>
        <w:ind w:left="720"/>
        <w:rPr>
          <w:rFonts w:ascii="Arial" w:eastAsia="Times New Roman" w:hAnsi="Arial" w:cs="Arial"/>
        </w:rPr>
      </w:pPr>
      <w:r w:rsidRPr="00EB0C48">
        <w:rPr>
          <w:rFonts w:ascii="Arial" w:eastAsia="Times New Roman" w:hAnsi="Arial" w:cs="Arial"/>
        </w:rPr>
        <w:br/>
      </w:r>
      <w:r w:rsidR="00F473B9" w:rsidRPr="00EB0C48">
        <w:rPr>
          <w:rFonts w:ascii="Arial" w:eastAsia="Times New Roman" w:hAnsi="Arial" w:cs="Arial"/>
        </w:rPr>
        <w:t>Vice President for Finance and Support Services</w:t>
      </w:r>
      <w:r w:rsidRPr="00EB0C48">
        <w:rPr>
          <w:rFonts w:ascii="Arial" w:eastAsia="Times New Roman" w:hAnsi="Arial" w:cs="Arial"/>
        </w:rPr>
        <w:t>; senior reviewer of this PPS</w:t>
      </w:r>
    </w:p>
    <w:sectPr w:rsidR="00004369" w:rsidRPr="00EB0C48" w:rsidSect="00486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000C"/>
    <w:multiLevelType w:val="multilevel"/>
    <w:tmpl w:val="9B9A0A1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5295" w:hanging="45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55" w:hanging="45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15" w:hanging="45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75" w:hanging="45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5" w:hanging="45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5" w:hanging="45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55" w:hanging="45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15" w:hanging="4575"/>
      </w:pPr>
      <w:rPr>
        <w:rFonts w:hint="default"/>
      </w:rPr>
    </w:lvl>
  </w:abstractNum>
  <w:abstractNum w:abstractNumId="1" w15:restartNumberingAfterBreak="0">
    <w:nsid w:val="6E23775B"/>
    <w:multiLevelType w:val="hybridMultilevel"/>
    <w:tmpl w:val="7D20ABBC"/>
    <w:lvl w:ilvl="0" w:tplc="1C44DB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27111D"/>
    <w:multiLevelType w:val="multilevel"/>
    <w:tmpl w:val="95BA957A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5925" w:hanging="45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55" w:hanging="45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15" w:hanging="45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75" w:hanging="45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5" w:hanging="45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5" w:hanging="45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55" w:hanging="457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15" w:hanging="457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A8"/>
    <w:rsid w:val="00004369"/>
    <w:rsid w:val="0006125C"/>
    <w:rsid w:val="000805FE"/>
    <w:rsid w:val="00085B23"/>
    <w:rsid w:val="000B4FC0"/>
    <w:rsid w:val="001132F4"/>
    <w:rsid w:val="001A4C86"/>
    <w:rsid w:val="00210907"/>
    <w:rsid w:val="00271458"/>
    <w:rsid w:val="002A0E61"/>
    <w:rsid w:val="002C7E76"/>
    <w:rsid w:val="002E3539"/>
    <w:rsid w:val="00314EA8"/>
    <w:rsid w:val="00381679"/>
    <w:rsid w:val="00386816"/>
    <w:rsid w:val="003D2BA2"/>
    <w:rsid w:val="00441F72"/>
    <w:rsid w:val="004555CA"/>
    <w:rsid w:val="00473EC9"/>
    <w:rsid w:val="004868CC"/>
    <w:rsid w:val="004E6207"/>
    <w:rsid w:val="00584EF3"/>
    <w:rsid w:val="005A555C"/>
    <w:rsid w:val="005B44F6"/>
    <w:rsid w:val="005F1450"/>
    <w:rsid w:val="00676212"/>
    <w:rsid w:val="006A55BB"/>
    <w:rsid w:val="00735D00"/>
    <w:rsid w:val="008A3F18"/>
    <w:rsid w:val="008C425A"/>
    <w:rsid w:val="00912831"/>
    <w:rsid w:val="009144FF"/>
    <w:rsid w:val="00925BF1"/>
    <w:rsid w:val="009C4B16"/>
    <w:rsid w:val="00A811A1"/>
    <w:rsid w:val="00AD0614"/>
    <w:rsid w:val="00AF7FE8"/>
    <w:rsid w:val="00B91499"/>
    <w:rsid w:val="00B97448"/>
    <w:rsid w:val="00C10193"/>
    <w:rsid w:val="00C7481C"/>
    <w:rsid w:val="00CC312D"/>
    <w:rsid w:val="00CD13B5"/>
    <w:rsid w:val="00CD3BE2"/>
    <w:rsid w:val="00D15031"/>
    <w:rsid w:val="00DB7547"/>
    <w:rsid w:val="00E36368"/>
    <w:rsid w:val="00E606DD"/>
    <w:rsid w:val="00E60CED"/>
    <w:rsid w:val="00E73342"/>
    <w:rsid w:val="00EB0C48"/>
    <w:rsid w:val="00F13B9D"/>
    <w:rsid w:val="00F473B9"/>
    <w:rsid w:val="00F77481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A9FC"/>
  <w15:docId w15:val="{BD0868AE-9663-44D4-BF0A-F96554F8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5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5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0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9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0907"/>
  </w:style>
  <w:style w:type="character" w:styleId="FollowedHyperlink">
    <w:name w:val="FollowedHyperlink"/>
    <w:basedOn w:val="DefaultParagraphFont"/>
    <w:uiPriority w:val="99"/>
    <w:semiHidden/>
    <w:unhideWhenUsed/>
    <w:rsid w:val="00E60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university-policies/04-04-30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olicies.txstate.edu/university-policies/04-04-30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olicies.txstate.edu/university-policies/04-04-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DF69C-5A15-46F7-8CBF-0D74FD892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2C0902-107E-4A4D-833F-0D7393D75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B720A-CEEB-4782-BB0D-CD8F5C9A2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Martinez, Iza N</cp:lastModifiedBy>
  <cp:revision>2</cp:revision>
  <cp:lastPrinted>2018-05-18T16:06:00Z</cp:lastPrinted>
  <dcterms:created xsi:type="dcterms:W3CDTF">2021-10-21T14:57:00Z</dcterms:created>
  <dcterms:modified xsi:type="dcterms:W3CDTF">2021-10-21T14:57:00Z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