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1497" w14:textId="77777777" w:rsidR="001309F7" w:rsidRPr="008D7FE5" w:rsidRDefault="001309F7" w:rsidP="001309F7">
      <w:pPr>
        <w:tabs>
          <w:tab w:val="left" w:pos="5760"/>
        </w:tabs>
        <w:rPr>
          <w:rFonts w:ascii="Arial" w:eastAsia="Times New Roman" w:hAnsi="Arial" w:cs="Arial"/>
          <w:b/>
        </w:rPr>
      </w:pPr>
    </w:p>
    <w:p w14:paraId="354B92DD" w14:textId="77777777" w:rsidR="001309F7" w:rsidRPr="008D7FE5" w:rsidRDefault="001309F7" w:rsidP="001309F7">
      <w:pPr>
        <w:tabs>
          <w:tab w:val="left" w:pos="5760"/>
        </w:tabs>
        <w:rPr>
          <w:rFonts w:ascii="Arial" w:eastAsia="Times New Roman" w:hAnsi="Arial" w:cs="Arial"/>
        </w:rPr>
      </w:pPr>
    </w:p>
    <w:p w14:paraId="2F4DEFFE" w14:textId="77777777" w:rsidR="001309F7" w:rsidRPr="008D7FE5" w:rsidRDefault="001309F7" w:rsidP="001309F7">
      <w:pPr>
        <w:tabs>
          <w:tab w:val="left" w:pos="5760"/>
        </w:tabs>
        <w:rPr>
          <w:rFonts w:ascii="Arial" w:eastAsia="Times New Roman" w:hAnsi="Arial" w:cs="Arial"/>
        </w:rPr>
      </w:pPr>
    </w:p>
    <w:p w14:paraId="5BFCB698" w14:textId="77777777" w:rsidR="001309F7" w:rsidRPr="008D7FE5" w:rsidRDefault="001309F7" w:rsidP="00D96E12">
      <w:pPr>
        <w:tabs>
          <w:tab w:val="left" w:pos="5040"/>
        </w:tabs>
        <w:rPr>
          <w:rFonts w:ascii="Arial" w:eastAsia="Times New Roman" w:hAnsi="Arial" w:cs="Arial"/>
          <w:b/>
        </w:rPr>
      </w:pPr>
      <w:r w:rsidRPr="008D7FE5">
        <w:rPr>
          <w:rFonts w:ascii="Arial" w:eastAsia="Times New Roman" w:hAnsi="Arial" w:cs="Arial"/>
          <w:b/>
        </w:rPr>
        <w:t>Operating Guidelines for University</w:t>
      </w:r>
      <w:r w:rsidRPr="008D7FE5">
        <w:rPr>
          <w:rFonts w:ascii="Arial" w:eastAsia="Times New Roman" w:hAnsi="Arial" w:cs="Arial"/>
          <w:b/>
        </w:rPr>
        <w:tab/>
        <w:t>UPPS No. 05.03.01</w:t>
      </w:r>
    </w:p>
    <w:p w14:paraId="08F5BE76" w14:textId="397EB72C" w:rsidR="001309F7" w:rsidRDefault="001309F7" w:rsidP="00D96E12">
      <w:pPr>
        <w:tabs>
          <w:tab w:val="left" w:pos="5040"/>
        </w:tabs>
        <w:ind w:left="5760" w:hanging="5760"/>
        <w:rPr>
          <w:rFonts w:ascii="Arial" w:eastAsia="Times New Roman" w:hAnsi="Arial" w:cs="Arial"/>
          <w:b/>
        </w:rPr>
      </w:pPr>
      <w:r w:rsidRPr="008D7FE5">
        <w:rPr>
          <w:rFonts w:ascii="Arial" w:eastAsia="Times New Roman" w:hAnsi="Arial" w:cs="Arial"/>
          <w:b/>
        </w:rPr>
        <w:t>Food Service</w:t>
      </w:r>
      <w:r w:rsidRPr="008D7FE5">
        <w:rPr>
          <w:rFonts w:ascii="Arial" w:eastAsia="Times New Roman" w:hAnsi="Arial" w:cs="Arial"/>
          <w:b/>
        </w:rPr>
        <w:tab/>
        <w:t xml:space="preserve">Issue No. </w:t>
      </w:r>
      <w:r w:rsidR="00232A0B">
        <w:rPr>
          <w:rFonts w:ascii="Arial" w:eastAsia="Times New Roman" w:hAnsi="Arial" w:cs="Arial"/>
          <w:b/>
        </w:rPr>
        <w:t>5</w:t>
      </w:r>
    </w:p>
    <w:p w14:paraId="4D45E029" w14:textId="6B40D02C" w:rsidR="00232A0B" w:rsidRPr="008D7FE5" w:rsidRDefault="00232A0B" w:rsidP="00232A0B">
      <w:pPr>
        <w:tabs>
          <w:tab w:val="left" w:pos="5040"/>
        </w:tabs>
        <w:ind w:left="504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Revised: 06/09/2020</w:t>
      </w:r>
    </w:p>
    <w:p w14:paraId="56987528" w14:textId="75D7806F" w:rsidR="00407E25" w:rsidRDefault="001309F7" w:rsidP="00D96E12">
      <w:pPr>
        <w:ind w:left="5040"/>
        <w:rPr>
          <w:rFonts w:ascii="Arial" w:eastAsia="Times New Roman" w:hAnsi="Arial" w:cs="Arial"/>
          <w:b/>
        </w:rPr>
      </w:pPr>
      <w:r w:rsidRPr="008D7FE5">
        <w:rPr>
          <w:rFonts w:ascii="Arial" w:eastAsia="Times New Roman" w:hAnsi="Arial" w:cs="Arial"/>
          <w:b/>
        </w:rPr>
        <w:t xml:space="preserve">Effective Date: </w:t>
      </w:r>
      <w:r w:rsidR="00D63B05">
        <w:rPr>
          <w:rFonts w:ascii="Arial" w:eastAsia="Times New Roman" w:hAnsi="Arial" w:cs="Arial"/>
          <w:b/>
        </w:rPr>
        <w:t>0</w:t>
      </w:r>
      <w:r w:rsidR="00232A0B">
        <w:rPr>
          <w:rFonts w:ascii="Arial" w:eastAsia="Times New Roman" w:hAnsi="Arial" w:cs="Arial"/>
          <w:b/>
        </w:rPr>
        <w:t>8</w:t>
      </w:r>
      <w:r w:rsidRPr="008D7FE5">
        <w:rPr>
          <w:rFonts w:ascii="Arial" w:eastAsia="Times New Roman" w:hAnsi="Arial" w:cs="Arial"/>
          <w:b/>
        </w:rPr>
        <w:t>/</w:t>
      </w:r>
      <w:r w:rsidR="00232A0B">
        <w:rPr>
          <w:rFonts w:ascii="Arial" w:eastAsia="Times New Roman" w:hAnsi="Arial" w:cs="Arial"/>
          <w:b/>
        </w:rPr>
        <w:t>28</w:t>
      </w:r>
      <w:r w:rsidR="00522488">
        <w:rPr>
          <w:rFonts w:ascii="Arial" w:eastAsia="Times New Roman" w:hAnsi="Arial" w:cs="Arial"/>
          <w:b/>
        </w:rPr>
        <w:t>/</w:t>
      </w:r>
      <w:r w:rsidRPr="008D7FE5">
        <w:rPr>
          <w:rFonts w:ascii="Arial" w:eastAsia="Times New Roman" w:hAnsi="Arial" w:cs="Arial"/>
          <w:b/>
        </w:rPr>
        <w:t>20</w:t>
      </w:r>
      <w:r w:rsidR="00232A0B">
        <w:rPr>
          <w:rFonts w:ascii="Arial" w:eastAsia="Times New Roman" w:hAnsi="Arial" w:cs="Arial"/>
          <w:b/>
        </w:rPr>
        <w:t>15</w:t>
      </w:r>
    </w:p>
    <w:p w14:paraId="31D35387" w14:textId="6400E866" w:rsidR="001309F7" w:rsidRDefault="00D96E12" w:rsidP="00D96E12">
      <w:pPr>
        <w:ind w:left="504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Next Review Date: 05/01/202</w:t>
      </w:r>
      <w:r w:rsidR="007414B9">
        <w:rPr>
          <w:rFonts w:ascii="Arial" w:eastAsia="Times New Roman" w:hAnsi="Arial" w:cs="Arial"/>
          <w:b/>
        </w:rPr>
        <w:t>5</w:t>
      </w:r>
      <w:r>
        <w:rPr>
          <w:rFonts w:ascii="Arial" w:eastAsia="Times New Roman" w:hAnsi="Arial" w:cs="Arial"/>
          <w:b/>
        </w:rPr>
        <w:t xml:space="preserve"> (E5Y)</w:t>
      </w:r>
    </w:p>
    <w:p w14:paraId="13382D46" w14:textId="5D0AE4F5" w:rsidR="00D96E12" w:rsidRDefault="00D96E12" w:rsidP="00D96E12">
      <w:pPr>
        <w:ind w:left="504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Sr. Reviewer: Director, Auxiliary Services</w:t>
      </w:r>
    </w:p>
    <w:p w14:paraId="6D2D97FD" w14:textId="77777777" w:rsidR="001309F7" w:rsidRPr="008D7FE5" w:rsidRDefault="001309F7" w:rsidP="001309F7">
      <w:pPr>
        <w:rPr>
          <w:rFonts w:ascii="Arial" w:eastAsia="Times New Roman" w:hAnsi="Arial" w:cs="Arial"/>
          <w:b/>
        </w:rPr>
      </w:pPr>
    </w:p>
    <w:p w14:paraId="092CC2A5" w14:textId="77777777" w:rsidR="001309F7" w:rsidRPr="008D7FE5" w:rsidRDefault="001309F7" w:rsidP="001309F7">
      <w:pPr>
        <w:rPr>
          <w:rFonts w:ascii="Arial" w:eastAsia="Times New Roman" w:hAnsi="Arial" w:cs="Arial"/>
          <w:b/>
        </w:rPr>
      </w:pPr>
    </w:p>
    <w:p w14:paraId="1533DFA1" w14:textId="77777777" w:rsidR="001309F7" w:rsidRPr="008D7FE5" w:rsidRDefault="001309F7" w:rsidP="001309F7">
      <w:pPr>
        <w:tabs>
          <w:tab w:val="left" w:pos="720"/>
        </w:tabs>
        <w:ind w:left="720" w:hanging="720"/>
        <w:rPr>
          <w:rFonts w:ascii="Arial" w:eastAsia="Times New Roman" w:hAnsi="Arial" w:cs="Arial"/>
          <w:b/>
        </w:rPr>
      </w:pPr>
      <w:r w:rsidRPr="008D7FE5">
        <w:rPr>
          <w:rFonts w:ascii="Arial" w:eastAsia="Times New Roman" w:hAnsi="Arial" w:cs="Arial"/>
          <w:b/>
        </w:rPr>
        <w:t>01.</w:t>
      </w:r>
      <w:r w:rsidRPr="008D7FE5">
        <w:rPr>
          <w:rFonts w:ascii="Arial" w:eastAsia="Times New Roman" w:hAnsi="Arial" w:cs="Arial"/>
          <w:b/>
        </w:rPr>
        <w:tab/>
        <w:t>POLICY STATEMENT</w:t>
      </w:r>
    </w:p>
    <w:p w14:paraId="0216D2FF" w14:textId="77777777" w:rsidR="001309F7" w:rsidRPr="008D7FE5" w:rsidRDefault="001309F7" w:rsidP="001309F7">
      <w:pPr>
        <w:rPr>
          <w:rFonts w:ascii="Arial" w:eastAsia="Times New Roman" w:hAnsi="Arial" w:cs="Arial"/>
        </w:rPr>
      </w:pPr>
    </w:p>
    <w:p w14:paraId="40A93A42" w14:textId="2DE98000" w:rsidR="001309F7" w:rsidRPr="008D7FE5" w:rsidRDefault="001309F7" w:rsidP="001309F7">
      <w:pPr>
        <w:tabs>
          <w:tab w:val="left" w:pos="1440"/>
        </w:tabs>
        <w:ind w:left="1440" w:hanging="720"/>
        <w:rPr>
          <w:rFonts w:ascii="Arial" w:eastAsia="Times New Roman" w:hAnsi="Arial" w:cs="Arial"/>
        </w:rPr>
      </w:pPr>
      <w:r w:rsidRPr="008D7FE5">
        <w:rPr>
          <w:rFonts w:ascii="Arial" w:eastAsia="Times New Roman" w:hAnsi="Arial" w:cs="Arial"/>
        </w:rPr>
        <w:t>01.01</w:t>
      </w:r>
      <w:r w:rsidRPr="008D7FE5">
        <w:rPr>
          <w:rFonts w:ascii="Arial" w:eastAsia="Times New Roman" w:hAnsi="Arial" w:cs="Arial"/>
        </w:rPr>
        <w:tab/>
        <w:t xml:space="preserve">This </w:t>
      </w:r>
      <w:r w:rsidR="008D7FE5">
        <w:rPr>
          <w:rFonts w:ascii="Arial" w:eastAsia="Times New Roman" w:hAnsi="Arial" w:cs="Arial"/>
        </w:rPr>
        <w:t>policy</w:t>
      </w:r>
      <w:r w:rsidRPr="008D7FE5">
        <w:rPr>
          <w:rFonts w:ascii="Arial" w:eastAsia="Times New Roman" w:hAnsi="Arial" w:cs="Arial"/>
        </w:rPr>
        <w:t xml:space="preserve"> clarifies the joint interests of the division of Finance and Support Services (FSS)</w:t>
      </w:r>
      <w:r w:rsidR="00522488">
        <w:rPr>
          <w:rFonts w:ascii="Arial" w:eastAsia="Times New Roman" w:hAnsi="Arial" w:cs="Arial"/>
        </w:rPr>
        <w:t>,</w:t>
      </w:r>
      <w:r w:rsidRPr="008D7FE5">
        <w:rPr>
          <w:rFonts w:ascii="Arial" w:eastAsia="Times New Roman" w:hAnsi="Arial" w:cs="Arial"/>
        </w:rPr>
        <w:t xml:space="preserve"> </w:t>
      </w:r>
      <w:r w:rsidR="00522488">
        <w:rPr>
          <w:rFonts w:ascii="Arial" w:eastAsia="Times New Roman" w:hAnsi="Arial" w:cs="Arial"/>
        </w:rPr>
        <w:t xml:space="preserve">the division of </w:t>
      </w:r>
      <w:r w:rsidRPr="008D7FE5">
        <w:rPr>
          <w:rFonts w:ascii="Arial" w:eastAsia="Times New Roman" w:hAnsi="Arial" w:cs="Arial"/>
        </w:rPr>
        <w:t xml:space="preserve">Student </w:t>
      </w:r>
      <w:r w:rsidR="001074AD">
        <w:rPr>
          <w:rFonts w:ascii="Arial" w:eastAsia="Times New Roman" w:hAnsi="Arial" w:cs="Arial"/>
        </w:rPr>
        <w:t>Success</w:t>
      </w:r>
      <w:r w:rsidRPr="008D7FE5">
        <w:rPr>
          <w:rFonts w:ascii="Arial" w:eastAsia="Times New Roman" w:hAnsi="Arial" w:cs="Arial"/>
        </w:rPr>
        <w:t xml:space="preserve"> (S</w:t>
      </w:r>
      <w:r w:rsidR="001074AD">
        <w:rPr>
          <w:rFonts w:ascii="Arial" w:eastAsia="Times New Roman" w:hAnsi="Arial" w:cs="Arial"/>
        </w:rPr>
        <w:t>S</w:t>
      </w:r>
      <w:r w:rsidRPr="008D7FE5">
        <w:rPr>
          <w:rFonts w:ascii="Arial" w:eastAsia="Times New Roman" w:hAnsi="Arial" w:cs="Arial"/>
        </w:rPr>
        <w:t>), and the LBJ Student Center (LBJSC) in working with the food contractor.</w:t>
      </w:r>
    </w:p>
    <w:p w14:paraId="372CC39B" w14:textId="77777777" w:rsidR="001309F7" w:rsidRPr="008D7FE5" w:rsidRDefault="001309F7" w:rsidP="001309F7">
      <w:pPr>
        <w:rPr>
          <w:rFonts w:ascii="Arial" w:eastAsia="Times New Roman" w:hAnsi="Arial" w:cs="Arial"/>
        </w:rPr>
      </w:pPr>
    </w:p>
    <w:p w14:paraId="4B58E2AE" w14:textId="0ADC58C3" w:rsidR="001309F7" w:rsidRPr="008D7FE5" w:rsidRDefault="001309F7" w:rsidP="001309F7">
      <w:pPr>
        <w:tabs>
          <w:tab w:val="left" w:pos="720"/>
        </w:tabs>
        <w:ind w:left="720" w:hanging="720"/>
        <w:rPr>
          <w:rFonts w:ascii="Arial" w:eastAsia="Times New Roman" w:hAnsi="Arial" w:cs="Arial"/>
          <w:b/>
        </w:rPr>
      </w:pPr>
      <w:r w:rsidRPr="008D7FE5">
        <w:rPr>
          <w:rFonts w:ascii="Arial" w:eastAsia="Times New Roman" w:hAnsi="Arial" w:cs="Arial"/>
          <w:b/>
        </w:rPr>
        <w:t>02.</w:t>
      </w:r>
      <w:r w:rsidRPr="008D7FE5">
        <w:rPr>
          <w:rFonts w:ascii="Arial" w:eastAsia="Times New Roman" w:hAnsi="Arial" w:cs="Arial"/>
          <w:b/>
        </w:rPr>
        <w:tab/>
        <w:t xml:space="preserve">OPERATING </w:t>
      </w:r>
      <w:r w:rsidR="00522488">
        <w:rPr>
          <w:rFonts w:ascii="Arial" w:eastAsia="Times New Roman" w:hAnsi="Arial" w:cs="Arial"/>
          <w:b/>
        </w:rPr>
        <w:t>PROCEDURES</w:t>
      </w:r>
    </w:p>
    <w:p w14:paraId="2BFD1118" w14:textId="77777777" w:rsidR="001309F7" w:rsidRPr="008D7FE5" w:rsidRDefault="001309F7" w:rsidP="001309F7">
      <w:pPr>
        <w:rPr>
          <w:rFonts w:ascii="Arial" w:eastAsia="Times New Roman" w:hAnsi="Arial" w:cs="Arial"/>
        </w:rPr>
      </w:pPr>
    </w:p>
    <w:p w14:paraId="6FD37750" w14:textId="4CE6CFDB" w:rsidR="00522488" w:rsidRDefault="001309F7" w:rsidP="00522488">
      <w:pPr>
        <w:numPr>
          <w:ilvl w:val="1"/>
          <w:numId w:val="1"/>
        </w:numPr>
        <w:tabs>
          <w:tab w:val="clear" w:pos="780"/>
          <w:tab w:val="num" w:pos="1440"/>
        </w:tabs>
        <w:ind w:left="1440" w:hanging="720"/>
        <w:rPr>
          <w:rFonts w:ascii="Arial" w:eastAsia="Times New Roman" w:hAnsi="Arial" w:cs="Arial"/>
        </w:rPr>
      </w:pPr>
      <w:r w:rsidRPr="008D7FE5">
        <w:rPr>
          <w:rFonts w:ascii="Arial" w:eastAsia="Times New Roman" w:hAnsi="Arial" w:cs="Arial"/>
        </w:rPr>
        <w:t>Auxiliary Services (AS), Facilities (FAC), Dean of Students (DS), Department of Housing and Residential Life (DHRL), LBJSC</w:t>
      </w:r>
      <w:r w:rsidR="00522488">
        <w:rPr>
          <w:rFonts w:ascii="Arial" w:eastAsia="Times New Roman" w:hAnsi="Arial" w:cs="Arial"/>
        </w:rPr>
        <w:t>,</w:t>
      </w:r>
      <w:r w:rsidRPr="008D7FE5">
        <w:rPr>
          <w:rFonts w:ascii="Arial" w:eastAsia="Times New Roman" w:hAnsi="Arial" w:cs="Arial"/>
        </w:rPr>
        <w:t xml:space="preserve"> and Special Projects (SP) share the responsibility for the effective operation of the on-campus food service operation in conjunction with the institutional food service contractor. The following table indicates the operational decision areas, along with primary and input responsibilities:</w:t>
      </w:r>
    </w:p>
    <w:p w14:paraId="4DC0D16F" w14:textId="77777777" w:rsidR="000B44C9" w:rsidRPr="00522488" w:rsidRDefault="000B44C9" w:rsidP="000B44C9">
      <w:pPr>
        <w:ind w:left="1440"/>
        <w:rPr>
          <w:rFonts w:ascii="Arial" w:eastAsia="Times New Roman" w:hAnsi="Arial" w:cs="Arial"/>
        </w:rPr>
      </w:pPr>
    </w:p>
    <w:tbl>
      <w:tblPr>
        <w:tblpPr w:leftFromText="180" w:rightFromText="180" w:vertAnchor="text" w:horzAnchor="page" w:tblpX="2871" w:tblpY="971"/>
        <w:tblW w:w="7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756"/>
        <w:gridCol w:w="2297"/>
      </w:tblGrid>
      <w:tr w:rsidR="00D63B05" w14:paraId="363A6715" w14:textId="77777777" w:rsidTr="000B44C9">
        <w:trPr>
          <w:trHeight w:val="331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18A99" w14:textId="77777777" w:rsidR="00D63B05" w:rsidRDefault="00D63B05" w:rsidP="00737E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u w:val="single"/>
                <w:bdr w:val="none" w:sz="0" w:space="0" w:color="auto" w:frame="1"/>
              </w:rPr>
              <w:t>Decision Area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EF15E" w14:textId="77777777" w:rsidR="00D63B05" w:rsidRDefault="00D63B05" w:rsidP="00737E43">
            <w:pPr>
              <w:pStyle w:val="NormalWeb"/>
              <w:spacing w:before="0" w:beforeAutospacing="0" w:after="0" w:afterAutospacing="0"/>
              <w:ind w:right="348"/>
              <w:jc w:val="center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u w:val="single"/>
                <w:bdr w:val="none" w:sz="0" w:space="0" w:color="auto" w:frame="1"/>
              </w:rPr>
              <w:t>Primary Responsibility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E5833" w14:textId="77777777" w:rsidR="00D63B05" w:rsidRDefault="00D63B05" w:rsidP="00737E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u w:val="single"/>
                <w:bdr w:val="none" w:sz="0" w:space="0" w:color="auto" w:frame="1"/>
              </w:rPr>
              <w:t>Input Responsibility</w:t>
            </w:r>
          </w:p>
        </w:tc>
      </w:tr>
      <w:tr w:rsidR="00D63B05" w14:paraId="6E460408" w14:textId="77777777" w:rsidTr="000B44C9">
        <w:trPr>
          <w:trHeight w:val="249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16033" w14:textId="77777777" w:rsidR="00D63B05" w:rsidRDefault="00D63B05" w:rsidP="00737E4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Contract rates or negotiations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480FB" w14:textId="77777777" w:rsidR="00D63B05" w:rsidRDefault="00D63B05" w:rsidP="00737E4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FSS/AS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51225" w14:textId="45A16D43" w:rsidR="00D63B05" w:rsidRDefault="00D63B05" w:rsidP="00737E4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S</w:t>
            </w:r>
            <w:r w:rsidR="001074AD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S</w:t>
            </w: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/DS/DHRL/LBJSC</w:t>
            </w:r>
          </w:p>
        </w:tc>
      </w:tr>
      <w:tr w:rsidR="00D63B05" w14:paraId="32021395" w14:textId="77777777" w:rsidTr="000B44C9">
        <w:trPr>
          <w:trHeight w:val="29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5AB02" w14:textId="77777777" w:rsidR="00D63B05" w:rsidRDefault="00D63B05" w:rsidP="00737E4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Meal plan options</w:t>
            </w: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E2831" w14:textId="04969DD6" w:rsidR="00D63B05" w:rsidRDefault="00D63B05" w:rsidP="00737E4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S</w:t>
            </w:r>
            <w:r w:rsidR="001074AD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S</w:t>
            </w: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/DS/DHRL/AS/LBJSC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8D00B" w14:textId="77777777" w:rsidR="00D63B05" w:rsidRDefault="00D63B05" w:rsidP="00737E4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FSS</w:t>
            </w:r>
          </w:p>
        </w:tc>
      </w:tr>
      <w:tr w:rsidR="00D63B05" w14:paraId="098C66DD" w14:textId="77777777" w:rsidTr="000B44C9">
        <w:trPr>
          <w:trHeight w:val="23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60FF3" w14:textId="77777777" w:rsidR="00D63B05" w:rsidRDefault="00D63B05" w:rsidP="00737E4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Menu offerings</w:t>
            </w: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EA86F" w14:textId="0D065FEF" w:rsidR="00D63B05" w:rsidRDefault="00D63B05" w:rsidP="00737E4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S</w:t>
            </w:r>
            <w:r w:rsidR="001074AD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S</w:t>
            </w: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/DS/DHRL/AS/LBJSC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064EC" w14:textId="77777777" w:rsidR="00D63B05" w:rsidRDefault="00D63B05" w:rsidP="00737E4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FSS</w:t>
            </w:r>
          </w:p>
        </w:tc>
      </w:tr>
      <w:tr w:rsidR="00D63B05" w14:paraId="4C3E2BE7" w14:textId="77777777" w:rsidTr="000B44C9">
        <w:trPr>
          <w:trHeight w:val="23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2D771" w14:textId="77777777" w:rsidR="00D63B05" w:rsidRDefault="00D63B05" w:rsidP="00737E4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How and where university serves food</w:t>
            </w: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FFBDF" w14:textId="0181C379" w:rsidR="00D63B05" w:rsidRDefault="00D63B05" w:rsidP="00737E4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S</w:t>
            </w:r>
            <w:r w:rsidR="001074AD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S</w:t>
            </w: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/DS/DHRL/AS/LBJSC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E4A1D" w14:textId="77777777" w:rsidR="00D63B05" w:rsidRDefault="00D63B05" w:rsidP="00737E4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FSS</w:t>
            </w:r>
          </w:p>
        </w:tc>
      </w:tr>
      <w:tr w:rsidR="00D63B05" w14:paraId="39CA0B24" w14:textId="77777777" w:rsidTr="000B44C9">
        <w:trPr>
          <w:trHeight w:val="249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71004" w14:textId="77777777" w:rsidR="00D63B05" w:rsidRDefault="00D63B05" w:rsidP="00737E4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Meal ticket issuance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E2DC9" w14:textId="77777777" w:rsidR="00D63B05" w:rsidRDefault="00D63B05" w:rsidP="00737E4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FSS/AS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F6B0A" w14:textId="0074BF43" w:rsidR="00D63B05" w:rsidRDefault="00D63B05" w:rsidP="00737E4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S</w:t>
            </w:r>
            <w:r w:rsidR="001074AD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S</w:t>
            </w: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/DS/DHRL</w:t>
            </w:r>
          </w:p>
        </w:tc>
      </w:tr>
      <w:tr w:rsidR="00D63B05" w14:paraId="24A81E3E" w14:textId="77777777" w:rsidTr="000B44C9">
        <w:trPr>
          <w:trHeight w:val="23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A39E0" w14:textId="77777777" w:rsidR="00D63B05" w:rsidRDefault="00D63B05" w:rsidP="00737E4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Special temporary and weekend meals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AF906" w14:textId="5FF3260E" w:rsidR="00D63B05" w:rsidRDefault="00D63B05" w:rsidP="00737E4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S</w:t>
            </w:r>
            <w:r w:rsidR="001074AD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S</w:t>
            </w: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/DS/DHRL/LBJSC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0534A" w14:textId="77777777" w:rsidR="00D63B05" w:rsidRDefault="00D63B05" w:rsidP="00737E4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FSS/AS</w:t>
            </w:r>
          </w:p>
        </w:tc>
      </w:tr>
      <w:tr w:rsidR="00D63B05" w14:paraId="1B644CD7" w14:textId="77777777" w:rsidTr="000B44C9">
        <w:trPr>
          <w:trHeight w:val="23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CFAA0" w14:textId="77777777" w:rsidR="00D63B05" w:rsidRDefault="00D63B05" w:rsidP="00737E4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Accounting and fees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7BE9F" w14:textId="77777777" w:rsidR="00D63B05" w:rsidRDefault="00D63B05" w:rsidP="00737E4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FSS/AS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87BDB" w14:textId="5C656FF0" w:rsidR="00D63B05" w:rsidRDefault="00D63B05" w:rsidP="00737E4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S</w:t>
            </w:r>
            <w:r w:rsidR="001074AD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S</w:t>
            </w: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/DS/DHRL</w:t>
            </w:r>
          </w:p>
        </w:tc>
      </w:tr>
      <w:tr w:rsidR="00D63B05" w14:paraId="3647AF14" w14:textId="77777777" w:rsidTr="000B44C9">
        <w:trPr>
          <w:trHeight w:val="23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48F99" w14:textId="77777777" w:rsidR="00D63B05" w:rsidRDefault="00D63B05" w:rsidP="00737E4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Maintenance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5C2F6" w14:textId="77777777" w:rsidR="00D63B05" w:rsidRDefault="00D63B05" w:rsidP="00737E4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FSS/FAC/AS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5443D" w14:textId="7EFBBD72" w:rsidR="00D63B05" w:rsidRDefault="00D63B05" w:rsidP="00737E4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S</w:t>
            </w:r>
            <w:r w:rsidR="001074AD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S</w:t>
            </w: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/DS/DHRL/LBJSC</w:t>
            </w:r>
          </w:p>
        </w:tc>
      </w:tr>
      <w:tr w:rsidR="00D63B05" w14:paraId="06FF910D" w14:textId="77777777" w:rsidTr="000B44C9">
        <w:trPr>
          <w:trHeight w:val="23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460B6" w14:textId="77777777" w:rsidR="00D63B05" w:rsidRDefault="00D63B05" w:rsidP="00737E4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Contract performance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F2D23" w14:textId="77777777" w:rsidR="00D63B05" w:rsidRDefault="00D63B05" w:rsidP="00737E4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FSS/AS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37DD8" w14:textId="7E4C3A89" w:rsidR="00D63B05" w:rsidRDefault="00D63B05" w:rsidP="00737E4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S</w:t>
            </w:r>
            <w:r w:rsidR="001074AD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S</w:t>
            </w: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/DS/DHRL/LBJSC</w:t>
            </w:r>
          </w:p>
        </w:tc>
      </w:tr>
      <w:tr w:rsidR="00D63B05" w14:paraId="4BF73A32" w14:textId="77777777" w:rsidTr="000B44C9">
        <w:trPr>
          <w:trHeight w:val="472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C6170" w14:textId="77777777" w:rsidR="00D63B05" w:rsidRDefault="00D63B05" w:rsidP="00737E4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Day-to-day performance in the delivery of contracted food services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2C4A0" w14:textId="29297F35" w:rsidR="00D63B05" w:rsidRDefault="00D63B05" w:rsidP="00737E4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S</w:t>
            </w:r>
            <w:r w:rsidR="001074AD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S</w:t>
            </w: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/DS/DHRL/AS/LBJSC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E1E25" w14:textId="77777777" w:rsidR="00D63B05" w:rsidRDefault="00D63B05" w:rsidP="00737E4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FSS</w:t>
            </w:r>
          </w:p>
        </w:tc>
      </w:tr>
      <w:tr w:rsidR="00D63B05" w14:paraId="0A42EC5A" w14:textId="77777777" w:rsidTr="000B44C9">
        <w:trPr>
          <w:trHeight w:val="70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07850" w14:textId="77777777" w:rsidR="00D63B05" w:rsidRDefault="00D63B05" w:rsidP="00737E4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lastRenderedPageBreak/>
              <w:t>Development of standards and techniques for evaluating the delivery of contracted food services</w:t>
            </w: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48155" w14:textId="3801BAFA" w:rsidR="00D63B05" w:rsidRDefault="00D63B05" w:rsidP="00737E4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S</w:t>
            </w:r>
            <w:r w:rsidR="001074AD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S</w:t>
            </w: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/DS/DHRL/AS/LBJSC                                               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285C8" w14:textId="77777777" w:rsidR="00D63B05" w:rsidRDefault="00D63B05" w:rsidP="00737E4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FSS/SP</w:t>
            </w:r>
          </w:p>
        </w:tc>
      </w:tr>
      <w:tr w:rsidR="00D63B05" w14:paraId="2C9B20F4" w14:textId="77777777" w:rsidTr="000B44C9">
        <w:trPr>
          <w:trHeight w:val="472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1EFFE" w14:textId="77777777" w:rsidR="00D63B05" w:rsidRDefault="00D63B05" w:rsidP="00737E4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Total financial integrity of food services                 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0CA8F" w14:textId="77777777" w:rsidR="00D63B05" w:rsidRDefault="00D63B05" w:rsidP="00737E4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FSS/AS/LBJSC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7CC08" w14:textId="77F7B636" w:rsidR="00D63B05" w:rsidRDefault="00D63B05" w:rsidP="00737E4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S</w:t>
            </w:r>
            <w:r w:rsidR="001074AD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S</w:t>
            </w: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/DS/DHRL</w:t>
            </w:r>
          </w:p>
        </w:tc>
      </w:tr>
      <w:tr w:rsidR="00D63B05" w14:paraId="266DED42" w14:textId="77777777" w:rsidTr="000B44C9">
        <w:trPr>
          <w:trHeight w:val="70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C0682" w14:textId="77777777" w:rsidR="00D63B05" w:rsidRDefault="00D63B05" w:rsidP="00737E4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Release of students from food service contract meal options for extenuating circumstances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28936" w14:textId="77777777" w:rsidR="00D63B05" w:rsidRDefault="00D63B05" w:rsidP="00737E4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DS/DHRL/AS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6AA3F" w14:textId="715A9CC1" w:rsidR="00D63B05" w:rsidRDefault="00D63B05" w:rsidP="00737E4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S</w:t>
            </w:r>
            <w:r w:rsidR="001074AD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S</w:t>
            </w:r>
          </w:p>
        </w:tc>
      </w:tr>
      <w:tr w:rsidR="00D63B05" w14:paraId="4BAA3192" w14:textId="77777777" w:rsidTr="000B44C9">
        <w:trPr>
          <w:trHeight w:val="486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3C38F" w14:textId="77777777" w:rsidR="00D63B05" w:rsidRDefault="00D63B05" w:rsidP="00737E4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Appeal of release of students from contract meal options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222D5" w14:textId="77777777" w:rsidR="00D63B05" w:rsidRDefault="00D63B05" w:rsidP="00737E4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DHRL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F3612" w14:textId="77777777" w:rsidR="00D63B05" w:rsidRDefault="00D63B05" w:rsidP="00737E4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AS</w:t>
            </w:r>
          </w:p>
        </w:tc>
      </w:tr>
      <w:tr w:rsidR="000B44C9" w14:paraId="0B7D975B" w14:textId="77777777" w:rsidTr="000B44C9">
        <w:trPr>
          <w:trHeight w:val="7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FEC71" w14:textId="0D41E6D1" w:rsidR="000B44C9" w:rsidRDefault="000B44C9" w:rsidP="00737E4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E778D" w14:textId="77777777" w:rsidR="000B44C9" w:rsidRDefault="000B44C9" w:rsidP="00737E4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D4786" w14:textId="77777777" w:rsidR="000B44C9" w:rsidRDefault="000B44C9" w:rsidP="00737E4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</w:p>
        </w:tc>
      </w:tr>
    </w:tbl>
    <w:p w14:paraId="2DADB8CC" w14:textId="77777777" w:rsidR="00D63B05" w:rsidRPr="00ED70F5" w:rsidRDefault="00D63B05" w:rsidP="00522488">
      <w:pPr>
        <w:tabs>
          <w:tab w:val="left" w:pos="4860"/>
          <w:tab w:val="left" w:pos="6840"/>
        </w:tabs>
        <w:rPr>
          <w:rFonts w:ascii="Arial" w:eastAsia="Times New Roman" w:hAnsi="Arial" w:cs="Arial"/>
          <w:sz w:val="16"/>
          <w:szCs w:val="16"/>
        </w:rPr>
      </w:pPr>
    </w:p>
    <w:p w14:paraId="1F495930" w14:textId="77777777" w:rsidR="00522488" w:rsidRDefault="00522488" w:rsidP="00522488">
      <w:pPr>
        <w:rPr>
          <w:rFonts w:ascii="Arial" w:eastAsia="Times New Roman" w:hAnsi="Arial" w:cs="Arial"/>
          <w:sz w:val="16"/>
          <w:szCs w:val="16"/>
          <w:vertAlign w:val="superscript"/>
        </w:rPr>
      </w:pPr>
    </w:p>
    <w:p w14:paraId="4C0EF471" w14:textId="77777777" w:rsidR="00522488" w:rsidRDefault="00522488" w:rsidP="00522488">
      <w:pPr>
        <w:ind w:firstLine="720"/>
        <w:rPr>
          <w:rFonts w:ascii="Arial" w:eastAsia="Times New Roman" w:hAnsi="Arial" w:cs="Arial"/>
          <w:sz w:val="16"/>
          <w:szCs w:val="16"/>
          <w:vertAlign w:val="superscript"/>
        </w:rPr>
      </w:pPr>
    </w:p>
    <w:p w14:paraId="23F21444" w14:textId="77777777" w:rsidR="000B44C9" w:rsidRDefault="000B44C9" w:rsidP="00522488">
      <w:pPr>
        <w:ind w:left="720"/>
        <w:rPr>
          <w:rFonts w:ascii="Arial" w:eastAsia="Times New Roman" w:hAnsi="Arial" w:cs="Arial"/>
          <w:sz w:val="16"/>
          <w:szCs w:val="16"/>
          <w:vertAlign w:val="superscript"/>
        </w:rPr>
      </w:pPr>
    </w:p>
    <w:p w14:paraId="3811E75D" w14:textId="77777777" w:rsidR="000B44C9" w:rsidRDefault="000B44C9" w:rsidP="00522488">
      <w:pPr>
        <w:ind w:left="720"/>
        <w:rPr>
          <w:rFonts w:ascii="Arial" w:eastAsia="Times New Roman" w:hAnsi="Arial" w:cs="Arial"/>
          <w:sz w:val="16"/>
          <w:szCs w:val="16"/>
          <w:vertAlign w:val="superscript"/>
        </w:rPr>
      </w:pPr>
    </w:p>
    <w:p w14:paraId="038BB898" w14:textId="77777777" w:rsidR="000B44C9" w:rsidRDefault="000B44C9" w:rsidP="00522488">
      <w:pPr>
        <w:ind w:left="720"/>
        <w:rPr>
          <w:rFonts w:ascii="Arial" w:eastAsia="Times New Roman" w:hAnsi="Arial" w:cs="Arial"/>
          <w:sz w:val="16"/>
          <w:szCs w:val="16"/>
          <w:vertAlign w:val="superscript"/>
        </w:rPr>
      </w:pPr>
    </w:p>
    <w:p w14:paraId="746174EF" w14:textId="77777777" w:rsidR="000B44C9" w:rsidRDefault="000B44C9" w:rsidP="00522488">
      <w:pPr>
        <w:ind w:left="720"/>
        <w:rPr>
          <w:rFonts w:ascii="Arial" w:eastAsia="Times New Roman" w:hAnsi="Arial" w:cs="Arial"/>
          <w:sz w:val="16"/>
          <w:szCs w:val="16"/>
          <w:vertAlign w:val="superscript"/>
        </w:rPr>
      </w:pPr>
    </w:p>
    <w:p w14:paraId="193FE792" w14:textId="77777777" w:rsidR="000B44C9" w:rsidRDefault="000B44C9" w:rsidP="00522488">
      <w:pPr>
        <w:ind w:left="720"/>
        <w:rPr>
          <w:rFonts w:ascii="Arial" w:eastAsia="Times New Roman" w:hAnsi="Arial" w:cs="Arial"/>
          <w:sz w:val="16"/>
          <w:szCs w:val="16"/>
          <w:vertAlign w:val="superscript"/>
        </w:rPr>
      </w:pPr>
    </w:p>
    <w:p w14:paraId="72A1D9A6" w14:textId="77777777" w:rsidR="000B44C9" w:rsidRDefault="000B44C9" w:rsidP="00522488">
      <w:pPr>
        <w:ind w:left="720"/>
        <w:rPr>
          <w:rFonts w:ascii="Arial" w:eastAsia="Times New Roman" w:hAnsi="Arial" w:cs="Arial"/>
          <w:sz w:val="16"/>
          <w:szCs w:val="16"/>
          <w:vertAlign w:val="superscript"/>
        </w:rPr>
      </w:pPr>
    </w:p>
    <w:p w14:paraId="79A50DD7" w14:textId="77777777" w:rsidR="000B44C9" w:rsidRDefault="000B44C9" w:rsidP="00522488">
      <w:pPr>
        <w:ind w:left="720"/>
        <w:rPr>
          <w:rFonts w:ascii="Arial" w:eastAsia="Times New Roman" w:hAnsi="Arial" w:cs="Arial"/>
          <w:sz w:val="16"/>
          <w:szCs w:val="16"/>
          <w:vertAlign w:val="superscript"/>
        </w:rPr>
      </w:pPr>
    </w:p>
    <w:p w14:paraId="3E45F535" w14:textId="77777777" w:rsidR="000B44C9" w:rsidRDefault="000B44C9" w:rsidP="00522488">
      <w:pPr>
        <w:ind w:left="720"/>
        <w:rPr>
          <w:rFonts w:ascii="Arial" w:eastAsia="Times New Roman" w:hAnsi="Arial" w:cs="Arial"/>
          <w:sz w:val="16"/>
          <w:szCs w:val="16"/>
          <w:vertAlign w:val="superscript"/>
        </w:rPr>
      </w:pPr>
    </w:p>
    <w:p w14:paraId="5BA8BC3F" w14:textId="77777777" w:rsidR="000B44C9" w:rsidRDefault="000B44C9" w:rsidP="00522488">
      <w:pPr>
        <w:ind w:left="720"/>
        <w:rPr>
          <w:rFonts w:ascii="Arial" w:eastAsia="Times New Roman" w:hAnsi="Arial" w:cs="Arial"/>
          <w:sz w:val="16"/>
          <w:szCs w:val="16"/>
          <w:vertAlign w:val="superscript"/>
        </w:rPr>
      </w:pPr>
    </w:p>
    <w:p w14:paraId="105705CE" w14:textId="77777777" w:rsidR="000B44C9" w:rsidRDefault="000B44C9" w:rsidP="00522488">
      <w:pPr>
        <w:ind w:left="720"/>
        <w:rPr>
          <w:rFonts w:ascii="Arial" w:eastAsia="Times New Roman" w:hAnsi="Arial" w:cs="Arial"/>
          <w:sz w:val="16"/>
          <w:szCs w:val="16"/>
          <w:vertAlign w:val="superscript"/>
        </w:rPr>
      </w:pPr>
    </w:p>
    <w:p w14:paraId="40773BE8" w14:textId="77777777" w:rsidR="000B44C9" w:rsidRDefault="000B44C9" w:rsidP="00522488">
      <w:pPr>
        <w:ind w:left="720"/>
        <w:rPr>
          <w:rFonts w:ascii="Arial" w:eastAsia="Times New Roman" w:hAnsi="Arial" w:cs="Arial"/>
          <w:sz w:val="16"/>
          <w:szCs w:val="16"/>
          <w:vertAlign w:val="superscript"/>
        </w:rPr>
      </w:pPr>
    </w:p>
    <w:p w14:paraId="35013B51" w14:textId="77777777" w:rsidR="000B44C9" w:rsidRDefault="000B44C9" w:rsidP="00522488">
      <w:pPr>
        <w:ind w:left="720"/>
        <w:rPr>
          <w:rFonts w:ascii="Arial" w:eastAsia="Times New Roman" w:hAnsi="Arial" w:cs="Arial"/>
          <w:sz w:val="16"/>
          <w:szCs w:val="16"/>
          <w:vertAlign w:val="superscript"/>
        </w:rPr>
      </w:pPr>
    </w:p>
    <w:p w14:paraId="3109235D" w14:textId="77777777" w:rsidR="000B44C9" w:rsidRDefault="000B44C9" w:rsidP="00522488">
      <w:pPr>
        <w:ind w:left="720"/>
        <w:rPr>
          <w:rFonts w:ascii="Arial" w:eastAsia="Times New Roman" w:hAnsi="Arial" w:cs="Arial"/>
          <w:sz w:val="16"/>
          <w:szCs w:val="16"/>
          <w:vertAlign w:val="superscript"/>
        </w:rPr>
      </w:pPr>
    </w:p>
    <w:p w14:paraId="480FDEF0" w14:textId="77777777" w:rsidR="000B44C9" w:rsidRDefault="000B44C9" w:rsidP="00522488">
      <w:pPr>
        <w:ind w:left="720"/>
        <w:rPr>
          <w:rFonts w:ascii="Arial" w:eastAsia="Times New Roman" w:hAnsi="Arial" w:cs="Arial"/>
          <w:sz w:val="16"/>
          <w:szCs w:val="16"/>
          <w:vertAlign w:val="superscript"/>
        </w:rPr>
      </w:pPr>
    </w:p>
    <w:p w14:paraId="278460B8" w14:textId="77777777" w:rsidR="000B44C9" w:rsidRDefault="000B44C9" w:rsidP="00522488">
      <w:pPr>
        <w:ind w:left="720"/>
        <w:rPr>
          <w:rFonts w:ascii="Arial" w:eastAsia="Times New Roman" w:hAnsi="Arial" w:cs="Arial"/>
          <w:sz w:val="16"/>
          <w:szCs w:val="16"/>
          <w:vertAlign w:val="superscript"/>
        </w:rPr>
      </w:pPr>
    </w:p>
    <w:p w14:paraId="562FDAFA" w14:textId="77777777" w:rsidR="000B44C9" w:rsidRDefault="000B44C9" w:rsidP="00522488">
      <w:pPr>
        <w:ind w:left="720"/>
        <w:rPr>
          <w:rFonts w:ascii="Arial" w:eastAsia="Times New Roman" w:hAnsi="Arial" w:cs="Arial"/>
          <w:sz w:val="16"/>
          <w:szCs w:val="16"/>
          <w:vertAlign w:val="superscript"/>
        </w:rPr>
      </w:pPr>
    </w:p>
    <w:p w14:paraId="03728651" w14:textId="77777777" w:rsidR="000B44C9" w:rsidRDefault="000B44C9" w:rsidP="001074AD">
      <w:pPr>
        <w:rPr>
          <w:rFonts w:ascii="Arial" w:eastAsia="Times New Roman" w:hAnsi="Arial" w:cs="Arial"/>
        </w:rPr>
      </w:pPr>
    </w:p>
    <w:p w14:paraId="19C6F8D5" w14:textId="5C596C03" w:rsidR="000B44C9" w:rsidRPr="00ED70F5" w:rsidRDefault="000B44C9" w:rsidP="000B44C9">
      <w:pPr>
        <w:ind w:left="720"/>
        <w:rPr>
          <w:rFonts w:ascii="Arial" w:eastAsia="Times New Roman" w:hAnsi="Arial" w:cs="Arial"/>
          <w:sz w:val="16"/>
          <w:szCs w:val="16"/>
        </w:rPr>
      </w:pPr>
      <w:r w:rsidRPr="00ED70F5">
        <w:rPr>
          <w:rFonts w:ascii="Arial" w:eastAsia="Times New Roman" w:hAnsi="Arial" w:cs="Arial"/>
          <w:sz w:val="16"/>
          <w:szCs w:val="16"/>
          <w:vertAlign w:val="superscript"/>
        </w:rPr>
        <w:t>1</w:t>
      </w:r>
      <w:r w:rsidRPr="00ED70F5">
        <w:rPr>
          <w:rFonts w:ascii="Arial" w:eastAsia="Times New Roman" w:hAnsi="Arial" w:cs="Arial"/>
          <w:sz w:val="16"/>
          <w:szCs w:val="16"/>
        </w:rPr>
        <w:t>S</w:t>
      </w:r>
      <w:r w:rsidR="001074AD">
        <w:rPr>
          <w:rFonts w:ascii="Arial" w:eastAsia="Times New Roman" w:hAnsi="Arial" w:cs="Arial"/>
          <w:sz w:val="16"/>
          <w:szCs w:val="16"/>
        </w:rPr>
        <w:t>S</w:t>
      </w:r>
      <w:r w:rsidRPr="00ED70F5">
        <w:rPr>
          <w:rFonts w:ascii="Arial" w:eastAsia="Times New Roman" w:hAnsi="Arial" w:cs="Arial"/>
          <w:sz w:val="16"/>
          <w:szCs w:val="16"/>
        </w:rPr>
        <w:t>/DS/DHRL/AS/LBJSC received primary responsibility in these areas</w:t>
      </w:r>
      <w:r>
        <w:rPr>
          <w:rFonts w:ascii="Arial" w:eastAsia="Times New Roman" w:hAnsi="Arial" w:cs="Arial"/>
          <w:sz w:val="16"/>
          <w:szCs w:val="16"/>
        </w:rPr>
        <w:t>,</w:t>
      </w:r>
      <w:r w:rsidRPr="00ED70F5">
        <w:rPr>
          <w:rFonts w:ascii="Arial" w:eastAsia="Times New Roman" w:hAnsi="Arial" w:cs="Arial"/>
          <w:sz w:val="16"/>
          <w:szCs w:val="16"/>
        </w:rPr>
        <w:t xml:space="preserve"> so they will make decisions when contract pricing or negotiations occur, which will elicit strong input from S</w:t>
      </w:r>
      <w:r w:rsidR="001074AD">
        <w:rPr>
          <w:rFonts w:ascii="Arial" w:eastAsia="Times New Roman" w:hAnsi="Arial" w:cs="Arial"/>
          <w:sz w:val="16"/>
          <w:szCs w:val="16"/>
        </w:rPr>
        <w:t>S</w:t>
      </w:r>
      <w:r w:rsidRPr="00ED70F5">
        <w:rPr>
          <w:rFonts w:ascii="Arial" w:eastAsia="Times New Roman" w:hAnsi="Arial" w:cs="Arial"/>
          <w:sz w:val="16"/>
          <w:szCs w:val="16"/>
        </w:rPr>
        <w:t>/DS/DHRL/AS/LBJSC by FSS.</w:t>
      </w:r>
    </w:p>
    <w:p w14:paraId="0144B55C" w14:textId="77777777" w:rsidR="000B44C9" w:rsidRPr="00ED70F5" w:rsidRDefault="000B44C9" w:rsidP="000B44C9">
      <w:pPr>
        <w:ind w:left="720"/>
        <w:rPr>
          <w:rFonts w:ascii="Arial" w:eastAsia="Times New Roman" w:hAnsi="Arial" w:cs="Arial"/>
          <w:sz w:val="16"/>
          <w:szCs w:val="16"/>
          <w:vertAlign w:val="superscript"/>
        </w:rPr>
      </w:pPr>
    </w:p>
    <w:p w14:paraId="43EE43D1" w14:textId="77777777" w:rsidR="000B44C9" w:rsidRPr="00522488" w:rsidRDefault="000B44C9" w:rsidP="000B44C9">
      <w:pPr>
        <w:ind w:left="720"/>
        <w:rPr>
          <w:rFonts w:ascii="Arial" w:eastAsia="Times New Roman" w:hAnsi="Arial" w:cs="Arial"/>
          <w:sz w:val="16"/>
          <w:szCs w:val="16"/>
        </w:rPr>
      </w:pPr>
      <w:r w:rsidRPr="00ED70F5">
        <w:rPr>
          <w:rFonts w:ascii="Arial" w:eastAsia="Times New Roman" w:hAnsi="Arial" w:cs="Arial"/>
          <w:sz w:val="16"/>
          <w:szCs w:val="16"/>
          <w:vertAlign w:val="superscript"/>
        </w:rPr>
        <w:t>2</w:t>
      </w:r>
      <w:r w:rsidRPr="00ED70F5">
        <w:rPr>
          <w:rFonts w:ascii="Arial" w:eastAsia="Times New Roman" w:hAnsi="Arial" w:cs="Arial"/>
          <w:sz w:val="16"/>
          <w:szCs w:val="16"/>
        </w:rPr>
        <w:t>The</w:t>
      </w:r>
      <w:hyperlink r:id="rId7" w:history="1">
        <w:r>
          <w:rPr>
            <w:rFonts w:ascii="Arial" w:eastAsia="Times New Roman" w:hAnsi="Arial" w:cs="Arial"/>
            <w:color w:val="0000FF"/>
            <w:sz w:val="16"/>
            <w:szCs w:val="16"/>
            <w:u w:val="single"/>
          </w:rPr>
          <w:t xml:space="preserve"> f</w:t>
        </w:r>
        <w:r w:rsidRPr="00ED70F5">
          <w:rPr>
            <w:rFonts w:ascii="Arial" w:eastAsia="Times New Roman" w:hAnsi="Arial" w:cs="Arial"/>
            <w:color w:val="0000FF"/>
            <w:sz w:val="16"/>
            <w:szCs w:val="16"/>
            <w:u w:val="single"/>
          </w:rPr>
          <w:t xml:space="preserve">ood </w:t>
        </w:r>
        <w:r>
          <w:rPr>
            <w:rFonts w:ascii="Arial" w:eastAsia="Times New Roman" w:hAnsi="Arial" w:cs="Arial"/>
            <w:color w:val="0000FF"/>
            <w:sz w:val="16"/>
            <w:szCs w:val="16"/>
            <w:u w:val="single"/>
          </w:rPr>
          <w:t>s</w:t>
        </w:r>
        <w:r w:rsidRPr="00ED70F5">
          <w:rPr>
            <w:rFonts w:ascii="Arial" w:eastAsia="Times New Roman" w:hAnsi="Arial" w:cs="Arial"/>
            <w:color w:val="0000FF"/>
            <w:sz w:val="16"/>
            <w:szCs w:val="16"/>
            <w:u w:val="single"/>
          </w:rPr>
          <w:t xml:space="preserve">ervice </w:t>
        </w:r>
        <w:r>
          <w:rPr>
            <w:rFonts w:ascii="Arial" w:eastAsia="Times New Roman" w:hAnsi="Arial" w:cs="Arial"/>
            <w:color w:val="0000FF"/>
            <w:sz w:val="16"/>
            <w:szCs w:val="16"/>
            <w:u w:val="single"/>
          </w:rPr>
          <w:t>c</w:t>
        </w:r>
        <w:r w:rsidRPr="00ED70F5">
          <w:rPr>
            <w:rFonts w:ascii="Arial" w:eastAsia="Times New Roman" w:hAnsi="Arial" w:cs="Arial"/>
            <w:color w:val="0000FF"/>
            <w:sz w:val="16"/>
            <w:szCs w:val="16"/>
            <w:u w:val="single"/>
          </w:rPr>
          <w:t>ommittee</w:t>
        </w:r>
      </w:hyperlink>
      <w:r w:rsidRPr="00ED70F5">
        <w:rPr>
          <w:rFonts w:ascii="Arial" w:eastAsia="Times New Roman" w:hAnsi="Arial" w:cs="Arial"/>
          <w:sz w:val="16"/>
          <w:szCs w:val="16"/>
        </w:rPr>
        <w:t xml:space="preserve"> will establish standards for measuring the performance of the food service contractor. The committee will consider student survey results in assessing performance.</w:t>
      </w:r>
    </w:p>
    <w:p w14:paraId="71D1D435" w14:textId="77777777" w:rsidR="000B44C9" w:rsidRDefault="000B44C9" w:rsidP="000B44C9">
      <w:pPr>
        <w:ind w:left="1440" w:hanging="720"/>
        <w:rPr>
          <w:rFonts w:ascii="Arial" w:eastAsia="Times New Roman" w:hAnsi="Arial" w:cs="Arial"/>
        </w:rPr>
      </w:pPr>
    </w:p>
    <w:p w14:paraId="3D71047B" w14:textId="18618FAE" w:rsidR="000B44C9" w:rsidRPr="008D7FE5" w:rsidRDefault="000B44C9" w:rsidP="000B44C9">
      <w:pPr>
        <w:ind w:left="1440" w:hanging="720"/>
        <w:rPr>
          <w:rFonts w:ascii="Arial" w:eastAsia="Times New Roman" w:hAnsi="Arial" w:cs="Arial"/>
        </w:rPr>
      </w:pPr>
      <w:r w:rsidRPr="008D7FE5">
        <w:rPr>
          <w:rFonts w:ascii="Arial" w:eastAsia="Times New Roman" w:hAnsi="Arial" w:cs="Arial"/>
        </w:rPr>
        <w:t>02.02</w:t>
      </w:r>
      <w:r w:rsidRPr="008D7FE5">
        <w:rPr>
          <w:rFonts w:ascii="Arial" w:eastAsia="Times New Roman" w:hAnsi="Arial" w:cs="Arial"/>
        </w:rPr>
        <w:tab/>
        <w:t xml:space="preserve">The director of Food Services will attend staff meetings with the directors of </w:t>
      </w:r>
      <w:r>
        <w:rPr>
          <w:rFonts w:ascii="Arial" w:eastAsia="Times New Roman" w:hAnsi="Arial" w:cs="Arial"/>
        </w:rPr>
        <w:t>AS</w:t>
      </w:r>
      <w:r w:rsidRPr="008D7FE5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LBJSC</w:t>
      </w:r>
      <w:r w:rsidRPr="008D7FE5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SP</w:t>
      </w:r>
      <w:r w:rsidRPr="008D7FE5">
        <w:rPr>
          <w:rFonts w:ascii="Arial" w:eastAsia="Times New Roman" w:hAnsi="Arial" w:cs="Arial"/>
        </w:rPr>
        <w:t xml:space="preserve">, and </w:t>
      </w:r>
      <w:r>
        <w:rPr>
          <w:rFonts w:ascii="Arial" w:eastAsia="Times New Roman" w:hAnsi="Arial" w:cs="Arial"/>
        </w:rPr>
        <w:t>DHRL on an as-</w:t>
      </w:r>
      <w:r w:rsidRPr="008D7FE5">
        <w:rPr>
          <w:rFonts w:ascii="Arial" w:eastAsia="Times New Roman" w:hAnsi="Arial" w:cs="Arial"/>
        </w:rPr>
        <w:t xml:space="preserve">needed basis and will cooperate with these directors for food service requirements in each of their respective areas. The </w:t>
      </w:r>
      <w:hyperlink r:id="rId8" w:history="1">
        <w:r>
          <w:rPr>
            <w:rStyle w:val="Hyperlink"/>
            <w:rFonts w:ascii="Arial" w:eastAsia="Times New Roman" w:hAnsi="Arial" w:cs="Arial"/>
          </w:rPr>
          <w:t>f</w:t>
        </w:r>
        <w:r w:rsidRPr="00407E25">
          <w:rPr>
            <w:rStyle w:val="Hyperlink"/>
            <w:rFonts w:ascii="Arial" w:eastAsia="Times New Roman" w:hAnsi="Arial" w:cs="Arial"/>
          </w:rPr>
          <w:t xml:space="preserve">ood </w:t>
        </w:r>
        <w:r>
          <w:rPr>
            <w:rStyle w:val="Hyperlink"/>
            <w:rFonts w:ascii="Arial" w:eastAsia="Times New Roman" w:hAnsi="Arial" w:cs="Arial"/>
          </w:rPr>
          <w:t>s</w:t>
        </w:r>
        <w:r w:rsidRPr="00407E25">
          <w:rPr>
            <w:rStyle w:val="Hyperlink"/>
            <w:rFonts w:ascii="Arial" w:eastAsia="Times New Roman" w:hAnsi="Arial" w:cs="Arial"/>
          </w:rPr>
          <w:t xml:space="preserve">ervice </w:t>
        </w:r>
        <w:r>
          <w:rPr>
            <w:rStyle w:val="Hyperlink"/>
            <w:rFonts w:ascii="Arial" w:eastAsia="Times New Roman" w:hAnsi="Arial" w:cs="Arial"/>
          </w:rPr>
          <w:t>c</w:t>
        </w:r>
        <w:r w:rsidRPr="00407E25">
          <w:rPr>
            <w:rStyle w:val="Hyperlink"/>
            <w:rFonts w:ascii="Arial" w:eastAsia="Times New Roman" w:hAnsi="Arial" w:cs="Arial"/>
          </w:rPr>
          <w:t>ommittee</w:t>
        </w:r>
      </w:hyperlink>
      <w:r w:rsidRPr="008D7FE5">
        <w:rPr>
          <w:rFonts w:ascii="Arial" w:eastAsia="Times New Roman" w:hAnsi="Arial" w:cs="Arial"/>
        </w:rPr>
        <w:t xml:space="preserve"> will resolve conflicts that may arise regarding food service.</w:t>
      </w:r>
    </w:p>
    <w:p w14:paraId="46A4DAF7" w14:textId="77777777" w:rsidR="000B44C9" w:rsidRDefault="000B44C9" w:rsidP="001309F7">
      <w:pPr>
        <w:tabs>
          <w:tab w:val="left" w:pos="720"/>
        </w:tabs>
        <w:ind w:left="720" w:hanging="720"/>
        <w:rPr>
          <w:rFonts w:ascii="Arial" w:eastAsia="Times New Roman" w:hAnsi="Arial" w:cs="Arial"/>
          <w:b/>
        </w:rPr>
      </w:pPr>
    </w:p>
    <w:p w14:paraId="157F46A2" w14:textId="732DFF37" w:rsidR="001309F7" w:rsidRPr="008D7FE5" w:rsidRDefault="001309F7" w:rsidP="001309F7">
      <w:pPr>
        <w:tabs>
          <w:tab w:val="left" w:pos="720"/>
        </w:tabs>
        <w:ind w:left="720" w:hanging="720"/>
        <w:rPr>
          <w:rFonts w:ascii="Arial" w:eastAsia="Times New Roman" w:hAnsi="Arial" w:cs="Arial"/>
          <w:b/>
        </w:rPr>
      </w:pPr>
      <w:r w:rsidRPr="008D7FE5">
        <w:rPr>
          <w:rFonts w:ascii="Arial" w:eastAsia="Times New Roman" w:hAnsi="Arial" w:cs="Arial"/>
          <w:b/>
        </w:rPr>
        <w:t>03.</w:t>
      </w:r>
      <w:r w:rsidRPr="008D7FE5">
        <w:rPr>
          <w:rFonts w:ascii="Arial" w:eastAsia="Times New Roman" w:hAnsi="Arial" w:cs="Arial"/>
          <w:b/>
        </w:rPr>
        <w:tab/>
        <w:t>REVIEWERS OF THIS UPPS</w:t>
      </w:r>
    </w:p>
    <w:p w14:paraId="4EC56781" w14:textId="77777777" w:rsidR="001309F7" w:rsidRPr="008D7FE5" w:rsidRDefault="001309F7" w:rsidP="001309F7">
      <w:pPr>
        <w:rPr>
          <w:rFonts w:ascii="Arial" w:eastAsia="Times New Roman" w:hAnsi="Arial" w:cs="Arial"/>
        </w:rPr>
      </w:pPr>
    </w:p>
    <w:p w14:paraId="0620919D" w14:textId="77777777" w:rsidR="001309F7" w:rsidRPr="008D7FE5" w:rsidRDefault="001309F7" w:rsidP="001309F7">
      <w:pPr>
        <w:numPr>
          <w:ilvl w:val="1"/>
          <w:numId w:val="2"/>
        </w:numPr>
        <w:tabs>
          <w:tab w:val="clear" w:pos="795"/>
          <w:tab w:val="num" w:pos="1440"/>
        </w:tabs>
        <w:ind w:left="1440" w:hanging="720"/>
        <w:rPr>
          <w:rFonts w:ascii="Arial" w:eastAsia="Times New Roman" w:hAnsi="Arial" w:cs="Arial"/>
        </w:rPr>
      </w:pPr>
      <w:r w:rsidRPr="008D7FE5">
        <w:rPr>
          <w:rFonts w:ascii="Arial" w:eastAsia="Times New Roman" w:hAnsi="Arial" w:cs="Arial"/>
        </w:rPr>
        <w:t>Reviewers of this UPPS include:</w:t>
      </w:r>
    </w:p>
    <w:p w14:paraId="2A7EEE08" w14:textId="77777777" w:rsidR="001309F7" w:rsidRPr="008D7FE5" w:rsidRDefault="001309F7" w:rsidP="001309F7">
      <w:pPr>
        <w:rPr>
          <w:rFonts w:ascii="Arial" w:eastAsia="Times New Roman" w:hAnsi="Arial" w:cs="Arial"/>
        </w:rPr>
      </w:pPr>
    </w:p>
    <w:p w14:paraId="627E7302" w14:textId="77777777" w:rsidR="001309F7" w:rsidRPr="008D7FE5" w:rsidRDefault="001309F7" w:rsidP="001309F7">
      <w:pPr>
        <w:tabs>
          <w:tab w:val="left" w:pos="5760"/>
        </w:tabs>
        <w:ind w:left="1440"/>
        <w:rPr>
          <w:rFonts w:ascii="Arial" w:eastAsia="Times New Roman" w:hAnsi="Arial" w:cs="Arial"/>
        </w:rPr>
      </w:pPr>
      <w:r w:rsidRPr="008D7FE5">
        <w:rPr>
          <w:rFonts w:ascii="Arial" w:eastAsia="Times New Roman" w:hAnsi="Arial" w:cs="Arial"/>
          <w:u w:val="single"/>
        </w:rPr>
        <w:t>Position</w:t>
      </w:r>
      <w:r w:rsidRPr="008D7FE5">
        <w:rPr>
          <w:rFonts w:ascii="Arial" w:eastAsia="Times New Roman" w:hAnsi="Arial" w:cs="Arial"/>
        </w:rPr>
        <w:tab/>
      </w:r>
      <w:r w:rsidRPr="008D7FE5">
        <w:rPr>
          <w:rFonts w:ascii="Arial" w:eastAsia="Times New Roman" w:hAnsi="Arial" w:cs="Arial"/>
          <w:u w:val="single"/>
        </w:rPr>
        <w:t>Date</w:t>
      </w:r>
    </w:p>
    <w:p w14:paraId="280F0638" w14:textId="77777777" w:rsidR="001309F7" w:rsidRPr="008D7FE5" w:rsidRDefault="001309F7" w:rsidP="001309F7">
      <w:pPr>
        <w:tabs>
          <w:tab w:val="left" w:pos="5760"/>
        </w:tabs>
        <w:ind w:left="1440"/>
        <w:rPr>
          <w:rFonts w:ascii="Arial" w:eastAsia="Times New Roman" w:hAnsi="Arial" w:cs="Arial"/>
        </w:rPr>
      </w:pPr>
    </w:p>
    <w:p w14:paraId="636E5ACC" w14:textId="77777777" w:rsidR="001309F7" w:rsidRPr="008D7FE5" w:rsidRDefault="001309F7" w:rsidP="001309F7">
      <w:pPr>
        <w:tabs>
          <w:tab w:val="left" w:pos="5760"/>
        </w:tabs>
        <w:ind w:left="1440"/>
        <w:rPr>
          <w:rFonts w:ascii="Arial" w:eastAsia="Times New Roman" w:hAnsi="Arial" w:cs="Arial"/>
        </w:rPr>
      </w:pPr>
      <w:r w:rsidRPr="008D7FE5">
        <w:rPr>
          <w:rFonts w:ascii="Arial" w:eastAsia="Times New Roman" w:hAnsi="Arial" w:cs="Arial"/>
        </w:rPr>
        <w:t>Director, Auxiliary Services</w:t>
      </w:r>
      <w:r w:rsidRPr="008D7FE5">
        <w:rPr>
          <w:rFonts w:ascii="Arial" w:eastAsia="Times New Roman" w:hAnsi="Arial" w:cs="Arial"/>
        </w:rPr>
        <w:tab/>
        <w:t>May 1 E5Y</w:t>
      </w:r>
    </w:p>
    <w:p w14:paraId="1B9E36C1" w14:textId="77777777" w:rsidR="001309F7" w:rsidRPr="008D7FE5" w:rsidRDefault="001309F7" w:rsidP="001309F7">
      <w:pPr>
        <w:tabs>
          <w:tab w:val="left" w:pos="6480"/>
        </w:tabs>
        <w:ind w:left="1440"/>
        <w:rPr>
          <w:rFonts w:ascii="Arial" w:eastAsia="Times New Roman" w:hAnsi="Arial" w:cs="Arial"/>
        </w:rPr>
      </w:pPr>
    </w:p>
    <w:p w14:paraId="1FA73A25" w14:textId="77777777" w:rsidR="001309F7" w:rsidRPr="008D7FE5" w:rsidRDefault="001309F7" w:rsidP="001309F7">
      <w:pPr>
        <w:tabs>
          <w:tab w:val="left" w:pos="5760"/>
        </w:tabs>
        <w:ind w:left="1440"/>
        <w:rPr>
          <w:rFonts w:ascii="Arial" w:eastAsia="Times New Roman" w:hAnsi="Arial" w:cs="Arial"/>
        </w:rPr>
      </w:pPr>
      <w:r w:rsidRPr="008D7FE5">
        <w:rPr>
          <w:rFonts w:ascii="Arial" w:eastAsia="Times New Roman" w:hAnsi="Arial" w:cs="Arial"/>
        </w:rPr>
        <w:t>Director, Department of Housing</w:t>
      </w:r>
      <w:r w:rsidRPr="008D7FE5">
        <w:rPr>
          <w:rFonts w:ascii="Arial" w:eastAsia="Times New Roman" w:hAnsi="Arial" w:cs="Arial"/>
        </w:rPr>
        <w:tab/>
        <w:t>May 1 E5Y</w:t>
      </w:r>
    </w:p>
    <w:p w14:paraId="6D6E6179" w14:textId="77777777" w:rsidR="001309F7" w:rsidRPr="008D7FE5" w:rsidRDefault="001309F7" w:rsidP="001309F7">
      <w:pPr>
        <w:tabs>
          <w:tab w:val="left" w:pos="6480"/>
        </w:tabs>
        <w:ind w:left="1440"/>
        <w:rPr>
          <w:rFonts w:ascii="Arial" w:eastAsia="Times New Roman" w:hAnsi="Arial" w:cs="Arial"/>
        </w:rPr>
      </w:pPr>
      <w:r w:rsidRPr="008D7FE5">
        <w:rPr>
          <w:rFonts w:ascii="Arial" w:eastAsia="Times New Roman" w:hAnsi="Arial" w:cs="Arial"/>
        </w:rPr>
        <w:t>and Residential Life</w:t>
      </w:r>
    </w:p>
    <w:p w14:paraId="3E9E5C76" w14:textId="77777777" w:rsidR="001309F7" w:rsidRPr="008D7FE5" w:rsidRDefault="001309F7" w:rsidP="001309F7">
      <w:pPr>
        <w:tabs>
          <w:tab w:val="left" w:pos="6480"/>
        </w:tabs>
        <w:ind w:left="1440"/>
        <w:rPr>
          <w:rFonts w:ascii="Arial" w:eastAsia="Times New Roman" w:hAnsi="Arial" w:cs="Arial"/>
        </w:rPr>
      </w:pPr>
    </w:p>
    <w:p w14:paraId="759D9B93" w14:textId="4C452343" w:rsidR="000B44C9" w:rsidRPr="000B44C9" w:rsidRDefault="001309F7" w:rsidP="000B44C9">
      <w:pPr>
        <w:tabs>
          <w:tab w:val="left" w:pos="5760"/>
        </w:tabs>
        <w:ind w:left="1440"/>
        <w:rPr>
          <w:rFonts w:ascii="Arial" w:eastAsia="Times New Roman" w:hAnsi="Arial" w:cs="Arial"/>
        </w:rPr>
      </w:pPr>
      <w:r w:rsidRPr="008D7FE5">
        <w:rPr>
          <w:rFonts w:ascii="Arial" w:eastAsia="Times New Roman" w:hAnsi="Arial" w:cs="Arial"/>
        </w:rPr>
        <w:t>Director, LBJ Student Center</w:t>
      </w:r>
      <w:r w:rsidRPr="008D7FE5">
        <w:rPr>
          <w:rFonts w:ascii="Arial" w:eastAsia="Times New Roman" w:hAnsi="Arial" w:cs="Arial"/>
        </w:rPr>
        <w:tab/>
        <w:t>May 1 E5Y</w:t>
      </w:r>
    </w:p>
    <w:p w14:paraId="0209F629" w14:textId="77777777" w:rsidR="000B44C9" w:rsidRDefault="000B44C9" w:rsidP="001309F7">
      <w:pPr>
        <w:tabs>
          <w:tab w:val="left" w:pos="720"/>
        </w:tabs>
        <w:ind w:left="720" w:hanging="720"/>
        <w:rPr>
          <w:rFonts w:ascii="Arial" w:eastAsia="Times New Roman" w:hAnsi="Arial" w:cs="Arial"/>
          <w:b/>
        </w:rPr>
      </w:pPr>
    </w:p>
    <w:p w14:paraId="1BF341FF" w14:textId="3A664FA3" w:rsidR="001309F7" w:rsidRPr="008D7FE5" w:rsidRDefault="001309F7" w:rsidP="001309F7">
      <w:pPr>
        <w:tabs>
          <w:tab w:val="left" w:pos="720"/>
        </w:tabs>
        <w:ind w:left="720" w:hanging="720"/>
        <w:rPr>
          <w:rFonts w:ascii="Arial" w:eastAsia="Times New Roman" w:hAnsi="Arial" w:cs="Arial"/>
          <w:b/>
        </w:rPr>
      </w:pPr>
      <w:r w:rsidRPr="008D7FE5">
        <w:rPr>
          <w:rFonts w:ascii="Arial" w:eastAsia="Times New Roman" w:hAnsi="Arial" w:cs="Arial"/>
          <w:b/>
        </w:rPr>
        <w:t>04.</w:t>
      </w:r>
      <w:r w:rsidRPr="008D7FE5">
        <w:rPr>
          <w:rFonts w:ascii="Arial" w:eastAsia="Times New Roman" w:hAnsi="Arial" w:cs="Arial"/>
          <w:b/>
        </w:rPr>
        <w:tab/>
        <w:t>CERTIFICATION STATEMENT</w:t>
      </w:r>
    </w:p>
    <w:p w14:paraId="5E378516" w14:textId="77777777" w:rsidR="001309F7" w:rsidRPr="008D7FE5" w:rsidRDefault="001309F7" w:rsidP="001309F7">
      <w:pPr>
        <w:ind w:left="720"/>
        <w:rPr>
          <w:rFonts w:ascii="Arial" w:eastAsia="Times New Roman" w:hAnsi="Arial" w:cs="Arial"/>
        </w:rPr>
      </w:pPr>
    </w:p>
    <w:p w14:paraId="12F998B4" w14:textId="77777777" w:rsidR="001309F7" w:rsidRPr="008D7FE5" w:rsidRDefault="001309F7" w:rsidP="001309F7">
      <w:pPr>
        <w:ind w:left="720"/>
        <w:rPr>
          <w:rFonts w:ascii="Arial" w:eastAsia="Times New Roman" w:hAnsi="Arial" w:cs="Arial"/>
        </w:rPr>
      </w:pPr>
      <w:r w:rsidRPr="008D7FE5">
        <w:rPr>
          <w:rFonts w:ascii="Arial" w:eastAsia="Times New Roman" w:hAnsi="Arial" w:cs="Arial"/>
        </w:rPr>
        <w:t>This UPPS has been approved by the following individuals in their official capacities and represents Texas State policy and procedure from the date of this document until superseded.</w:t>
      </w:r>
    </w:p>
    <w:p w14:paraId="0C63E099" w14:textId="77777777" w:rsidR="001309F7" w:rsidRPr="008D7FE5" w:rsidRDefault="001309F7" w:rsidP="001309F7">
      <w:pPr>
        <w:ind w:left="720"/>
        <w:rPr>
          <w:rFonts w:ascii="Arial" w:eastAsia="Times New Roman" w:hAnsi="Arial" w:cs="Arial"/>
        </w:rPr>
      </w:pPr>
    </w:p>
    <w:p w14:paraId="30906F42" w14:textId="76387678" w:rsidR="00522488" w:rsidRDefault="001309F7" w:rsidP="00522488">
      <w:pPr>
        <w:ind w:left="720"/>
        <w:rPr>
          <w:rFonts w:ascii="Arial" w:eastAsia="Times New Roman" w:hAnsi="Arial" w:cs="Arial"/>
        </w:rPr>
      </w:pPr>
      <w:r w:rsidRPr="008D7FE5">
        <w:rPr>
          <w:rFonts w:ascii="Arial" w:eastAsia="Times New Roman" w:hAnsi="Arial" w:cs="Arial"/>
        </w:rPr>
        <w:t>Director, Auxiliary Services; senior reviewer of this UPPS</w:t>
      </w:r>
    </w:p>
    <w:p w14:paraId="6F25CFD4" w14:textId="77777777" w:rsidR="00522488" w:rsidRPr="008D7FE5" w:rsidRDefault="00522488" w:rsidP="00522488">
      <w:pPr>
        <w:ind w:left="720"/>
        <w:rPr>
          <w:rFonts w:ascii="Arial" w:eastAsia="Times New Roman" w:hAnsi="Arial" w:cs="Arial"/>
        </w:rPr>
      </w:pPr>
    </w:p>
    <w:p w14:paraId="4FE785E8" w14:textId="1CC052BC" w:rsidR="001309F7" w:rsidRDefault="001309F7" w:rsidP="00522488">
      <w:pPr>
        <w:ind w:left="720"/>
        <w:rPr>
          <w:rFonts w:ascii="Arial" w:eastAsia="Times New Roman" w:hAnsi="Arial" w:cs="Arial"/>
        </w:rPr>
      </w:pPr>
      <w:r w:rsidRPr="008D7FE5">
        <w:rPr>
          <w:rFonts w:ascii="Arial" w:eastAsia="Times New Roman" w:hAnsi="Arial" w:cs="Arial"/>
        </w:rPr>
        <w:t>Vice President for Finance and Support Services</w:t>
      </w:r>
    </w:p>
    <w:p w14:paraId="1932AF8B" w14:textId="77777777" w:rsidR="00522488" w:rsidRPr="008D7FE5" w:rsidRDefault="00522488" w:rsidP="00522488">
      <w:pPr>
        <w:ind w:left="720"/>
        <w:rPr>
          <w:rFonts w:ascii="Arial" w:eastAsia="Times New Roman" w:hAnsi="Arial" w:cs="Arial"/>
        </w:rPr>
      </w:pPr>
    </w:p>
    <w:p w14:paraId="0008F904" w14:textId="77777777" w:rsidR="001309F7" w:rsidRPr="008D7FE5" w:rsidRDefault="001309F7" w:rsidP="001309F7">
      <w:pPr>
        <w:ind w:left="720"/>
        <w:rPr>
          <w:rFonts w:ascii="Arial" w:eastAsia="Times New Roman" w:hAnsi="Arial" w:cs="Arial"/>
        </w:rPr>
      </w:pPr>
      <w:r w:rsidRPr="008D7FE5">
        <w:rPr>
          <w:rFonts w:ascii="Arial" w:eastAsia="Times New Roman" w:hAnsi="Arial" w:cs="Arial"/>
        </w:rPr>
        <w:t>President</w:t>
      </w:r>
    </w:p>
    <w:p w14:paraId="7345B8DC" w14:textId="77777777" w:rsidR="002D5033" w:rsidRPr="008D7FE5" w:rsidRDefault="001074AD">
      <w:pPr>
        <w:rPr>
          <w:rFonts w:ascii="Arial" w:hAnsi="Arial" w:cs="Arial"/>
        </w:rPr>
      </w:pPr>
    </w:p>
    <w:sectPr w:rsidR="002D5033" w:rsidRPr="008D7FE5" w:rsidSect="00353571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EDCED" w14:textId="77777777" w:rsidR="001831EC" w:rsidRDefault="001831EC" w:rsidP="008D7FE5">
      <w:r>
        <w:separator/>
      </w:r>
    </w:p>
  </w:endnote>
  <w:endnote w:type="continuationSeparator" w:id="0">
    <w:p w14:paraId="001A954F" w14:textId="77777777" w:rsidR="001831EC" w:rsidRDefault="001831EC" w:rsidP="008D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8AB2F" w14:textId="77777777" w:rsidR="001831EC" w:rsidRDefault="001831EC" w:rsidP="008D7FE5">
      <w:r>
        <w:separator/>
      </w:r>
    </w:p>
  </w:footnote>
  <w:footnote w:type="continuationSeparator" w:id="0">
    <w:p w14:paraId="720EFDEE" w14:textId="77777777" w:rsidR="001831EC" w:rsidRDefault="001831EC" w:rsidP="008D7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53327"/>
    <w:multiLevelType w:val="multilevel"/>
    <w:tmpl w:val="8DCE9422"/>
    <w:lvl w:ilvl="0">
      <w:start w:val="2"/>
      <w:numFmt w:val="decimalZero"/>
      <w:lvlText w:val="%1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Zero"/>
      <w:lvlText w:val="%1.%2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66452A4"/>
    <w:multiLevelType w:val="multilevel"/>
    <w:tmpl w:val="4E580F88"/>
    <w:lvl w:ilvl="0">
      <w:start w:val="3"/>
      <w:numFmt w:val="decimalZero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Zero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6EB465C"/>
    <w:multiLevelType w:val="hybridMultilevel"/>
    <w:tmpl w:val="DDE4F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502750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060353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3064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9F7"/>
    <w:rsid w:val="000B44C9"/>
    <w:rsid w:val="000B4827"/>
    <w:rsid w:val="000C0DC6"/>
    <w:rsid w:val="000C700C"/>
    <w:rsid w:val="000D4BE7"/>
    <w:rsid w:val="001074AD"/>
    <w:rsid w:val="001309F7"/>
    <w:rsid w:val="00181F95"/>
    <w:rsid w:val="001831EC"/>
    <w:rsid w:val="00232A0B"/>
    <w:rsid w:val="002D2B80"/>
    <w:rsid w:val="00353571"/>
    <w:rsid w:val="00407E25"/>
    <w:rsid w:val="00497B9A"/>
    <w:rsid w:val="00522488"/>
    <w:rsid w:val="006935FC"/>
    <w:rsid w:val="00737E43"/>
    <w:rsid w:val="007414B9"/>
    <w:rsid w:val="00750D03"/>
    <w:rsid w:val="007F6240"/>
    <w:rsid w:val="008D7FE5"/>
    <w:rsid w:val="00A337A8"/>
    <w:rsid w:val="00B00090"/>
    <w:rsid w:val="00BE5153"/>
    <w:rsid w:val="00D043ED"/>
    <w:rsid w:val="00D63B05"/>
    <w:rsid w:val="00D96E12"/>
    <w:rsid w:val="00DF3B84"/>
    <w:rsid w:val="00EB455D"/>
    <w:rsid w:val="00ED70F5"/>
    <w:rsid w:val="00EE781F"/>
    <w:rsid w:val="00F42B08"/>
    <w:rsid w:val="00FA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7205C"/>
  <w15:docId w15:val="{3AB377C3-0939-4444-B7D4-E42782DE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97B9A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styleId="Hyperlink">
    <w:name w:val="Hyperlink"/>
    <w:basedOn w:val="DefaultParagraphFont"/>
    <w:uiPriority w:val="99"/>
    <w:unhideWhenUsed/>
    <w:rsid w:val="001309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FE5"/>
  </w:style>
  <w:style w:type="paragraph" w:styleId="Footer">
    <w:name w:val="footer"/>
    <w:basedOn w:val="Normal"/>
    <w:link w:val="FooterChar"/>
    <w:uiPriority w:val="99"/>
    <w:unhideWhenUsed/>
    <w:rsid w:val="008D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FE5"/>
  </w:style>
  <w:style w:type="paragraph" w:styleId="BalloonText">
    <w:name w:val="Balloon Text"/>
    <w:basedOn w:val="Normal"/>
    <w:link w:val="BalloonTextChar"/>
    <w:uiPriority w:val="99"/>
    <w:semiHidden/>
    <w:unhideWhenUsed/>
    <w:rsid w:val="00407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3B05"/>
    <w:pPr>
      <w:spacing w:before="100" w:beforeAutospacing="1" w:after="100" w:afterAutospacing="1"/>
    </w:pPr>
    <w:rPr>
      <w:rFonts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63B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xstate.edu/roster/standing/vpfss/food-serv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xstate.edu/roster/standing/vpfss/food-servi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Prado, Patricia A</dc:creator>
  <cp:lastModifiedBy>Martinez, Iza N</cp:lastModifiedBy>
  <cp:revision>3</cp:revision>
  <cp:lastPrinted>2020-07-06T18:19:00Z</cp:lastPrinted>
  <dcterms:created xsi:type="dcterms:W3CDTF">2020-07-13T15:04:00Z</dcterms:created>
  <dcterms:modified xsi:type="dcterms:W3CDTF">2023-02-16T19:49:00Z</dcterms:modified>
</cp:coreProperties>
</file>