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0B815" w14:textId="4420410E" w:rsidR="00E8036E" w:rsidRDefault="0051439E" w:rsidP="0051439E">
      <w:pPr>
        <w:tabs>
          <w:tab w:val="left" w:pos="466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2D42CF9A" w14:textId="77777777" w:rsidR="00E8036E" w:rsidRPr="00E8036E" w:rsidRDefault="00E8036E" w:rsidP="009B47F5">
      <w:pPr>
        <w:rPr>
          <w:rFonts w:ascii="Arial" w:hAnsi="Arial" w:cs="Arial"/>
          <w:b/>
        </w:rPr>
      </w:pPr>
    </w:p>
    <w:p w14:paraId="772315D7" w14:textId="77777777" w:rsidR="00E8036E" w:rsidRPr="00E8036E" w:rsidRDefault="00E8036E" w:rsidP="009B47F5">
      <w:pPr>
        <w:rPr>
          <w:rFonts w:ascii="Arial" w:hAnsi="Arial" w:cs="Arial"/>
          <w:b/>
        </w:rPr>
      </w:pPr>
    </w:p>
    <w:p w14:paraId="504EE63C" w14:textId="28396274" w:rsidR="002F1507" w:rsidRDefault="00E60CDC" w:rsidP="002F1507">
      <w:pPr>
        <w:tabs>
          <w:tab w:val="left" w:pos="50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Risk Management</w:t>
      </w:r>
      <w:r w:rsidR="00693F2F" w:rsidRPr="00E8036E">
        <w:rPr>
          <w:rFonts w:ascii="Arial" w:hAnsi="Arial" w:cs="Arial"/>
        </w:rPr>
        <w:tab/>
      </w:r>
      <w:r w:rsidR="00B045D2" w:rsidRPr="00E8036E">
        <w:rPr>
          <w:rFonts w:ascii="Arial" w:hAnsi="Arial" w:cs="Arial"/>
          <w:b/>
        </w:rPr>
        <w:t xml:space="preserve">IT/PPS No. </w:t>
      </w:r>
      <w:r>
        <w:rPr>
          <w:rFonts w:ascii="Arial" w:hAnsi="Arial" w:cs="Arial"/>
          <w:b/>
        </w:rPr>
        <w:t>0</w:t>
      </w:r>
      <w:r w:rsidR="00F0033A">
        <w:rPr>
          <w:rFonts w:ascii="Arial" w:hAnsi="Arial" w:cs="Arial"/>
          <w:b/>
        </w:rPr>
        <w:t>4.15</w:t>
      </w:r>
    </w:p>
    <w:p w14:paraId="486AF940" w14:textId="6B307CAC" w:rsidR="002936AA" w:rsidRDefault="002F1507" w:rsidP="002F1507">
      <w:pPr>
        <w:tabs>
          <w:tab w:val="left" w:pos="5040"/>
        </w:tabs>
        <w:ind w:left="50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B045D2" w:rsidRPr="00E8036E">
        <w:rPr>
          <w:rFonts w:ascii="Arial" w:hAnsi="Arial" w:cs="Arial"/>
          <w:b/>
        </w:rPr>
        <w:t xml:space="preserve">ssue No. </w:t>
      </w:r>
      <w:r w:rsidR="003A095E">
        <w:rPr>
          <w:rFonts w:ascii="Arial" w:hAnsi="Arial" w:cs="Arial"/>
          <w:b/>
        </w:rPr>
        <w:t>5</w:t>
      </w:r>
    </w:p>
    <w:p w14:paraId="4BB94BA7" w14:textId="4943AF45" w:rsidR="002F1507" w:rsidRDefault="00B045D2" w:rsidP="002F1507">
      <w:pPr>
        <w:tabs>
          <w:tab w:val="left" w:pos="5040"/>
        </w:tabs>
        <w:ind w:left="5040"/>
        <w:rPr>
          <w:rFonts w:ascii="Arial" w:hAnsi="Arial" w:cs="Arial"/>
          <w:b/>
        </w:rPr>
      </w:pPr>
      <w:r w:rsidRPr="00E8036E">
        <w:rPr>
          <w:rFonts w:ascii="Arial" w:hAnsi="Arial" w:cs="Arial"/>
          <w:b/>
        </w:rPr>
        <w:t xml:space="preserve">Effective Date: </w:t>
      </w:r>
      <w:r w:rsidR="000C77D6">
        <w:rPr>
          <w:rFonts w:ascii="Arial" w:hAnsi="Arial" w:cs="Arial"/>
          <w:b/>
        </w:rPr>
        <w:t>03/02</w:t>
      </w:r>
      <w:r w:rsidR="0051439E">
        <w:rPr>
          <w:rFonts w:ascii="Arial" w:hAnsi="Arial" w:cs="Arial"/>
          <w:b/>
        </w:rPr>
        <w:t>/202</w:t>
      </w:r>
      <w:r w:rsidR="003A095E">
        <w:rPr>
          <w:rFonts w:ascii="Arial" w:hAnsi="Arial" w:cs="Arial"/>
          <w:b/>
        </w:rPr>
        <w:t>3</w:t>
      </w:r>
      <w:r w:rsidRPr="00E8036E">
        <w:rPr>
          <w:rFonts w:ascii="Arial" w:hAnsi="Arial" w:cs="Arial"/>
          <w:b/>
        </w:rPr>
        <w:br/>
        <w:t xml:space="preserve">Next Review Date: </w:t>
      </w:r>
      <w:r w:rsidR="005F068F" w:rsidRPr="00E8036E">
        <w:rPr>
          <w:rFonts w:ascii="Arial" w:hAnsi="Arial" w:cs="Arial"/>
          <w:b/>
        </w:rPr>
        <w:t>0</w:t>
      </w:r>
      <w:r w:rsidR="00A421FE">
        <w:rPr>
          <w:rFonts w:ascii="Arial" w:hAnsi="Arial" w:cs="Arial"/>
          <w:b/>
        </w:rPr>
        <w:t>3/01/202</w:t>
      </w:r>
      <w:r w:rsidR="003A095E">
        <w:rPr>
          <w:rFonts w:ascii="Arial" w:hAnsi="Arial" w:cs="Arial"/>
          <w:b/>
        </w:rPr>
        <w:t>4</w:t>
      </w:r>
      <w:r w:rsidR="005F068F" w:rsidRPr="00E8036E">
        <w:rPr>
          <w:rFonts w:ascii="Arial" w:hAnsi="Arial" w:cs="Arial"/>
          <w:b/>
        </w:rPr>
        <w:t xml:space="preserve"> (EY)</w:t>
      </w:r>
    </w:p>
    <w:p w14:paraId="4E6C4BA7" w14:textId="18CBEDC0" w:rsidR="00B045D2" w:rsidRDefault="00B045D2" w:rsidP="002F1507">
      <w:pPr>
        <w:tabs>
          <w:tab w:val="left" w:pos="5040"/>
        </w:tabs>
        <w:ind w:left="5040"/>
        <w:rPr>
          <w:rFonts w:ascii="Arial" w:hAnsi="Arial" w:cs="Arial"/>
          <w:b/>
        </w:rPr>
      </w:pPr>
      <w:r w:rsidRPr="00E8036E">
        <w:rPr>
          <w:rFonts w:ascii="Arial" w:hAnsi="Arial" w:cs="Arial"/>
          <w:b/>
        </w:rPr>
        <w:t>Sr. Reviewer:</w:t>
      </w:r>
      <w:r w:rsidR="006404E9" w:rsidRPr="00E8036E">
        <w:rPr>
          <w:rFonts w:ascii="Arial" w:hAnsi="Arial" w:cs="Arial"/>
          <w:b/>
        </w:rPr>
        <w:t xml:space="preserve"> Vice President</w:t>
      </w:r>
      <w:r w:rsidR="00D02E3C" w:rsidRPr="00E8036E">
        <w:rPr>
          <w:rFonts w:ascii="Arial" w:hAnsi="Arial" w:cs="Arial"/>
          <w:b/>
        </w:rPr>
        <w:t xml:space="preserve"> for Information Technology</w:t>
      </w:r>
    </w:p>
    <w:p w14:paraId="626C8CD4" w14:textId="7963960D" w:rsidR="000C77D6" w:rsidRDefault="000C77D6" w:rsidP="002F1507">
      <w:pPr>
        <w:tabs>
          <w:tab w:val="left" w:pos="5040"/>
        </w:tabs>
        <w:ind w:left="5040"/>
        <w:rPr>
          <w:rFonts w:ascii="Arial" w:hAnsi="Arial" w:cs="Arial"/>
          <w:b/>
        </w:rPr>
      </w:pPr>
    </w:p>
    <w:p w14:paraId="7C806648" w14:textId="51D56D20" w:rsidR="000C77D6" w:rsidRDefault="000C77D6" w:rsidP="002F1507">
      <w:pPr>
        <w:tabs>
          <w:tab w:val="left" w:pos="5040"/>
        </w:tabs>
        <w:ind w:left="5040"/>
        <w:rPr>
          <w:rFonts w:ascii="Arial" w:hAnsi="Arial" w:cs="Arial"/>
          <w:b/>
        </w:rPr>
      </w:pPr>
    </w:p>
    <w:p w14:paraId="3BA0D06C" w14:textId="77777777" w:rsidR="000C77D6" w:rsidRPr="000C77D6" w:rsidRDefault="000C77D6" w:rsidP="000C77D6">
      <w:pPr>
        <w:rPr>
          <w:rFonts w:ascii="Arial" w:hAnsi="Arial" w:cs="Arial"/>
          <w:b/>
        </w:rPr>
      </w:pPr>
      <w:r w:rsidRPr="000C77D6">
        <w:rPr>
          <w:rFonts w:ascii="Arial" w:hAnsi="Arial" w:cs="Arial"/>
          <w:b/>
        </w:rPr>
        <w:t>POLICY STATEMENT</w:t>
      </w:r>
    </w:p>
    <w:p w14:paraId="03C84BF5" w14:textId="77777777" w:rsidR="000C77D6" w:rsidRDefault="000C77D6" w:rsidP="000C77D6">
      <w:pPr>
        <w:tabs>
          <w:tab w:val="left" w:pos="5040"/>
        </w:tabs>
        <w:rPr>
          <w:rFonts w:ascii="Arial" w:hAnsi="Arial" w:cs="Arial"/>
          <w:b/>
        </w:rPr>
      </w:pPr>
    </w:p>
    <w:p w14:paraId="20D3536E" w14:textId="558E2F8F" w:rsidR="000C77D6" w:rsidRPr="000C77D6" w:rsidRDefault="000C77D6" w:rsidP="000C77D6">
      <w:pPr>
        <w:rPr>
          <w:rFonts w:ascii="Arial" w:hAnsi="Arial" w:cs="Arial"/>
          <w:b/>
        </w:rPr>
      </w:pPr>
      <w:r w:rsidRPr="000C77D6">
        <w:rPr>
          <w:rStyle w:val="Emphasis"/>
          <w:rFonts w:ascii="Arial" w:hAnsi="Arial" w:cs="Arial"/>
        </w:rPr>
        <w:t>Texas State University is committed to the management of security risks posed to information resources.</w:t>
      </w:r>
    </w:p>
    <w:p w14:paraId="14181DED" w14:textId="77777777" w:rsidR="00E8036E" w:rsidRPr="00E8036E" w:rsidRDefault="00E8036E" w:rsidP="00CC5E79">
      <w:pPr>
        <w:rPr>
          <w:rFonts w:ascii="Arial" w:hAnsi="Arial" w:cs="Arial"/>
          <w:b/>
        </w:rPr>
      </w:pPr>
    </w:p>
    <w:p w14:paraId="7C40C2BE" w14:textId="1D1FEC1F" w:rsidR="005E41BB" w:rsidRPr="00EA1B83" w:rsidRDefault="000C77D6" w:rsidP="00EA1B83">
      <w:pPr>
        <w:pStyle w:val="ListParagraph"/>
        <w:numPr>
          <w:ilvl w:val="0"/>
          <w:numId w:val="12"/>
        </w:num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SCOPE</w:t>
      </w:r>
    </w:p>
    <w:p w14:paraId="3ECC0FD8" w14:textId="77777777" w:rsidR="00EA1B83" w:rsidRPr="00EA1B83" w:rsidRDefault="00EA1B83" w:rsidP="00EA1B83">
      <w:pPr>
        <w:pStyle w:val="ListParagraph"/>
        <w:ind w:left="1080"/>
        <w:rPr>
          <w:rFonts w:ascii="Arial" w:hAnsi="Arial" w:cs="Arial"/>
          <w:b/>
        </w:rPr>
      </w:pPr>
    </w:p>
    <w:p w14:paraId="3D7F4632" w14:textId="14FB3B27" w:rsidR="00B53C85" w:rsidRPr="00EA1B83" w:rsidRDefault="007024BE" w:rsidP="007024BE">
      <w:pPr>
        <w:pStyle w:val="ListParagraph"/>
        <w:numPr>
          <w:ilvl w:val="1"/>
          <w:numId w:val="10"/>
        </w:numPr>
        <w:ind w:left="1440" w:hanging="720"/>
        <w:rPr>
          <w:rFonts w:ascii="Arial" w:hAnsi="Arial" w:cs="Arial"/>
        </w:rPr>
      </w:pPr>
      <w:r w:rsidRPr="11B348F4">
        <w:rPr>
          <w:rFonts w:ascii="Arial" w:hAnsi="Arial" w:cs="Arial"/>
        </w:rPr>
        <w:t xml:space="preserve">This policy establishes the Division of Information Technology (IT) risk </w:t>
      </w:r>
      <w:r w:rsidR="00151F1F" w:rsidRPr="11B348F4">
        <w:rPr>
          <w:rFonts w:ascii="Arial" w:hAnsi="Arial" w:cs="Arial"/>
        </w:rPr>
        <w:t>assessment methodology</w:t>
      </w:r>
      <w:r w:rsidR="00CB0815" w:rsidRPr="11B348F4">
        <w:rPr>
          <w:rFonts w:ascii="Arial" w:hAnsi="Arial" w:cs="Arial"/>
        </w:rPr>
        <w:t xml:space="preserve"> to be applied to </w:t>
      </w:r>
      <w:r w:rsidR="00443C87" w:rsidRPr="11B348F4">
        <w:rPr>
          <w:rFonts w:ascii="Arial" w:hAnsi="Arial" w:cs="Arial"/>
        </w:rPr>
        <w:t xml:space="preserve">information security issues, identified </w:t>
      </w:r>
      <w:r w:rsidR="00226E47" w:rsidRPr="11B348F4">
        <w:rPr>
          <w:rFonts w:ascii="Arial" w:hAnsi="Arial" w:cs="Arial"/>
        </w:rPr>
        <w:t>infrastructure deficiencies,</w:t>
      </w:r>
      <w:r w:rsidR="00443C87" w:rsidRPr="11B348F4">
        <w:rPr>
          <w:rFonts w:ascii="Arial" w:hAnsi="Arial" w:cs="Arial"/>
        </w:rPr>
        <w:t xml:space="preserve"> </w:t>
      </w:r>
      <w:r w:rsidR="00266421" w:rsidRPr="11B348F4">
        <w:rPr>
          <w:rFonts w:ascii="Arial" w:hAnsi="Arial" w:cs="Arial"/>
        </w:rPr>
        <w:t xml:space="preserve">audit findings, observations, and </w:t>
      </w:r>
      <w:r w:rsidR="00CB0815" w:rsidRPr="11B348F4">
        <w:rPr>
          <w:rFonts w:ascii="Arial" w:hAnsi="Arial" w:cs="Arial"/>
        </w:rPr>
        <w:t>recommendations</w:t>
      </w:r>
      <w:r w:rsidR="0056156E">
        <w:rPr>
          <w:rFonts w:ascii="Arial" w:hAnsi="Arial" w:cs="Arial"/>
        </w:rPr>
        <w:t xml:space="preserve"> impacting</w:t>
      </w:r>
      <w:r w:rsidR="00FB38F3">
        <w:rPr>
          <w:rFonts w:ascii="Arial" w:hAnsi="Arial" w:cs="Arial"/>
        </w:rPr>
        <w:t xml:space="preserve"> </w:t>
      </w:r>
      <w:r w:rsidR="000C77D6">
        <w:rPr>
          <w:rFonts w:ascii="Arial" w:hAnsi="Arial" w:cs="Arial"/>
        </w:rPr>
        <w:t>Texas State U</w:t>
      </w:r>
      <w:r w:rsidR="00FB38F3">
        <w:rPr>
          <w:rFonts w:ascii="Arial" w:hAnsi="Arial" w:cs="Arial"/>
        </w:rPr>
        <w:t>niversity information resources</w:t>
      </w:r>
      <w:r w:rsidR="00443C87" w:rsidRPr="11B348F4">
        <w:rPr>
          <w:rFonts w:ascii="Arial" w:hAnsi="Arial" w:cs="Arial"/>
        </w:rPr>
        <w:t>.</w:t>
      </w:r>
    </w:p>
    <w:p w14:paraId="56B4CC39" w14:textId="77777777" w:rsidR="00B53C85" w:rsidRPr="00B53C85" w:rsidRDefault="00B53C85" w:rsidP="00B53C85">
      <w:pPr>
        <w:rPr>
          <w:rFonts w:ascii="Arial" w:hAnsi="Arial" w:cs="Arial"/>
        </w:rPr>
      </w:pPr>
    </w:p>
    <w:p w14:paraId="710B7B4C" w14:textId="5378EB7F" w:rsidR="00B53C85" w:rsidRPr="008A5B1B" w:rsidRDefault="00226E47" w:rsidP="008A5B1B">
      <w:pPr>
        <w:pStyle w:val="ListParagraph"/>
        <w:numPr>
          <w:ilvl w:val="0"/>
          <w:numId w:val="11"/>
        </w:numPr>
        <w:ind w:hanging="720"/>
        <w:rPr>
          <w:rFonts w:ascii="Arial" w:hAnsi="Arial" w:cs="Arial"/>
          <w:b/>
        </w:rPr>
      </w:pPr>
      <w:r w:rsidRPr="008A5B1B">
        <w:rPr>
          <w:rFonts w:ascii="Arial" w:hAnsi="Arial" w:cs="Arial"/>
          <w:b/>
        </w:rPr>
        <w:t>RELATED DOCUMENT</w:t>
      </w:r>
      <w:r w:rsidR="0015263A">
        <w:rPr>
          <w:rFonts w:ascii="Arial" w:hAnsi="Arial" w:cs="Arial"/>
          <w:b/>
        </w:rPr>
        <w:t>S</w:t>
      </w:r>
    </w:p>
    <w:p w14:paraId="2A419797" w14:textId="77777777" w:rsidR="007D3EAA" w:rsidRDefault="007D3EAA" w:rsidP="00266421">
      <w:pPr>
        <w:pStyle w:val="NormalWeb"/>
        <w:spacing w:before="0" w:beforeAutospacing="0" w:after="0" w:afterAutospacing="0"/>
        <w:ind w:left="660" w:firstLine="60"/>
        <w:rPr>
          <w:rFonts w:ascii="Arial" w:hAnsi="Arial" w:cs="Arial"/>
        </w:rPr>
      </w:pPr>
    </w:p>
    <w:p w14:paraId="60861595" w14:textId="05191459" w:rsidR="00B53C85" w:rsidRDefault="00C2665B" w:rsidP="00071B7A">
      <w:pPr>
        <w:pStyle w:val="NormalWeb"/>
        <w:numPr>
          <w:ilvl w:val="1"/>
          <w:numId w:val="11"/>
        </w:numPr>
        <w:spacing w:before="0" w:beforeAutospacing="0" w:after="0" w:afterAutospacing="0"/>
        <w:ind w:left="1440" w:hanging="720"/>
        <w:rPr>
          <w:rFonts w:ascii="Helvetica" w:hAnsi="Helvetica"/>
          <w:color w:val="222222"/>
        </w:rPr>
      </w:pPr>
      <w:hyperlink r:id="rId11" w:history="1">
        <w:r w:rsidR="00B53C85" w:rsidRPr="00266421">
          <w:rPr>
            <w:rStyle w:val="Hyperlink"/>
            <w:rFonts w:ascii="Helvetica" w:hAnsi="Helvetica"/>
          </w:rPr>
          <w:t>UPPS No. 04.01</w:t>
        </w:r>
        <w:r w:rsidR="00B53C85" w:rsidRPr="00266421">
          <w:rPr>
            <w:rStyle w:val="Hyperlink"/>
            <w:rFonts w:ascii="Helvetica" w:hAnsi="Helvetica"/>
          </w:rPr>
          <w:t>.</w:t>
        </w:r>
        <w:r w:rsidR="00B53C85" w:rsidRPr="00266421">
          <w:rPr>
            <w:rStyle w:val="Hyperlink"/>
            <w:rFonts w:ascii="Helvetica" w:hAnsi="Helvetica"/>
          </w:rPr>
          <w:t>01</w:t>
        </w:r>
      </w:hyperlink>
      <w:r w:rsidR="00B53C85" w:rsidRPr="00266421">
        <w:rPr>
          <w:rFonts w:ascii="Helvetica" w:hAnsi="Helvetica"/>
        </w:rPr>
        <w:t>, Security of Texas State Information Resources</w:t>
      </w:r>
      <w:r w:rsidR="00266421">
        <w:rPr>
          <w:rFonts w:ascii="Helvetica" w:hAnsi="Helvetica"/>
        </w:rPr>
        <w:t xml:space="preserve"> </w:t>
      </w:r>
    </w:p>
    <w:p w14:paraId="12F6E274" w14:textId="2291232C" w:rsidR="00B53C85" w:rsidRPr="008B17BA" w:rsidRDefault="008B17BA" w:rsidP="00B53C85">
      <w:pPr>
        <w:rPr>
          <w:rStyle w:val="Hyperlink"/>
          <w:rFonts w:ascii="Arial" w:hAnsi="Arial" w:cs="Arial"/>
        </w:rPr>
      </w:pPr>
      <w:r>
        <w:rPr>
          <w:rFonts w:ascii="Arial" w:hAnsi="Arial" w:cs="Arial"/>
          <w:color w:val="2B579A"/>
          <w:shd w:val="clear" w:color="auto" w:fill="E6E6E6"/>
        </w:rPr>
        <w:fldChar w:fldCharType="begin"/>
      </w:r>
      <w:r>
        <w:rPr>
          <w:rFonts w:ascii="Arial" w:hAnsi="Arial" w:cs="Arial"/>
        </w:rPr>
        <w:instrText xml:space="preserve"> HYPERLINK "https://policies.txstate.edu/university-policies/04-01-11.html" </w:instrText>
      </w:r>
      <w:r>
        <w:rPr>
          <w:rFonts w:ascii="Arial" w:hAnsi="Arial" w:cs="Arial"/>
          <w:color w:val="2B579A"/>
          <w:shd w:val="clear" w:color="auto" w:fill="E6E6E6"/>
        </w:rPr>
      </w:r>
      <w:r>
        <w:rPr>
          <w:rFonts w:ascii="Arial" w:hAnsi="Arial" w:cs="Arial"/>
          <w:color w:val="2B579A"/>
          <w:shd w:val="clear" w:color="auto" w:fill="E6E6E6"/>
        </w:rPr>
        <w:fldChar w:fldCharType="separate"/>
      </w:r>
    </w:p>
    <w:p w14:paraId="3034B72C" w14:textId="2E2E5142" w:rsidR="00A421FE" w:rsidRPr="00EA1B83" w:rsidRDefault="00A421FE" w:rsidP="00071B7A">
      <w:pPr>
        <w:pStyle w:val="ListParagraph"/>
        <w:numPr>
          <w:ilvl w:val="1"/>
          <w:numId w:val="11"/>
        </w:numPr>
        <w:ind w:left="1440" w:hanging="720"/>
        <w:rPr>
          <w:rFonts w:ascii="Arial" w:hAnsi="Arial" w:cs="Arial"/>
        </w:rPr>
      </w:pPr>
      <w:r w:rsidRPr="008B17BA">
        <w:rPr>
          <w:rStyle w:val="Hyperlink"/>
          <w:rFonts w:ascii="Arial" w:hAnsi="Arial" w:cs="Arial"/>
        </w:rPr>
        <w:t>UPPS No. 0</w:t>
      </w:r>
      <w:r w:rsidRPr="008B17BA">
        <w:rPr>
          <w:rStyle w:val="Hyperlink"/>
          <w:rFonts w:ascii="Arial" w:hAnsi="Arial" w:cs="Arial"/>
        </w:rPr>
        <w:t>4</w:t>
      </w:r>
      <w:r w:rsidRPr="008B17BA">
        <w:rPr>
          <w:rStyle w:val="Hyperlink"/>
          <w:rFonts w:ascii="Arial" w:hAnsi="Arial" w:cs="Arial"/>
        </w:rPr>
        <w:t>.01.</w:t>
      </w:r>
      <w:r w:rsidR="008E7985" w:rsidRPr="008B17BA">
        <w:rPr>
          <w:rStyle w:val="Hyperlink"/>
          <w:rFonts w:ascii="Arial" w:hAnsi="Arial" w:cs="Arial"/>
        </w:rPr>
        <w:t>11</w:t>
      </w:r>
      <w:r w:rsidR="008B17BA">
        <w:rPr>
          <w:rFonts w:ascii="Arial" w:hAnsi="Arial" w:cs="Arial"/>
          <w:color w:val="2B579A"/>
          <w:shd w:val="clear" w:color="auto" w:fill="E6E6E6"/>
        </w:rPr>
        <w:fldChar w:fldCharType="end"/>
      </w:r>
      <w:r w:rsidR="00B574C9">
        <w:rPr>
          <w:rFonts w:ascii="Arial" w:hAnsi="Arial" w:cs="Arial"/>
        </w:rPr>
        <w:t>,</w:t>
      </w:r>
      <w:r w:rsidRPr="00EA1B83">
        <w:rPr>
          <w:rFonts w:ascii="Arial" w:hAnsi="Arial" w:cs="Arial"/>
        </w:rPr>
        <w:t xml:space="preserve"> Risk Management</w:t>
      </w:r>
      <w:r w:rsidR="003F03A6">
        <w:rPr>
          <w:rFonts w:ascii="Arial" w:hAnsi="Arial" w:cs="Arial"/>
        </w:rPr>
        <w:t xml:space="preserve"> of Information Resources</w:t>
      </w:r>
    </w:p>
    <w:p w14:paraId="605E2285" w14:textId="165F2E5F" w:rsidR="00A421FE" w:rsidRPr="00EA1B83" w:rsidRDefault="00A421FE" w:rsidP="00A421FE">
      <w:pPr>
        <w:rPr>
          <w:rFonts w:ascii="Arial" w:hAnsi="Arial" w:cs="Arial"/>
        </w:rPr>
      </w:pPr>
    </w:p>
    <w:p w14:paraId="245A3025" w14:textId="13BC2C1B" w:rsidR="00693F2F" w:rsidRPr="008A5B1B" w:rsidRDefault="00693F2F" w:rsidP="008A5B1B">
      <w:pPr>
        <w:pStyle w:val="ListParagraph"/>
        <w:numPr>
          <w:ilvl w:val="0"/>
          <w:numId w:val="11"/>
        </w:numPr>
        <w:ind w:hanging="720"/>
        <w:rPr>
          <w:rFonts w:ascii="Arial" w:hAnsi="Arial" w:cs="Arial"/>
          <w:b/>
        </w:rPr>
      </w:pPr>
      <w:r w:rsidRPr="008A5B1B">
        <w:rPr>
          <w:rFonts w:ascii="Arial" w:hAnsi="Arial" w:cs="Arial"/>
          <w:b/>
        </w:rPr>
        <w:t>DEFINITIONS</w:t>
      </w:r>
    </w:p>
    <w:p w14:paraId="32F5B12B" w14:textId="77777777" w:rsidR="00693F2F" w:rsidRPr="00E8036E" w:rsidRDefault="00693F2F" w:rsidP="00CC5E79">
      <w:pPr>
        <w:rPr>
          <w:rFonts w:ascii="Arial" w:hAnsi="Arial" w:cs="Arial"/>
          <w:b/>
        </w:rPr>
      </w:pPr>
    </w:p>
    <w:p w14:paraId="30B97E5F" w14:textId="77777777" w:rsidR="000C77D6" w:rsidRPr="00E8036E" w:rsidRDefault="00B53C85" w:rsidP="000C77D6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03</w:t>
      </w:r>
      <w:r w:rsidR="00693F2F" w:rsidRPr="00E8036E">
        <w:rPr>
          <w:rFonts w:ascii="Arial" w:hAnsi="Arial" w:cs="Arial"/>
        </w:rPr>
        <w:t>.01</w:t>
      </w:r>
      <w:r w:rsidR="00E8036E">
        <w:rPr>
          <w:rFonts w:ascii="Arial" w:hAnsi="Arial" w:cs="Arial"/>
        </w:rPr>
        <w:tab/>
      </w:r>
      <w:r w:rsidR="000C77D6" w:rsidRPr="00266421">
        <w:rPr>
          <w:rFonts w:ascii="Arial" w:hAnsi="Arial" w:cs="Arial"/>
        </w:rPr>
        <w:t xml:space="preserve">Impact </w:t>
      </w:r>
      <w:r w:rsidR="000C77D6" w:rsidRPr="00E60CDC">
        <w:rPr>
          <w:rFonts w:ascii="Arial" w:hAnsi="Arial" w:cs="Arial"/>
        </w:rPr>
        <w:t>–</w:t>
      </w:r>
      <w:r w:rsidR="000C77D6" w:rsidRPr="00CA7E3F">
        <w:rPr>
          <w:rFonts w:ascii="Arial" w:hAnsi="Arial" w:cs="Arial"/>
        </w:rPr>
        <w:t xml:space="preserve"> </w:t>
      </w:r>
      <w:r w:rsidR="000C77D6" w:rsidRPr="00710D00">
        <w:rPr>
          <w:rFonts w:ascii="Arial" w:hAnsi="Arial" w:cs="Arial"/>
        </w:rPr>
        <w:t>the ef</w:t>
      </w:r>
      <w:r w:rsidR="000C77D6">
        <w:rPr>
          <w:rFonts w:ascii="Arial" w:hAnsi="Arial" w:cs="Arial"/>
        </w:rPr>
        <w:t>fect a single occurrence of a</w:t>
      </w:r>
      <w:r w:rsidR="000C77D6" w:rsidRPr="00710D00">
        <w:rPr>
          <w:rFonts w:ascii="Arial" w:hAnsi="Arial" w:cs="Arial"/>
        </w:rPr>
        <w:t xml:space="preserve"> risk will have upon the</w:t>
      </w:r>
      <w:r w:rsidR="000C77D6">
        <w:rPr>
          <w:rFonts w:ascii="Arial" w:hAnsi="Arial" w:cs="Arial"/>
        </w:rPr>
        <w:t xml:space="preserve"> </w:t>
      </w:r>
      <w:r w:rsidR="000C77D6" w:rsidRPr="00710D00">
        <w:rPr>
          <w:rFonts w:ascii="Arial" w:hAnsi="Arial" w:cs="Arial"/>
        </w:rPr>
        <w:t xml:space="preserve">achievement of the institution’s goals and </w:t>
      </w:r>
      <w:r w:rsidR="000C77D6">
        <w:rPr>
          <w:rFonts w:ascii="Arial" w:hAnsi="Arial" w:cs="Arial"/>
        </w:rPr>
        <w:t>initia</w:t>
      </w:r>
      <w:r w:rsidR="000C77D6" w:rsidRPr="00710D00">
        <w:rPr>
          <w:rFonts w:ascii="Arial" w:hAnsi="Arial" w:cs="Arial"/>
        </w:rPr>
        <w:t>tives.</w:t>
      </w:r>
    </w:p>
    <w:p w14:paraId="3F73CB1B" w14:textId="77777777" w:rsidR="00F233A7" w:rsidRPr="00E8036E" w:rsidRDefault="00F233A7" w:rsidP="00E8036E">
      <w:pPr>
        <w:ind w:left="1440" w:hanging="720"/>
        <w:rPr>
          <w:rFonts w:ascii="Arial" w:hAnsi="Arial" w:cs="Arial"/>
          <w:color w:val="000000"/>
        </w:rPr>
      </w:pPr>
    </w:p>
    <w:p w14:paraId="5843A446" w14:textId="2F3BCC18" w:rsidR="009B47F5" w:rsidRPr="00E8036E" w:rsidRDefault="00B53C85" w:rsidP="002F1507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03</w:t>
      </w:r>
      <w:r w:rsidR="00693F2F" w:rsidRPr="00E8036E">
        <w:rPr>
          <w:rFonts w:ascii="Arial" w:hAnsi="Arial" w:cs="Arial"/>
        </w:rPr>
        <w:t>.02</w:t>
      </w:r>
      <w:r w:rsidR="00E8036E" w:rsidRPr="00266421">
        <w:rPr>
          <w:rFonts w:ascii="Arial" w:hAnsi="Arial" w:cs="Arial"/>
        </w:rPr>
        <w:tab/>
      </w:r>
      <w:r w:rsidR="000C77D6" w:rsidRPr="00266421">
        <w:rPr>
          <w:rFonts w:ascii="Arial" w:hAnsi="Arial" w:cs="Arial"/>
        </w:rPr>
        <w:t>I</w:t>
      </w:r>
      <w:r w:rsidR="000C77D6">
        <w:rPr>
          <w:rFonts w:ascii="Arial" w:hAnsi="Arial" w:cs="Arial"/>
        </w:rPr>
        <w:t>nformation Resources Manager</w:t>
      </w:r>
      <w:r w:rsidR="000C77D6" w:rsidRPr="00266421">
        <w:rPr>
          <w:rFonts w:ascii="Arial" w:hAnsi="Arial" w:cs="Arial"/>
        </w:rPr>
        <w:t xml:space="preserve"> </w:t>
      </w:r>
      <w:r w:rsidR="000C77D6">
        <w:rPr>
          <w:rFonts w:ascii="Arial" w:hAnsi="Arial" w:cs="Arial"/>
        </w:rPr>
        <w:t>(IRM) – the vice president for IT.</w:t>
      </w:r>
    </w:p>
    <w:p w14:paraId="3601E6A0" w14:textId="77777777" w:rsidR="00F233A7" w:rsidRPr="00E8036E" w:rsidRDefault="00F233A7" w:rsidP="00E8036E">
      <w:pPr>
        <w:ind w:left="1440" w:hanging="720"/>
        <w:rPr>
          <w:rFonts w:ascii="Arial" w:hAnsi="Arial" w:cs="Arial"/>
        </w:rPr>
      </w:pPr>
    </w:p>
    <w:p w14:paraId="6FFCF260" w14:textId="062642B5" w:rsidR="00D52B42" w:rsidRDefault="00B53C85" w:rsidP="00E8036E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03</w:t>
      </w:r>
      <w:r w:rsidR="0031247A" w:rsidRPr="00E8036E">
        <w:rPr>
          <w:rFonts w:ascii="Arial" w:hAnsi="Arial" w:cs="Arial"/>
        </w:rPr>
        <w:t>.03</w:t>
      </w:r>
      <w:r w:rsidR="00E8036E">
        <w:rPr>
          <w:rFonts w:ascii="Arial" w:hAnsi="Arial" w:cs="Arial"/>
        </w:rPr>
        <w:tab/>
      </w:r>
      <w:r w:rsidR="0015263A">
        <w:rPr>
          <w:rFonts w:ascii="Arial" w:hAnsi="Arial" w:cs="Arial"/>
        </w:rPr>
        <w:t xml:space="preserve"> </w:t>
      </w:r>
      <w:r w:rsidR="000C77D6">
        <w:rPr>
          <w:rFonts w:ascii="Arial" w:hAnsi="Arial" w:cs="Arial"/>
        </w:rPr>
        <w:t>ISO – Information Security Office.</w:t>
      </w:r>
    </w:p>
    <w:p w14:paraId="3F57A5AC" w14:textId="77777777" w:rsidR="00D52B42" w:rsidRDefault="00D52B42" w:rsidP="00E8036E">
      <w:pPr>
        <w:ind w:left="1440" w:hanging="720"/>
        <w:rPr>
          <w:rFonts w:ascii="Arial" w:hAnsi="Arial" w:cs="Arial"/>
          <w:u w:val="single"/>
        </w:rPr>
      </w:pPr>
    </w:p>
    <w:p w14:paraId="59E954D8" w14:textId="6E339D46" w:rsidR="00D52B42" w:rsidRDefault="00D52B42" w:rsidP="00D52B4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03</w:t>
      </w:r>
      <w:r w:rsidRPr="00E8036E">
        <w:rPr>
          <w:rFonts w:ascii="Arial" w:hAnsi="Arial" w:cs="Arial"/>
        </w:rPr>
        <w:t>.04</w:t>
      </w:r>
      <w:r>
        <w:rPr>
          <w:rFonts w:ascii="Arial" w:hAnsi="Arial" w:cs="Arial"/>
        </w:rPr>
        <w:tab/>
      </w:r>
      <w:r w:rsidR="0015263A">
        <w:rPr>
          <w:rFonts w:ascii="Arial" w:hAnsi="Arial" w:cs="Arial"/>
        </w:rPr>
        <w:t xml:space="preserve"> </w:t>
      </w:r>
      <w:r w:rsidR="000C77D6" w:rsidRPr="00266421">
        <w:rPr>
          <w:rFonts w:ascii="Arial" w:hAnsi="Arial" w:cs="Arial"/>
        </w:rPr>
        <w:t>Probability</w:t>
      </w:r>
      <w:r w:rsidR="000C77D6">
        <w:rPr>
          <w:rFonts w:ascii="Arial" w:hAnsi="Arial" w:cs="Arial"/>
        </w:rPr>
        <w:t xml:space="preserve"> – t</w:t>
      </w:r>
      <w:r w:rsidR="000C77D6" w:rsidRPr="003B2EA3">
        <w:rPr>
          <w:rFonts w:ascii="Arial" w:hAnsi="Arial" w:cs="Arial"/>
        </w:rPr>
        <w:t>he likelihood that a risk will become reality</w:t>
      </w:r>
      <w:r w:rsidR="000C77D6">
        <w:rPr>
          <w:rFonts w:ascii="Arial" w:hAnsi="Arial" w:cs="Arial"/>
        </w:rPr>
        <w:t>.</w:t>
      </w:r>
    </w:p>
    <w:p w14:paraId="3C0C4655" w14:textId="77777777" w:rsidR="00D52B42" w:rsidRDefault="00D52B42" w:rsidP="00D52B42">
      <w:pPr>
        <w:ind w:left="1440"/>
        <w:rPr>
          <w:rFonts w:ascii="Arial" w:hAnsi="Arial" w:cs="Arial"/>
          <w:u w:val="single"/>
        </w:rPr>
      </w:pPr>
    </w:p>
    <w:p w14:paraId="2E758311" w14:textId="77777777" w:rsidR="000C77D6" w:rsidRPr="00511337" w:rsidRDefault="002F1507" w:rsidP="000C77D6">
      <w:pPr>
        <w:ind w:left="1440" w:hanging="72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03.05</w:t>
      </w:r>
      <w:r>
        <w:rPr>
          <w:rFonts w:ascii="Arial" w:hAnsi="Arial" w:cs="Arial"/>
        </w:rPr>
        <w:tab/>
      </w:r>
      <w:r w:rsidR="000C77D6" w:rsidRPr="00266421">
        <w:rPr>
          <w:rFonts w:ascii="Arial" w:hAnsi="Arial" w:cs="Arial"/>
          <w:color w:val="000000"/>
        </w:rPr>
        <w:t>Risk Assessment Methodology</w:t>
      </w:r>
      <w:r w:rsidR="000C77D6" w:rsidRPr="00D52B42">
        <w:rPr>
          <w:rFonts w:ascii="Arial" w:hAnsi="Arial" w:cs="Arial"/>
          <w:color w:val="000000"/>
        </w:rPr>
        <w:t xml:space="preserve"> </w:t>
      </w:r>
      <w:r w:rsidR="000C77D6" w:rsidRPr="00F0033A">
        <w:rPr>
          <w:rFonts w:ascii="Arial" w:hAnsi="Arial" w:cs="Arial"/>
          <w:color w:val="000000"/>
        </w:rPr>
        <w:t xml:space="preserve">– </w:t>
      </w:r>
      <w:r w:rsidR="000C77D6" w:rsidRPr="000B5EA8">
        <w:rPr>
          <w:rFonts w:ascii="Arial" w:hAnsi="Arial" w:cs="Arial"/>
          <w:color w:val="000000"/>
        </w:rPr>
        <w:t>a systematic process for describing and quantifying the risks associated with hazardous substances, processes, action</w:t>
      </w:r>
      <w:r w:rsidR="000C77D6">
        <w:rPr>
          <w:rFonts w:ascii="Arial" w:hAnsi="Arial" w:cs="Arial"/>
          <w:color w:val="000000"/>
        </w:rPr>
        <w:t>s,</w:t>
      </w:r>
      <w:r w:rsidR="000C77D6" w:rsidRPr="000B5EA8">
        <w:rPr>
          <w:rFonts w:ascii="Arial" w:hAnsi="Arial" w:cs="Arial"/>
          <w:color w:val="000000"/>
        </w:rPr>
        <w:t xml:space="preserve"> or events.</w:t>
      </w:r>
    </w:p>
    <w:p w14:paraId="547591D4" w14:textId="77777777" w:rsidR="00693F2F" w:rsidRPr="00E8036E" w:rsidRDefault="00693F2F" w:rsidP="000C77D6">
      <w:pPr>
        <w:rPr>
          <w:rFonts w:ascii="Arial" w:hAnsi="Arial" w:cs="Arial"/>
        </w:rPr>
      </w:pPr>
    </w:p>
    <w:p w14:paraId="3D684F61" w14:textId="0B630E48" w:rsidR="00A641D3" w:rsidRDefault="00D52B42" w:rsidP="00E8036E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03</w:t>
      </w:r>
      <w:r w:rsidRPr="00E8036E">
        <w:rPr>
          <w:rFonts w:ascii="Arial" w:hAnsi="Arial" w:cs="Arial"/>
        </w:rPr>
        <w:t>.0</w:t>
      </w:r>
      <w:r>
        <w:rPr>
          <w:rFonts w:ascii="Arial" w:hAnsi="Arial" w:cs="Arial"/>
        </w:rPr>
        <w:t>6</w:t>
      </w:r>
      <w:r w:rsidR="00E8036E">
        <w:rPr>
          <w:rFonts w:ascii="Arial" w:hAnsi="Arial" w:cs="Arial"/>
        </w:rPr>
        <w:tab/>
      </w:r>
      <w:r w:rsidR="000C77D6" w:rsidRPr="00266421">
        <w:rPr>
          <w:rFonts w:ascii="Arial" w:hAnsi="Arial" w:cs="Arial"/>
        </w:rPr>
        <w:t>Risk Register</w:t>
      </w:r>
      <w:r w:rsidR="000C77D6">
        <w:rPr>
          <w:rFonts w:ascii="Arial" w:hAnsi="Arial" w:cs="Arial"/>
        </w:rPr>
        <w:t xml:space="preserve"> </w:t>
      </w:r>
      <w:r w:rsidR="000C77D6" w:rsidRPr="00E60CDC">
        <w:rPr>
          <w:rFonts w:ascii="Arial" w:hAnsi="Arial" w:cs="Arial"/>
        </w:rPr>
        <w:t>–</w:t>
      </w:r>
      <w:r w:rsidR="000C77D6" w:rsidRPr="00CA7E3F">
        <w:rPr>
          <w:rFonts w:ascii="Arial" w:hAnsi="Arial" w:cs="Arial"/>
        </w:rPr>
        <w:t xml:space="preserve"> </w:t>
      </w:r>
      <w:r w:rsidR="000C77D6">
        <w:rPr>
          <w:rFonts w:ascii="Arial" w:hAnsi="Arial" w:cs="Arial"/>
        </w:rPr>
        <w:t>a</w:t>
      </w:r>
      <w:r w:rsidR="000C77D6" w:rsidRPr="007A2EA3">
        <w:rPr>
          <w:rFonts w:ascii="Arial" w:hAnsi="Arial" w:cs="Arial"/>
        </w:rPr>
        <w:t xml:space="preserve"> repository for al</w:t>
      </w:r>
      <w:r w:rsidR="000C77D6">
        <w:rPr>
          <w:rFonts w:ascii="Arial" w:hAnsi="Arial" w:cs="Arial"/>
        </w:rPr>
        <w:t>l risks identified, including information about each risk (</w:t>
      </w:r>
      <w:r w:rsidR="000C77D6" w:rsidRPr="007A2EA3">
        <w:rPr>
          <w:rFonts w:ascii="Arial" w:hAnsi="Arial" w:cs="Arial"/>
        </w:rPr>
        <w:t>e.g.</w:t>
      </w:r>
      <w:r w:rsidR="000C77D6">
        <w:rPr>
          <w:rFonts w:ascii="Arial" w:hAnsi="Arial" w:cs="Arial"/>
        </w:rPr>
        <w:t>,</w:t>
      </w:r>
      <w:r w:rsidR="000C77D6" w:rsidRPr="007A2EA3">
        <w:rPr>
          <w:rFonts w:ascii="Arial" w:hAnsi="Arial" w:cs="Arial"/>
        </w:rPr>
        <w:t xml:space="preserve"> nature of the risk, reference and owner,</w:t>
      </w:r>
      <w:r w:rsidR="000C77D6">
        <w:rPr>
          <w:rFonts w:ascii="Arial" w:hAnsi="Arial" w:cs="Arial"/>
        </w:rPr>
        <w:t xml:space="preserve"> and </w:t>
      </w:r>
      <w:r w:rsidR="000C77D6" w:rsidRPr="007A2EA3">
        <w:rPr>
          <w:rFonts w:ascii="Arial" w:hAnsi="Arial" w:cs="Arial"/>
        </w:rPr>
        <w:t>mitigation</w:t>
      </w:r>
      <w:r w:rsidR="000C77D6">
        <w:rPr>
          <w:rFonts w:ascii="Arial" w:hAnsi="Arial" w:cs="Arial"/>
        </w:rPr>
        <w:t xml:space="preserve"> </w:t>
      </w:r>
      <w:r w:rsidR="000C77D6" w:rsidRPr="007A2EA3">
        <w:rPr>
          <w:rFonts w:ascii="Arial" w:hAnsi="Arial" w:cs="Arial"/>
        </w:rPr>
        <w:t>measures</w:t>
      </w:r>
      <w:r w:rsidR="000C77D6">
        <w:rPr>
          <w:rFonts w:ascii="Arial" w:hAnsi="Arial" w:cs="Arial"/>
        </w:rPr>
        <w:t>)</w:t>
      </w:r>
      <w:r w:rsidR="000C77D6" w:rsidRPr="007A2EA3">
        <w:rPr>
          <w:rFonts w:ascii="Arial" w:hAnsi="Arial" w:cs="Arial"/>
        </w:rPr>
        <w:t>.</w:t>
      </w:r>
    </w:p>
    <w:p w14:paraId="65BA1327" w14:textId="77777777" w:rsidR="00FE5CB0" w:rsidRDefault="00FE5CB0" w:rsidP="00E8036E">
      <w:pPr>
        <w:ind w:left="1440" w:hanging="720"/>
        <w:rPr>
          <w:rFonts w:ascii="Arial" w:hAnsi="Arial" w:cs="Arial"/>
        </w:rPr>
      </w:pPr>
    </w:p>
    <w:p w14:paraId="276E84D8" w14:textId="7227A7DC" w:rsidR="00A641D3" w:rsidRDefault="00D52B42" w:rsidP="00155DDC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03</w:t>
      </w:r>
      <w:r w:rsidRPr="00E8036E">
        <w:rPr>
          <w:rFonts w:ascii="Arial" w:hAnsi="Arial" w:cs="Arial"/>
        </w:rPr>
        <w:t>.0</w:t>
      </w:r>
      <w:r>
        <w:rPr>
          <w:rFonts w:ascii="Arial" w:hAnsi="Arial" w:cs="Arial"/>
        </w:rPr>
        <w:t>7</w:t>
      </w:r>
      <w:r>
        <w:rPr>
          <w:rFonts w:ascii="Arial" w:hAnsi="Arial" w:cs="Arial"/>
        </w:rPr>
        <w:tab/>
      </w:r>
      <w:r w:rsidR="000C77D6" w:rsidRPr="00266421">
        <w:rPr>
          <w:rFonts w:ascii="Arial" w:hAnsi="Arial" w:cs="Arial"/>
        </w:rPr>
        <w:t>Risk Score</w:t>
      </w:r>
      <w:r w:rsidR="000C77D6" w:rsidRPr="00E60CDC">
        <w:rPr>
          <w:rFonts w:ascii="Arial" w:hAnsi="Arial" w:cs="Arial"/>
        </w:rPr>
        <w:t xml:space="preserve"> </w:t>
      </w:r>
      <w:bookmarkStart w:id="0" w:name="_Hlk511660916"/>
      <w:r w:rsidR="000C77D6" w:rsidRPr="00E60CDC">
        <w:rPr>
          <w:rFonts w:ascii="Arial" w:hAnsi="Arial" w:cs="Arial"/>
        </w:rPr>
        <w:t>–</w:t>
      </w:r>
      <w:r w:rsidR="000C77D6" w:rsidRPr="00CA7E3F">
        <w:rPr>
          <w:rFonts w:ascii="Arial" w:hAnsi="Arial" w:cs="Arial"/>
        </w:rPr>
        <w:t xml:space="preserve"> </w:t>
      </w:r>
      <w:bookmarkEnd w:id="0"/>
      <w:r w:rsidR="000C77D6">
        <w:rPr>
          <w:rFonts w:ascii="Arial" w:hAnsi="Arial" w:cs="Arial"/>
        </w:rPr>
        <w:t>t</w:t>
      </w:r>
      <w:r w:rsidR="000C77D6" w:rsidRPr="00CA7E3F">
        <w:rPr>
          <w:rFonts w:ascii="Arial" w:hAnsi="Arial" w:cs="Arial"/>
        </w:rPr>
        <w:t>he impact and probability ratings u</w:t>
      </w:r>
      <w:r w:rsidR="000C77D6">
        <w:rPr>
          <w:rFonts w:ascii="Arial" w:hAnsi="Arial" w:cs="Arial"/>
        </w:rPr>
        <w:t>sed to create a final risk tally</w:t>
      </w:r>
      <w:r w:rsidR="000C77D6" w:rsidRPr="00E8036E">
        <w:rPr>
          <w:rFonts w:ascii="Arial" w:hAnsi="Arial" w:cs="Arial"/>
        </w:rPr>
        <w:t>.</w:t>
      </w:r>
    </w:p>
    <w:p w14:paraId="14E47EE2" w14:textId="77777777" w:rsidR="008B17BA" w:rsidRDefault="008B17BA" w:rsidP="00155DDC">
      <w:pPr>
        <w:ind w:left="1440" w:hanging="720"/>
        <w:rPr>
          <w:rFonts w:ascii="Arial" w:hAnsi="Arial" w:cs="Arial"/>
        </w:rPr>
      </w:pPr>
    </w:p>
    <w:p w14:paraId="55EB1215" w14:textId="2F852668" w:rsidR="005D2E3B" w:rsidRPr="00E8036E" w:rsidRDefault="00A041D2" w:rsidP="00E8036E">
      <w:pPr>
        <w:ind w:left="720" w:hanging="720"/>
        <w:rPr>
          <w:rFonts w:ascii="Arial" w:hAnsi="Arial" w:cs="Arial"/>
          <w:b/>
        </w:rPr>
      </w:pPr>
      <w:r w:rsidRPr="00E8036E">
        <w:rPr>
          <w:rFonts w:ascii="Arial" w:hAnsi="Arial" w:cs="Arial"/>
          <w:b/>
        </w:rPr>
        <w:t>0</w:t>
      </w:r>
      <w:r w:rsidR="00B53C85">
        <w:rPr>
          <w:rFonts w:ascii="Arial" w:hAnsi="Arial" w:cs="Arial"/>
          <w:b/>
        </w:rPr>
        <w:t>4</w:t>
      </w:r>
      <w:r w:rsidR="00E8036E">
        <w:rPr>
          <w:rFonts w:ascii="Arial" w:hAnsi="Arial" w:cs="Arial"/>
          <w:b/>
        </w:rPr>
        <w:t>.</w:t>
      </w:r>
      <w:r w:rsidR="00E8036E">
        <w:rPr>
          <w:rFonts w:ascii="Arial" w:hAnsi="Arial" w:cs="Arial"/>
          <w:b/>
        </w:rPr>
        <w:tab/>
      </w:r>
      <w:r w:rsidR="00693F2F" w:rsidRPr="00E8036E">
        <w:rPr>
          <w:rFonts w:ascii="Arial" w:hAnsi="Arial" w:cs="Arial"/>
          <w:b/>
        </w:rPr>
        <w:t xml:space="preserve">GUIDELINES AND </w:t>
      </w:r>
      <w:r w:rsidRPr="00E8036E">
        <w:rPr>
          <w:rFonts w:ascii="Arial" w:hAnsi="Arial" w:cs="Arial"/>
          <w:b/>
        </w:rPr>
        <w:t>PROCEDURE</w:t>
      </w:r>
      <w:r w:rsidR="00EE01A4" w:rsidRPr="00E8036E">
        <w:rPr>
          <w:rFonts w:ascii="Arial" w:hAnsi="Arial" w:cs="Arial"/>
          <w:b/>
        </w:rPr>
        <w:t>S</w:t>
      </w:r>
    </w:p>
    <w:p w14:paraId="7B289518" w14:textId="77777777" w:rsidR="00D52B42" w:rsidRDefault="00D52B42" w:rsidP="00E8036E">
      <w:pPr>
        <w:ind w:left="1440" w:hanging="720"/>
        <w:rPr>
          <w:rFonts w:ascii="Arial" w:hAnsi="Arial" w:cs="Arial"/>
          <w:b/>
        </w:rPr>
      </w:pPr>
    </w:p>
    <w:p w14:paraId="40DCE42B" w14:textId="274F233E" w:rsidR="006D5AEB" w:rsidRDefault="00B53C85" w:rsidP="00E8036E">
      <w:pPr>
        <w:ind w:left="144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04</w:t>
      </w:r>
      <w:r w:rsidR="00E8036E">
        <w:rPr>
          <w:rFonts w:ascii="Arial" w:hAnsi="Arial" w:cs="Arial"/>
          <w:color w:val="000000"/>
        </w:rPr>
        <w:t>.01</w:t>
      </w:r>
      <w:r w:rsidR="00E8036E">
        <w:rPr>
          <w:rFonts w:ascii="Arial" w:hAnsi="Arial" w:cs="Arial"/>
          <w:color w:val="000000"/>
        </w:rPr>
        <w:tab/>
      </w:r>
      <w:r w:rsidR="00391E94">
        <w:rPr>
          <w:rFonts w:ascii="Arial" w:hAnsi="Arial" w:cs="Arial"/>
          <w:color w:val="000000"/>
        </w:rPr>
        <w:t>As issues in a</w:t>
      </w:r>
      <w:r w:rsidR="00966D41">
        <w:rPr>
          <w:rFonts w:ascii="Arial" w:hAnsi="Arial" w:cs="Arial"/>
          <w:color w:val="000000"/>
        </w:rPr>
        <w:t>n</w:t>
      </w:r>
      <w:r w:rsidR="00391E94">
        <w:rPr>
          <w:rFonts w:ascii="Arial" w:hAnsi="Arial" w:cs="Arial"/>
          <w:color w:val="000000"/>
        </w:rPr>
        <w:t xml:space="preserve"> </w:t>
      </w:r>
      <w:r w:rsidR="00367D89">
        <w:rPr>
          <w:rFonts w:ascii="Arial" w:hAnsi="Arial" w:cs="Arial"/>
          <w:color w:val="000000"/>
        </w:rPr>
        <w:t>area</w:t>
      </w:r>
      <w:r w:rsidR="00391E94">
        <w:rPr>
          <w:rFonts w:ascii="Arial" w:hAnsi="Arial" w:cs="Arial"/>
          <w:color w:val="000000"/>
        </w:rPr>
        <w:t xml:space="preserve"> arise (</w:t>
      </w:r>
      <w:r w:rsidR="0015263A">
        <w:rPr>
          <w:rFonts w:ascii="Arial" w:hAnsi="Arial" w:cs="Arial"/>
          <w:color w:val="000000"/>
        </w:rPr>
        <w:t xml:space="preserve">e.g., </w:t>
      </w:r>
      <w:r w:rsidR="00391E94">
        <w:rPr>
          <w:rFonts w:ascii="Arial" w:hAnsi="Arial" w:cs="Arial"/>
          <w:color w:val="000000"/>
        </w:rPr>
        <w:t xml:space="preserve">new audit report, new information security risk assessment, </w:t>
      </w:r>
      <w:r w:rsidR="00266421">
        <w:rPr>
          <w:rFonts w:ascii="Arial" w:hAnsi="Arial" w:cs="Arial"/>
          <w:color w:val="000000"/>
        </w:rPr>
        <w:t xml:space="preserve">or other process or </w:t>
      </w:r>
      <w:r w:rsidR="00C7650C">
        <w:rPr>
          <w:rFonts w:ascii="Arial" w:hAnsi="Arial" w:cs="Arial"/>
          <w:color w:val="000000"/>
        </w:rPr>
        <w:t>evaluation that surfaces a potential risk</w:t>
      </w:r>
      <w:r w:rsidR="00F0033A">
        <w:rPr>
          <w:rFonts w:ascii="Arial" w:hAnsi="Arial" w:cs="Arial"/>
          <w:color w:val="000000"/>
        </w:rPr>
        <w:t>)</w:t>
      </w:r>
      <w:r w:rsidR="008B4F63">
        <w:rPr>
          <w:rFonts w:ascii="Arial" w:hAnsi="Arial" w:cs="Arial"/>
          <w:color w:val="000000"/>
        </w:rPr>
        <w:t>,</w:t>
      </w:r>
      <w:r w:rsidR="000952A5">
        <w:rPr>
          <w:rFonts w:ascii="Arial" w:hAnsi="Arial" w:cs="Arial"/>
          <w:color w:val="000000"/>
        </w:rPr>
        <w:t xml:space="preserve"> these items </w:t>
      </w:r>
      <w:r w:rsidR="00266421">
        <w:rPr>
          <w:rFonts w:ascii="Arial" w:hAnsi="Arial" w:cs="Arial"/>
          <w:color w:val="000000"/>
        </w:rPr>
        <w:t>should be categorized by their risk s</w:t>
      </w:r>
      <w:r w:rsidR="000952A5">
        <w:rPr>
          <w:rFonts w:ascii="Arial" w:hAnsi="Arial" w:cs="Arial"/>
          <w:color w:val="000000"/>
        </w:rPr>
        <w:t>core, which is based upon</w:t>
      </w:r>
      <w:r w:rsidR="00027BA2">
        <w:rPr>
          <w:rFonts w:ascii="Arial" w:hAnsi="Arial" w:cs="Arial"/>
          <w:color w:val="000000"/>
        </w:rPr>
        <w:t xml:space="preserve"> a combination of probability and impact.</w:t>
      </w:r>
    </w:p>
    <w:p w14:paraId="0432DAA4" w14:textId="77777777" w:rsidR="00D52B42" w:rsidRDefault="00D52B42" w:rsidP="00E8036E">
      <w:pPr>
        <w:ind w:left="1440" w:hanging="720"/>
        <w:rPr>
          <w:rFonts w:ascii="Arial" w:hAnsi="Arial" w:cs="Arial"/>
          <w:color w:val="000000"/>
        </w:rPr>
      </w:pPr>
    </w:p>
    <w:p w14:paraId="752A2A2C" w14:textId="06FCB0B0" w:rsidR="002A2507" w:rsidRDefault="00B53C85" w:rsidP="00E8036E">
      <w:pPr>
        <w:ind w:left="144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04</w:t>
      </w:r>
      <w:r w:rsidR="002F1507">
        <w:rPr>
          <w:rFonts w:ascii="Arial" w:hAnsi="Arial" w:cs="Arial"/>
          <w:color w:val="000000"/>
        </w:rPr>
        <w:t>.02</w:t>
      </w:r>
      <w:r w:rsidR="002F1507">
        <w:rPr>
          <w:rFonts w:ascii="Arial" w:hAnsi="Arial" w:cs="Arial"/>
          <w:color w:val="000000"/>
        </w:rPr>
        <w:tab/>
      </w:r>
      <w:r w:rsidR="002A2507">
        <w:rPr>
          <w:rFonts w:ascii="Arial" w:hAnsi="Arial" w:cs="Arial"/>
          <w:color w:val="000000"/>
        </w:rPr>
        <w:t xml:space="preserve">Issues </w:t>
      </w:r>
      <w:r w:rsidR="00B514D9">
        <w:rPr>
          <w:rFonts w:ascii="Arial" w:hAnsi="Arial" w:cs="Arial"/>
          <w:color w:val="000000"/>
        </w:rPr>
        <w:t>wi</w:t>
      </w:r>
      <w:r w:rsidR="002A2507">
        <w:rPr>
          <w:rFonts w:ascii="Arial" w:hAnsi="Arial" w:cs="Arial"/>
          <w:color w:val="000000"/>
        </w:rPr>
        <w:t>ll be documented</w:t>
      </w:r>
      <w:r w:rsidR="00912F25">
        <w:rPr>
          <w:rFonts w:ascii="Arial" w:hAnsi="Arial" w:cs="Arial"/>
          <w:color w:val="000000"/>
        </w:rPr>
        <w:t>, maintained,</w:t>
      </w:r>
      <w:r w:rsidR="002A2507">
        <w:rPr>
          <w:rFonts w:ascii="Arial" w:hAnsi="Arial" w:cs="Arial"/>
          <w:color w:val="000000"/>
        </w:rPr>
        <w:t xml:space="preserve"> and ma</w:t>
      </w:r>
      <w:r w:rsidR="00266421">
        <w:rPr>
          <w:rFonts w:ascii="Arial" w:hAnsi="Arial" w:cs="Arial"/>
          <w:color w:val="000000"/>
        </w:rPr>
        <w:t>naged by each associate</w:t>
      </w:r>
      <w:r w:rsidR="0015263A">
        <w:rPr>
          <w:rFonts w:ascii="Arial" w:hAnsi="Arial" w:cs="Arial"/>
          <w:color w:val="000000"/>
        </w:rPr>
        <w:t xml:space="preserve"> </w:t>
      </w:r>
      <w:r w:rsidR="00266421">
        <w:rPr>
          <w:rFonts w:ascii="Arial" w:hAnsi="Arial" w:cs="Arial"/>
          <w:color w:val="000000"/>
        </w:rPr>
        <w:t>vice president</w:t>
      </w:r>
      <w:r w:rsidR="00AC3418">
        <w:rPr>
          <w:rFonts w:ascii="Arial" w:hAnsi="Arial" w:cs="Arial"/>
          <w:color w:val="000000"/>
        </w:rPr>
        <w:t xml:space="preserve">, </w:t>
      </w:r>
      <w:r w:rsidR="00A421FE">
        <w:rPr>
          <w:rFonts w:ascii="Arial" w:hAnsi="Arial" w:cs="Arial"/>
          <w:color w:val="000000"/>
        </w:rPr>
        <w:t>or equivalent</w:t>
      </w:r>
      <w:r>
        <w:rPr>
          <w:rFonts w:ascii="Arial" w:hAnsi="Arial" w:cs="Arial"/>
          <w:color w:val="000000"/>
        </w:rPr>
        <w:t xml:space="preserve">. </w:t>
      </w:r>
      <w:r w:rsidR="00966D41">
        <w:rPr>
          <w:rFonts w:ascii="Arial" w:hAnsi="Arial" w:cs="Arial"/>
          <w:color w:val="000000"/>
        </w:rPr>
        <w:t>If the issue is</w:t>
      </w:r>
      <w:r>
        <w:rPr>
          <w:rFonts w:ascii="Arial" w:hAnsi="Arial" w:cs="Arial"/>
          <w:color w:val="000000"/>
        </w:rPr>
        <w:t xml:space="preserve"> </w:t>
      </w:r>
      <w:r w:rsidR="00966D41">
        <w:rPr>
          <w:rFonts w:ascii="Arial" w:hAnsi="Arial" w:cs="Arial"/>
          <w:color w:val="000000"/>
        </w:rPr>
        <w:t>determined to be</w:t>
      </w:r>
      <w:r>
        <w:rPr>
          <w:rFonts w:ascii="Arial" w:hAnsi="Arial" w:cs="Arial"/>
          <w:color w:val="000000"/>
        </w:rPr>
        <w:t xml:space="preserve"> an information security incident</w:t>
      </w:r>
      <w:r w:rsidR="00F414E1">
        <w:rPr>
          <w:rFonts w:ascii="Arial" w:hAnsi="Arial" w:cs="Arial"/>
          <w:color w:val="000000"/>
        </w:rPr>
        <w:t xml:space="preserve"> or event</w:t>
      </w:r>
      <w:r w:rsidR="00966D41">
        <w:rPr>
          <w:rFonts w:ascii="Arial" w:hAnsi="Arial" w:cs="Arial"/>
          <w:color w:val="000000"/>
        </w:rPr>
        <w:t>,</w:t>
      </w:r>
      <w:r w:rsidR="00F414E1">
        <w:rPr>
          <w:rFonts w:ascii="Arial" w:hAnsi="Arial" w:cs="Arial"/>
          <w:color w:val="000000"/>
        </w:rPr>
        <w:t xml:space="preserve"> management</w:t>
      </w:r>
      <w:r>
        <w:rPr>
          <w:rFonts w:ascii="Arial" w:hAnsi="Arial" w:cs="Arial"/>
          <w:color w:val="000000"/>
        </w:rPr>
        <w:t xml:space="preserve"> of the inc</w:t>
      </w:r>
      <w:r w:rsidR="00966D41">
        <w:rPr>
          <w:rFonts w:ascii="Arial" w:hAnsi="Arial" w:cs="Arial"/>
          <w:color w:val="000000"/>
        </w:rPr>
        <w:t xml:space="preserve">ident will be handled by the </w:t>
      </w:r>
      <w:r w:rsidR="0051439E">
        <w:rPr>
          <w:rFonts w:ascii="Arial" w:hAnsi="Arial" w:cs="Arial"/>
          <w:color w:val="000000"/>
        </w:rPr>
        <w:t>ISO</w:t>
      </w:r>
      <w:r>
        <w:rPr>
          <w:rFonts w:ascii="Arial" w:hAnsi="Arial" w:cs="Arial"/>
          <w:color w:val="000000"/>
        </w:rPr>
        <w:t xml:space="preserve"> or, if classified</w:t>
      </w:r>
      <w:r w:rsidR="006F4920">
        <w:rPr>
          <w:rFonts w:ascii="Arial" w:hAnsi="Arial" w:cs="Arial"/>
          <w:color w:val="000000"/>
        </w:rPr>
        <w:t xml:space="preserve"> by the ISO as high risk, the</w:t>
      </w:r>
      <w:r w:rsidR="003434E3">
        <w:rPr>
          <w:rFonts w:ascii="Arial" w:hAnsi="Arial" w:cs="Arial"/>
          <w:color w:val="000000"/>
        </w:rPr>
        <w:t xml:space="preserve"> IRM</w:t>
      </w:r>
      <w:r>
        <w:rPr>
          <w:rFonts w:ascii="Arial" w:hAnsi="Arial" w:cs="Arial"/>
          <w:color w:val="000000"/>
        </w:rPr>
        <w:t>.</w:t>
      </w:r>
    </w:p>
    <w:p w14:paraId="6DA0D10B" w14:textId="77777777" w:rsidR="00B53C85" w:rsidRDefault="00B53C85" w:rsidP="00E8036E">
      <w:pPr>
        <w:ind w:left="1440" w:hanging="720"/>
        <w:rPr>
          <w:rFonts w:ascii="Arial" w:hAnsi="Arial" w:cs="Arial"/>
          <w:color w:val="000000"/>
        </w:rPr>
      </w:pPr>
    </w:p>
    <w:p w14:paraId="4D8084F6" w14:textId="2712FEC5" w:rsidR="00EC2192" w:rsidRDefault="00B53C85" w:rsidP="00E8036E">
      <w:pPr>
        <w:ind w:left="144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04</w:t>
      </w:r>
      <w:r w:rsidR="00EC2192">
        <w:rPr>
          <w:rFonts w:ascii="Arial" w:hAnsi="Arial" w:cs="Arial"/>
          <w:color w:val="000000"/>
        </w:rPr>
        <w:t xml:space="preserve">.03 </w:t>
      </w:r>
      <w:r w:rsidR="002B298B">
        <w:rPr>
          <w:rFonts w:ascii="Arial" w:hAnsi="Arial" w:cs="Arial"/>
          <w:color w:val="000000"/>
        </w:rPr>
        <w:tab/>
      </w:r>
      <w:r w:rsidR="00EC2192">
        <w:rPr>
          <w:rFonts w:ascii="Arial" w:hAnsi="Arial" w:cs="Arial"/>
          <w:color w:val="000000"/>
        </w:rPr>
        <w:t xml:space="preserve">The </w:t>
      </w:r>
      <w:r w:rsidR="0016785C">
        <w:rPr>
          <w:rFonts w:ascii="Arial" w:hAnsi="Arial" w:cs="Arial"/>
          <w:color w:val="000000"/>
        </w:rPr>
        <w:t>impact</w:t>
      </w:r>
      <w:r w:rsidR="00EC2192">
        <w:rPr>
          <w:rFonts w:ascii="Arial" w:hAnsi="Arial" w:cs="Arial"/>
          <w:color w:val="000000"/>
        </w:rPr>
        <w:t xml:space="preserve"> shall be classified by one of </w:t>
      </w:r>
      <w:r w:rsidR="00F414E1">
        <w:rPr>
          <w:rFonts w:ascii="Arial" w:hAnsi="Arial" w:cs="Arial"/>
          <w:color w:val="000000"/>
        </w:rPr>
        <w:t>five</w:t>
      </w:r>
      <w:r w:rsidR="00EC2192">
        <w:rPr>
          <w:rFonts w:ascii="Arial" w:hAnsi="Arial" w:cs="Arial"/>
          <w:color w:val="000000"/>
        </w:rPr>
        <w:t xml:space="preserve"> values:</w:t>
      </w:r>
    </w:p>
    <w:p w14:paraId="5679B5D8" w14:textId="77777777" w:rsidR="006252E2" w:rsidRDefault="006252E2" w:rsidP="00E8036E">
      <w:pPr>
        <w:ind w:left="1440" w:hanging="720"/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192"/>
        <w:gridCol w:w="5718"/>
      </w:tblGrid>
      <w:tr w:rsidR="00B95E8A" w:rsidRPr="00B95E8A" w14:paraId="0152786F" w14:textId="77777777" w:rsidTr="00405496">
        <w:tc>
          <w:tcPr>
            <w:tcW w:w="2245" w:type="dxa"/>
            <w:shd w:val="clear" w:color="auto" w:fill="E7E6E6" w:themeFill="background2"/>
          </w:tcPr>
          <w:p w14:paraId="16420F90" w14:textId="77777777" w:rsidR="00B95E8A" w:rsidRPr="006252E2" w:rsidRDefault="00B95E8A" w:rsidP="00E8036E">
            <w:pPr>
              <w:rPr>
                <w:rFonts w:ascii="Arial" w:hAnsi="Arial" w:cs="Arial"/>
                <w:color w:val="000000"/>
              </w:rPr>
            </w:pPr>
            <w:r w:rsidRPr="006252E2">
              <w:rPr>
                <w:rFonts w:ascii="Arial" w:hAnsi="Arial" w:cs="Arial"/>
                <w:color w:val="000000"/>
              </w:rPr>
              <w:t>Impact Value</w:t>
            </w:r>
          </w:p>
        </w:tc>
        <w:tc>
          <w:tcPr>
            <w:tcW w:w="6025" w:type="dxa"/>
            <w:shd w:val="clear" w:color="auto" w:fill="E7E6E6" w:themeFill="background2"/>
          </w:tcPr>
          <w:p w14:paraId="7F5BD6F5" w14:textId="77777777" w:rsidR="00B95E8A" w:rsidRPr="006252E2" w:rsidRDefault="00B95E8A" w:rsidP="00E8036E">
            <w:pPr>
              <w:rPr>
                <w:rFonts w:ascii="Arial" w:hAnsi="Arial" w:cs="Arial"/>
                <w:color w:val="000000"/>
              </w:rPr>
            </w:pPr>
            <w:r w:rsidRPr="006252E2">
              <w:rPr>
                <w:rFonts w:ascii="Arial" w:hAnsi="Arial" w:cs="Arial"/>
                <w:color w:val="000000"/>
              </w:rPr>
              <w:t>Impact Description</w:t>
            </w:r>
          </w:p>
        </w:tc>
      </w:tr>
      <w:tr w:rsidR="00B95E8A" w14:paraId="49684599" w14:textId="77777777" w:rsidTr="00B95E8A">
        <w:tc>
          <w:tcPr>
            <w:tcW w:w="2245" w:type="dxa"/>
          </w:tcPr>
          <w:p w14:paraId="53E2DE84" w14:textId="77777777" w:rsidR="00B95E8A" w:rsidRDefault="00CC2868" w:rsidP="00E803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Severe</w:t>
            </w:r>
          </w:p>
        </w:tc>
        <w:tc>
          <w:tcPr>
            <w:tcW w:w="6025" w:type="dxa"/>
          </w:tcPr>
          <w:p w14:paraId="417F3D87" w14:textId="5BE05712" w:rsidR="00B95E8A" w:rsidRDefault="00426354" w:rsidP="0016785C">
            <w:pPr>
              <w:rPr>
                <w:rFonts w:ascii="Arial" w:hAnsi="Arial" w:cs="Arial"/>
                <w:color w:val="000000"/>
              </w:rPr>
            </w:pPr>
            <w:r w:rsidRPr="006252E2">
              <w:rPr>
                <w:rFonts w:ascii="Arial" w:hAnsi="Arial" w:cs="Arial"/>
                <w:color w:val="000000"/>
              </w:rPr>
              <w:t xml:space="preserve">The effect will cause </w:t>
            </w:r>
            <w:r w:rsidR="00CC2868">
              <w:rPr>
                <w:rFonts w:ascii="Arial" w:hAnsi="Arial" w:cs="Arial"/>
                <w:color w:val="000000"/>
              </w:rPr>
              <w:t xml:space="preserve">the university </w:t>
            </w:r>
            <w:r w:rsidR="0016785C" w:rsidRPr="006252E2">
              <w:rPr>
                <w:rFonts w:ascii="Arial" w:hAnsi="Arial" w:cs="Arial"/>
                <w:color w:val="000000"/>
              </w:rPr>
              <w:t xml:space="preserve">to </w:t>
            </w:r>
            <w:r w:rsidRPr="006252E2">
              <w:rPr>
                <w:rFonts w:ascii="Arial" w:hAnsi="Arial" w:cs="Arial"/>
                <w:color w:val="000000"/>
              </w:rPr>
              <w:t>not a</w:t>
            </w:r>
            <w:r w:rsidR="002F1507">
              <w:rPr>
                <w:rFonts w:ascii="Arial" w:hAnsi="Arial" w:cs="Arial"/>
                <w:color w:val="000000"/>
              </w:rPr>
              <w:t>chieve its goals and initia</w:t>
            </w:r>
            <w:r w:rsidR="0016785C">
              <w:rPr>
                <w:rFonts w:ascii="Arial" w:hAnsi="Arial" w:cs="Arial"/>
                <w:color w:val="000000"/>
              </w:rPr>
              <w:t>tives;</w:t>
            </w:r>
            <w:r w:rsidRPr="006252E2">
              <w:rPr>
                <w:rFonts w:ascii="Arial" w:hAnsi="Arial" w:cs="Arial"/>
                <w:color w:val="000000"/>
              </w:rPr>
              <w:t xml:space="preserve"> it is a</w:t>
            </w:r>
            <w:r w:rsidR="00F0033A">
              <w:rPr>
                <w:rFonts w:ascii="Arial" w:hAnsi="Arial" w:cs="Arial"/>
                <w:color w:val="000000"/>
              </w:rPr>
              <w:t>n</w:t>
            </w:r>
            <w:r w:rsidRPr="006252E2">
              <w:rPr>
                <w:rFonts w:ascii="Arial" w:hAnsi="Arial" w:cs="Arial"/>
                <w:color w:val="000000"/>
              </w:rPr>
              <w:t xml:space="preserve"> </w:t>
            </w:r>
            <w:r w:rsidR="00CC2868">
              <w:rPr>
                <w:rFonts w:ascii="Arial" w:hAnsi="Arial" w:cs="Arial"/>
                <w:color w:val="000000"/>
              </w:rPr>
              <w:t xml:space="preserve">institutional </w:t>
            </w:r>
            <w:r w:rsidR="005F29CE" w:rsidRPr="006252E2">
              <w:rPr>
                <w:rFonts w:ascii="Arial" w:hAnsi="Arial" w:cs="Arial"/>
                <w:color w:val="000000"/>
              </w:rPr>
              <w:t>showstopper</w:t>
            </w:r>
            <w:r w:rsidR="0016785C">
              <w:rPr>
                <w:rFonts w:ascii="Arial" w:hAnsi="Arial" w:cs="Arial"/>
                <w:color w:val="000000"/>
              </w:rPr>
              <w:t>.</w:t>
            </w:r>
          </w:p>
        </w:tc>
      </w:tr>
      <w:tr w:rsidR="00966D41" w14:paraId="228945E7" w14:textId="77777777" w:rsidTr="00B95E8A">
        <w:tc>
          <w:tcPr>
            <w:tcW w:w="2245" w:type="dxa"/>
          </w:tcPr>
          <w:p w14:paraId="4042EB74" w14:textId="77777777" w:rsidR="00966D41" w:rsidRDefault="00CC2868" w:rsidP="00E803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Major</w:t>
            </w:r>
          </w:p>
        </w:tc>
        <w:tc>
          <w:tcPr>
            <w:tcW w:w="6025" w:type="dxa"/>
          </w:tcPr>
          <w:p w14:paraId="624F980E" w14:textId="6C867349" w:rsidR="00966D41" w:rsidRPr="006252E2" w:rsidRDefault="00966D41" w:rsidP="00E8036E">
            <w:pPr>
              <w:rPr>
                <w:rFonts w:ascii="Arial" w:hAnsi="Arial" w:cs="Arial"/>
                <w:color w:val="000000"/>
              </w:rPr>
            </w:pPr>
            <w:r w:rsidRPr="006252E2">
              <w:rPr>
                <w:rFonts w:ascii="Arial" w:hAnsi="Arial" w:cs="Arial"/>
                <w:color w:val="000000"/>
              </w:rPr>
              <w:t>The effect will cause the component not to a</w:t>
            </w:r>
            <w:r w:rsidR="002F1507">
              <w:rPr>
                <w:rFonts w:ascii="Arial" w:hAnsi="Arial" w:cs="Arial"/>
                <w:color w:val="000000"/>
              </w:rPr>
              <w:t>chieve its goals and initia</w:t>
            </w:r>
            <w:r w:rsidR="0016785C">
              <w:rPr>
                <w:rFonts w:ascii="Arial" w:hAnsi="Arial" w:cs="Arial"/>
                <w:color w:val="000000"/>
              </w:rPr>
              <w:t>tives;</w:t>
            </w:r>
            <w:r w:rsidRPr="006252E2">
              <w:rPr>
                <w:rFonts w:ascii="Arial" w:hAnsi="Arial" w:cs="Arial"/>
                <w:color w:val="000000"/>
              </w:rPr>
              <w:t xml:space="preserve"> it is a </w:t>
            </w:r>
            <w:r w:rsidR="005F29CE" w:rsidRPr="006252E2">
              <w:rPr>
                <w:rFonts w:ascii="Arial" w:hAnsi="Arial" w:cs="Arial"/>
                <w:color w:val="000000"/>
              </w:rPr>
              <w:t>showstopper</w:t>
            </w:r>
            <w:r w:rsidR="0016785C">
              <w:rPr>
                <w:rFonts w:ascii="Arial" w:hAnsi="Arial" w:cs="Arial"/>
                <w:color w:val="000000"/>
              </w:rPr>
              <w:t>.</w:t>
            </w:r>
          </w:p>
        </w:tc>
      </w:tr>
      <w:tr w:rsidR="00B95E8A" w14:paraId="4D0C0339" w14:textId="77777777" w:rsidTr="00B95E8A">
        <w:tc>
          <w:tcPr>
            <w:tcW w:w="2245" w:type="dxa"/>
          </w:tcPr>
          <w:p w14:paraId="074B6937" w14:textId="77777777" w:rsidR="00B95E8A" w:rsidRDefault="00966D41" w:rsidP="00E803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Moderate</w:t>
            </w:r>
          </w:p>
        </w:tc>
        <w:tc>
          <w:tcPr>
            <w:tcW w:w="6025" w:type="dxa"/>
          </w:tcPr>
          <w:p w14:paraId="73102298" w14:textId="5479F407" w:rsidR="00B95E8A" w:rsidRDefault="00426354" w:rsidP="00E8036E">
            <w:pPr>
              <w:rPr>
                <w:rFonts w:ascii="Arial" w:hAnsi="Arial" w:cs="Arial"/>
                <w:color w:val="000000"/>
              </w:rPr>
            </w:pPr>
            <w:r w:rsidRPr="006252E2">
              <w:rPr>
                <w:rFonts w:ascii="Arial" w:hAnsi="Arial" w:cs="Arial"/>
                <w:color w:val="000000"/>
              </w:rPr>
              <w:t xml:space="preserve">The effect will cause the </w:t>
            </w:r>
            <w:r w:rsidR="00B514D9">
              <w:rPr>
                <w:rFonts w:ascii="Arial" w:hAnsi="Arial" w:cs="Arial"/>
                <w:color w:val="000000"/>
              </w:rPr>
              <w:t>university</w:t>
            </w:r>
            <w:r w:rsidR="00CC2868">
              <w:rPr>
                <w:rFonts w:ascii="Arial" w:hAnsi="Arial" w:cs="Arial"/>
                <w:color w:val="000000"/>
              </w:rPr>
              <w:t xml:space="preserve"> or component</w:t>
            </w:r>
            <w:r w:rsidR="0016785C">
              <w:rPr>
                <w:rFonts w:ascii="Arial" w:hAnsi="Arial" w:cs="Arial"/>
                <w:color w:val="000000"/>
              </w:rPr>
              <w:t xml:space="preserve"> to operate inefficiently </w:t>
            </w:r>
            <w:r w:rsidRPr="006252E2">
              <w:rPr>
                <w:rFonts w:ascii="Arial" w:hAnsi="Arial" w:cs="Arial"/>
                <w:color w:val="000000"/>
              </w:rPr>
              <w:t>or expend unplanned r</w:t>
            </w:r>
            <w:r w:rsidR="002F1507">
              <w:rPr>
                <w:rFonts w:ascii="Arial" w:hAnsi="Arial" w:cs="Arial"/>
                <w:color w:val="000000"/>
              </w:rPr>
              <w:t>esources to meet goals and initia</w:t>
            </w:r>
            <w:r w:rsidRPr="006252E2">
              <w:rPr>
                <w:rFonts w:ascii="Arial" w:hAnsi="Arial" w:cs="Arial"/>
                <w:color w:val="000000"/>
              </w:rPr>
              <w:t>tives</w:t>
            </w:r>
            <w:r w:rsidR="0016785C">
              <w:rPr>
                <w:rFonts w:ascii="Arial" w:hAnsi="Arial" w:cs="Arial"/>
                <w:color w:val="000000"/>
              </w:rPr>
              <w:t>.</w:t>
            </w:r>
          </w:p>
        </w:tc>
      </w:tr>
      <w:tr w:rsidR="00966D41" w14:paraId="3C6800FF" w14:textId="77777777" w:rsidTr="00B95E8A">
        <w:tc>
          <w:tcPr>
            <w:tcW w:w="2245" w:type="dxa"/>
          </w:tcPr>
          <w:p w14:paraId="60E49206" w14:textId="77777777" w:rsidR="00966D41" w:rsidRDefault="00CC2868" w:rsidP="00E803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Minor</w:t>
            </w:r>
          </w:p>
        </w:tc>
        <w:tc>
          <w:tcPr>
            <w:tcW w:w="6025" w:type="dxa"/>
          </w:tcPr>
          <w:p w14:paraId="3BC2D4BC" w14:textId="0F7DE360" w:rsidR="00966D41" w:rsidRPr="006252E2" w:rsidRDefault="00CC2868" w:rsidP="00E803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effects should be monitored to determine if action is required</w:t>
            </w:r>
            <w:r w:rsidR="0016785C">
              <w:rPr>
                <w:rFonts w:ascii="Arial" w:hAnsi="Arial" w:cs="Arial"/>
                <w:color w:val="000000"/>
              </w:rPr>
              <w:t>.</w:t>
            </w:r>
          </w:p>
        </w:tc>
      </w:tr>
      <w:tr w:rsidR="00B95E8A" w14:paraId="4294E720" w14:textId="77777777" w:rsidTr="00B95E8A">
        <w:tc>
          <w:tcPr>
            <w:tcW w:w="2245" w:type="dxa"/>
          </w:tcPr>
          <w:p w14:paraId="448EE2B2" w14:textId="77777777" w:rsidR="00B95E8A" w:rsidRDefault="00966D41" w:rsidP="00E803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Insignificant</w:t>
            </w:r>
          </w:p>
        </w:tc>
        <w:tc>
          <w:tcPr>
            <w:tcW w:w="6025" w:type="dxa"/>
          </w:tcPr>
          <w:p w14:paraId="389B8D9F" w14:textId="44FB4CF8" w:rsidR="00B95E8A" w:rsidRDefault="002039A2" w:rsidP="00E8036E">
            <w:pPr>
              <w:rPr>
                <w:rFonts w:ascii="Arial" w:hAnsi="Arial" w:cs="Arial"/>
                <w:color w:val="000000"/>
              </w:rPr>
            </w:pPr>
            <w:r w:rsidRPr="006252E2">
              <w:rPr>
                <w:rFonts w:ascii="Arial" w:hAnsi="Arial" w:cs="Arial"/>
                <w:color w:val="000000"/>
              </w:rPr>
              <w:t xml:space="preserve">The measurable effect upon the achievement </w:t>
            </w:r>
            <w:r w:rsidR="002F1507">
              <w:rPr>
                <w:rFonts w:ascii="Arial" w:hAnsi="Arial" w:cs="Arial"/>
                <w:color w:val="000000"/>
              </w:rPr>
              <w:t xml:space="preserve">of </w:t>
            </w:r>
            <w:r w:rsidR="00B514D9">
              <w:rPr>
                <w:rFonts w:ascii="Arial" w:hAnsi="Arial" w:cs="Arial"/>
                <w:color w:val="000000"/>
              </w:rPr>
              <w:t>university</w:t>
            </w:r>
            <w:r w:rsidR="002F1507">
              <w:rPr>
                <w:rFonts w:ascii="Arial" w:hAnsi="Arial" w:cs="Arial"/>
                <w:color w:val="000000"/>
              </w:rPr>
              <w:t>’s goals and initia</w:t>
            </w:r>
            <w:r w:rsidRPr="006252E2">
              <w:rPr>
                <w:rFonts w:ascii="Arial" w:hAnsi="Arial" w:cs="Arial"/>
                <w:color w:val="000000"/>
              </w:rPr>
              <w:t>tives would be immaterial or insignificant.</w:t>
            </w:r>
          </w:p>
        </w:tc>
      </w:tr>
    </w:tbl>
    <w:p w14:paraId="657392B6" w14:textId="77777777" w:rsidR="00BE0761" w:rsidRDefault="00BE0761" w:rsidP="00E8036E">
      <w:pPr>
        <w:ind w:left="1440" w:hanging="720"/>
        <w:rPr>
          <w:rFonts w:ascii="Arial" w:hAnsi="Arial" w:cs="Arial"/>
          <w:color w:val="000000"/>
        </w:rPr>
      </w:pPr>
    </w:p>
    <w:p w14:paraId="1DD03306" w14:textId="1EC49333" w:rsidR="003B4FA4" w:rsidRDefault="00B53C85" w:rsidP="00E8036E">
      <w:pPr>
        <w:ind w:left="144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04</w:t>
      </w:r>
      <w:r w:rsidR="0036123C">
        <w:rPr>
          <w:rFonts w:ascii="Arial" w:hAnsi="Arial" w:cs="Arial"/>
          <w:color w:val="000000"/>
        </w:rPr>
        <w:t xml:space="preserve">.04 </w:t>
      </w:r>
      <w:r w:rsidR="002B298B">
        <w:rPr>
          <w:rFonts w:ascii="Arial" w:hAnsi="Arial" w:cs="Arial"/>
          <w:color w:val="000000"/>
        </w:rPr>
        <w:tab/>
      </w:r>
      <w:r w:rsidR="002039A2" w:rsidRPr="0036123C">
        <w:rPr>
          <w:rFonts w:ascii="Arial" w:hAnsi="Arial" w:cs="Arial"/>
          <w:color w:val="000000"/>
        </w:rPr>
        <w:t>The following factors</w:t>
      </w:r>
      <w:r w:rsidR="00966D41">
        <w:rPr>
          <w:rFonts w:ascii="Arial" w:hAnsi="Arial" w:cs="Arial"/>
          <w:color w:val="000000"/>
        </w:rPr>
        <w:t>, if pertinent to the risk,</w:t>
      </w:r>
      <w:r w:rsidR="001B04DE" w:rsidRPr="0036123C">
        <w:rPr>
          <w:rFonts w:ascii="Arial" w:hAnsi="Arial" w:cs="Arial"/>
          <w:color w:val="000000"/>
        </w:rPr>
        <w:t xml:space="preserve"> </w:t>
      </w:r>
      <w:r w:rsidR="006F4920">
        <w:rPr>
          <w:rFonts w:ascii="Arial" w:hAnsi="Arial" w:cs="Arial"/>
          <w:color w:val="000000"/>
        </w:rPr>
        <w:t>may</w:t>
      </w:r>
      <w:r w:rsidR="006F4920" w:rsidRPr="0036123C">
        <w:rPr>
          <w:rFonts w:ascii="Arial" w:hAnsi="Arial" w:cs="Arial"/>
          <w:color w:val="000000"/>
        </w:rPr>
        <w:t xml:space="preserve"> </w:t>
      </w:r>
      <w:r w:rsidR="001B04DE" w:rsidRPr="0036123C">
        <w:rPr>
          <w:rFonts w:ascii="Arial" w:hAnsi="Arial" w:cs="Arial"/>
          <w:color w:val="000000"/>
        </w:rPr>
        <w:t>be</w:t>
      </w:r>
      <w:r w:rsidR="002039A2" w:rsidRPr="0036123C">
        <w:rPr>
          <w:rFonts w:ascii="Arial" w:hAnsi="Arial" w:cs="Arial"/>
          <w:color w:val="000000"/>
        </w:rPr>
        <w:t xml:space="preserve"> consider</w:t>
      </w:r>
      <w:r w:rsidR="001B04DE" w:rsidRPr="0036123C">
        <w:rPr>
          <w:rFonts w:ascii="Arial" w:hAnsi="Arial" w:cs="Arial"/>
          <w:color w:val="000000"/>
        </w:rPr>
        <w:t>ed</w:t>
      </w:r>
      <w:r w:rsidR="006F4920">
        <w:rPr>
          <w:rFonts w:ascii="Arial" w:hAnsi="Arial" w:cs="Arial"/>
          <w:color w:val="000000"/>
        </w:rPr>
        <w:t xml:space="preserve"> during the assessment of impact: human health and s</w:t>
      </w:r>
      <w:r w:rsidR="002039A2" w:rsidRPr="0036123C">
        <w:rPr>
          <w:rFonts w:ascii="Arial" w:hAnsi="Arial" w:cs="Arial"/>
          <w:color w:val="000000"/>
        </w:rPr>
        <w:t>afety</w:t>
      </w:r>
      <w:r w:rsidR="00032C42">
        <w:rPr>
          <w:rFonts w:ascii="Arial" w:hAnsi="Arial" w:cs="Arial"/>
          <w:color w:val="000000"/>
        </w:rPr>
        <w:t xml:space="preserve">, </w:t>
      </w:r>
      <w:r w:rsidR="006F4920">
        <w:rPr>
          <w:rFonts w:ascii="Arial" w:hAnsi="Arial" w:cs="Arial"/>
          <w:color w:val="000000"/>
        </w:rPr>
        <w:t>societal or e</w:t>
      </w:r>
      <w:r w:rsidR="002039A2" w:rsidRPr="0036123C">
        <w:rPr>
          <w:rFonts w:ascii="Arial" w:hAnsi="Arial" w:cs="Arial"/>
          <w:color w:val="000000"/>
        </w:rPr>
        <w:t>nvironmental</w:t>
      </w:r>
      <w:r w:rsidR="00032C42">
        <w:rPr>
          <w:rFonts w:ascii="Arial" w:hAnsi="Arial" w:cs="Arial"/>
          <w:color w:val="000000"/>
        </w:rPr>
        <w:t xml:space="preserve">, </w:t>
      </w:r>
      <w:r w:rsidR="006F4920">
        <w:rPr>
          <w:rFonts w:ascii="Arial" w:hAnsi="Arial" w:cs="Arial"/>
          <w:color w:val="000000"/>
        </w:rPr>
        <w:t>m</w:t>
      </w:r>
      <w:r w:rsidR="002039A2" w:rsidRPr="0036123C">
        <w:rPr>
          <w:rFonts w:ascii="Arial" w:hAnsi="Arial" w:cs="Arial"/>
          <w:color w:val="000000"/>
        </w:rPr>
        <w:t>onetary</w:t>
      </w:r>
      <w:r w:rsidR="00032C42">
        <w:rPr>
          <w:rFonts w:ascii="Arial" w:hAnsi="Arial" w:cs="Arial"/>
          <w:color w:val="000000"/>
        </w:rPr>
        <w:t xml:space="preserve">, </w:t>
      </w:r>
      <w:r w:rsidR="006F4920">
        <w:rPr>
          <w:rFonts w:ascii="Arial" w:hAnsi="Arial" w:cs="Arial"/>
          <w:color w:val="000000"/>
        </w:rPr>
        <w:t>b</w:t>
      </w:r>
      <w:r w:rsidR="002039A2" w:rsidRPr="0036123C">
        <w:rPr>
          <w:rFonts w:ascii="Arial" w:hAnsi="Arial" w:cs="Arial"/>
          <w:color w:val="000000"/>
        </w:rPr>
        <w:t>usiness</w:t>
      </w:r>
      <w:r w:rsidR="00032C42">
        <w:rPr>
          <w:rFonts w:ascii="Arial" w:hAnsi="Arial" w:cs="Arial"/>
          <w:color w:val="000000"/>
        </w:rPr>
        <w:t xml:space="preserve"> </w:t>
      </w:r>
      <w:r w:rsidR="00AC3418">
        <w:rPr>
          <w:rFonts w:ascii="Arial" w:hAnsi="Arial" w:cs="Arial"/>
          <w:color w:val="000000"/>
        </w:rPr>
        <w:t>or</w:t>
      </w:r>
      <w:r w:rsidR="00032C42">
        <w:rPr>
          <w:rFonts w:ascii="Arial" w:hAnsi="Arial" w:cs="Arial"/>
          <w:color w:val="000000"/>
        </w:rPr>
        <w:t xml:space="preserve"> </w:t>
      </w:r>
      <w:r w:rsidR="006F4920">
        <w:rPr>
          <w:rFonts w:ascii="Arial" w:hAnsi="Arial" w:cs="Arial"/>
          <w:color w:val="000000"/>
        </w:rPr>
        <w:t>o</w:t>
      </w:r>
      <w:r w:rsidR="002039A2" w:rsidRPr="0036123C">
        <w:rPr>
          <w:rFonts w:ascii="Arial" w:hAnsi="Arial" w:cs="Arial"/>
          <w:color w:val="000000"/>
        </w:rPr>
        <w:t>perations</w:t>
      </w:r>
      <w:r w:rsidR="00032C42">
        <w:rPr>
          <w:rFonts w:ascii="Arial" w:hAnsi="Arial" w:cs="Arial"/>
          <w:color w:val="000000"/>
        </w:rPr>
        <w:t xml:space="preserve">, </w:t>
      </w:r>
      <w:r w:rsidR="006F4920">
        <w:rPr>
          <w:rFonts w:ascii="Arial" w:hAnsi="Arial" w:cs="Arial"/>
          <w:color w:val="000000"/>
        </w:rPr>
        <w:t>i</w:t>
      </w:r>
      <w:r w:rsidR="002039A2" w:rsidRPr="0036123C">
        <w:rPr>
          <w:rFonts w:ascii="Arial" w:hAnsi="Arial" w:cs="Arial"/>
          <w:color w:val="000000"/>
        </w:rPr>
        <w:t>nforma</w:t>
      </w:r>
      <w:r w:rsidR="006F4920">
        <w:rPr>
          <w:rFonts w:ascii="Arial" w:hAnsi="Arial" w:cs="Arial"/>
          <w:color w:val="000000"/>
        </w:rPr>
        <w:t>tion t</w:t>
      </w:r>
      <w:r w:rsidR="002039A2" w:rsidRPr="0036123C">
        <w:rPr>
          <w:rFonts w:ascii="Arial" w:hAnsi="Arial" w:cs="Arial"/>
          <w:color w:val="000000"/>
        </w:rPr>
        <w:t>echnology</w:t>
      </w:r>
      <w:r w:rsidR="00032C42">
        <w:rPr>
          <w:rFonts w:ascii="Arial" w:hAnsi="Arial" w:cs="Arial"/>
          <w:color w:val="000000"/>
        </w:rPr>
        <w:t xml:space="preserve">, </w:t>
      </w:r>
      <w:r w:rsidR="006F4920">
        <w:rPr>
          <w:rFonts w:ascii="Arial" w:hAnsi="Arial" w:cs="Arial"/>
          <w:color w:val="000000"/>
        </w:rPr>
        <w:t>information s</w:t>
      </w:r>
      <w:r w:rsidR="002039A2" w:rsidRPr="0036123C">
        <w:rPr>
          <w:rFonts w:ascii="Arial" w:hAnsi="Arial" w:cs="Arial"/>
          <w:color w:val="000000"/>
        </w:rPr>
        <w:t>ecurity</w:t>
      </w:r>
      <w:r w:rsidR="00032C42">
        <w:rPr>
          <w:rFonts w:ascii="Arial" w:hAnsi="Arial" w:cs="Arial"/>
          <w:color w:val="000000"/>
        </w:rPr>
        <w:t xml:space="preserve">, </w:t>
      </w:r>
      <w:r w:rsidR="006F4920">
        <w:rPr>
          <w:rFonts w:ascii="Arial" w:hAnsi="Arial" w:cs="Arial"/>
          <w:color w:val="000000"/>
        </w:rPr>
        <w:t>public r</w:t>
      </w:r>
      <w:r w:rsidR="002039A2" w:rsidRPr="0036123C">
        <w:rPr>
          <w:rFonts w:ascii="Arial" w:hAnsi="Arial" w:cs="Arial"/>
          <w:color w:val="000000"/>
        </w:rPr>
        <w:t>elations</w:t>
      </w:r>
      <w:r w:rsidR="00032C42">
        <w:rPr>
          <w:rFonts w:ascii="Arial" w:hAnsi="Arial" w:cs="Arial"/>
          <w:color w:val="000000"/>
        </w:rPr>
        <w:t xml:space="preserve">, </w:t>
      </w:r>
      <w:r w:rsidR="006F4920">
        <w:rPr>
          <w:rFonts w:ascii="Arial" w:hAnsi="Arial" w:cs="Arial"/>
          <w:color w:val="000000"/>
        </w:rPr>
        <w:t>reporting and d</w:t>
      </w:r>
      <w:r w:rsidR="002039A2" w:rsidRPr="0036123C">
        <w:rPr>
          <w:rFonts w:ascii="Arial" w:hAnsi="Arial" w:cs="Arial"/>
          <w:color w:val="000000"/>
        </w:rPr>
        <w:t>isclosure</w:t>
      </w:r>
      <w:r w:rsidR="00032C42">
        <w:rPr>
          <w:rFonts w:ascii="Arial" w:hAnsi="Arial" w:cs="Arial"/>
          <w:color w:val="000000"/>
        </w:rPr>
        <w:t xml:space="preserve">, </w:t>
      </w:r>
      <w:r w:rsidR="006F4920">
        <w:rPr>
          <w:rFonts w:ascii="Arial" w:hAnsi="Arial" w:cs="Arial"/>
          <w:color w:val="000000"/>
        </w:rPr>
        <w:t>s</w:t>
      </w:r>
      <w:r w:rsidR="002039A2" w:rsidRPr="0036123C">
        <w:rPr>
          <w:rFonts w:ascii="Arial" w:hAnsi="Arial" w:cs="Arial"/>
          <w:color w:val="000000"/>
        </w:rPr>
        <w:t>trategic</w:t>
      </w:r>
      <w:r w:rsidR="00032C42">
        <w:rPr>
          <w:rFonts w:ascii="Arial" w:hAnsi="Arial" w:cs="Arial"/>
          <w:color w:val="000000"/>
        </w:rPr>
        <w:t xml:space="preserve">, </w:t>
      </w:r>
      <w:r w:rsidR="006F4920">
        <w:rPr>
          <w:rFonts w:ascii="Arial" w:hAnsi="Arial" w:cs="Arial"/>
          <w:color w:val="000000"/>
        </w:rPr>
        <w:t>c</w:t>
      </w:r>
      <w:r w:rsidR="002039A2" w:rsidRPr="0036123C">
        <w:rPr>
          <w:rFonts w:ascii="Arial" w:hAnsi="Arial" w:cs="Arial"/>
          <w:color w:val="000000"/>
        </w:rPr>
        <w:t>ompliance</w:t>
      </w:r>
      <w:r w:rsidR="006F4920">
        <w:rPr>
          <w:rFonts w:ascii="Arial" w:hAnsi="Arial" w:cs="Arial"/>
          <w:color w:val="000000"/>
        </w:rPr>
        <w:t>, and f</w:t>
      </w:r>
      <w:r w:rsidR="002039A2" w:rsidRPr="0036123C">
        <w:rPr>
          <w:rFonts w:ascii="Arial" w:hAnsi="Arial" w:cs="Arial"/>
          <w:color w:val="000000"/>
        </w:rPr>
        <w:t>raud</w:t>
      </w:r>
      <w:r w:rsidR="00F0033A">
        <w:rPr>
          <w:rFonts w:ascii="Arial" w:hAnsi="Arial" w:cs="Arial"/>
          <w:color w:val="000000"/>
        </w:rPr>
        <w:t>.</w:t>
      </w:r>
    </w:p>
    <w:p w14:paraId="57423E07" w14:textId="77777777" w:rsidR="002039A2" w:rsidRDefault="002039A2" w:rsidP="00E8036E">
      <w:pPr>
        <w:ind w:left="1440" w:hanging="720"/>
        <w:rPr>
          <w:rFonts w:ascii="Arial" w:hAnsi="Arial" w:cs="Arial"/>
          <w:color w:val="000000"/>
        </w:rPr>
      </w:pPr>
    </w:p>
    <w:p w14:paraId="23526C02" w14:textId="764FD7E0" w:rsidR="001333BB" w:rsidRDefault="00B53C85" w:rsidP="001333BB">
      <w:pPr>
        <w:ind w:left="144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04</w:t>
      </w:r>
      <w:r w:rsidR="00E34126">
        <w:rPr>
          <w:rFonts w:ascii="Arial" w:hAnsi="Arial" w:cs="Arial"/>
          <w:color w:val="000000"/>
        </w:rPr>
        <w:t>.0</w:t>
      </w:r>
      <w:r w:rsidR="0036123C">
        <w:rPr>
          <w:rFonts w:ascii="Arial" w:hAnsi="Arial" w:cs="Arial"/>
          <w:color w:val="000000"/>
        </w:rPr>
        <w:t>5</w:t>
      </w:r>
      <w:r w:rsidR="00E34126">
        <w:rPr>
          <w:rFonts w:ascii="Arial" w:hAnsi="Arial" w:cs="Arial"/>
          <w:color w:val="000000"/>
        </w:rPr>
        <w:t xml:space="preserve"> </w:t>
      </w:r>
      <w:r w:rsidR="002B298B">
        <w:rPr>
          <w:rFonts w:ascii="Arial" w:hAnsi="Arial" w:cs="Arial"/>
          <w:color w:val="000000"/>
        </w:rPr>
        <w:tab/>
      </w:r>
      <w:r w:rsidR="003B4FA4">
        <w:rPr>
          <w:rFonts w:ascii="Arial" w:hAnsi="Arial" w:cs="Arial"/>
          <w:color w:val="000000"/>
        </w:rPr>
        <w:t>The matrix shall classify the</w:t>
      </w:r>
      <w:r w:rsidR="006F4920">
        <w:rPr>
          <w:rFonts w:ascii="Arial" w:hAnsi="Arial" w:cs="Arial"/>
          <w:color w:val="000000"/>
        </w:rPr>
        <w:t xml:space="preserve"> probability</w:t>
      </w:r>
      <w:r w:rsidR="001333BB" w:rsidRPr="001333BB">
        <w:rPr>
          <w:rFonts w:ascii="Arial" w:hAnsi="Arial" w:cs="Arial"/>
          <w:color w:val="000000"/>
        </w:rPr>
        <w:t xml:space="preserve"> </w:t>
      </w:r>
      <w:r w:rsidR="003B4FA4">
        <w:rPr>
          <w:rFonts w:ascii="Arial" w:hAnsi="Arial" w:cs="Arial"/>
          <w:color w:val="000000"/>
        </w:rPr>
        <w:t xml:space="preserve">with one of </w:t>
      </w:r>
      <w:r w:rsidR="00966D41">
        <w:rPr>
          <w:rFonts w:ascii="Arial" w:hAnsi="Arial" w:cs="Arial"/>
          <w:color w:val="000000"/>
        </w:rPr>
        <w:t>five</w:t>
      </w:r>
      <w:r w:rsidR="001333BB" w:rsidRPr="001333BB">
        <w:rPr>
          <w:rFonts w:ascii="Arial" w:hAnsi="Arial" w:cs="Arial"/>
          <w:color w:val="000000"/>
        </w:rPr>
        <w:t xml:space="preserve"> values:</w:t>
      </w:r>
    </w:p>
    <w:p w14:paraId="2C065DEC" w14:textId="77777777" w:rsidR="00B95E8A" w:rsidRDefault="00B95E8A" w:rsidP="001333BB">
      <w:pPr>
        <w:ind w:left="1440" w:hanging="720"/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185"/>
        <w:gridCol w:w="5725"/>
      </w:tblGrid>
      <w:tr w:rsidR="00B95E8A" w:rsidRPr="00B95E8A" w14:paraId="6C5603DC" w14:textId="77777777" w:rsidTr="00405496">
        <w:tc>
          <w:tcPr>
            <w:tcW w:w="2245" w:type="dxa"/>
            <w:shd w:val="clear" w:color="auto" w:fill="E7E6E6" w:themeFill="background2"/>
          </w:tcPr>
          <w:p w14:paraId="0B4DEE5F" w14:textId="77777777" w:rsidR="00B95E8A" w:rsidRPr="006252E2" w:rsidRDefault="00B95E8A" w:rsidP="006252E2">
            <w:pPr>
              <w:rPr>
                <w:rFonts w:ascii="Arial" w:hAnsi="Arial" w:cs="Arial"/>
                <w:color w:val="000000"/>
              </w:rPr>
            </w:pPr>
            <w:r w:rsidRPr="006252E2">
              <w:rPr>
                <w:rFonts w:ascii="Arial" w:hAnsi="Arial" w:cs="Arial"/>
                <w:color w:val="000000"/>
              </w:rPr>
              <w:t>Probability Value</w:t>
            </w:r>
          </w:p>
        </w:tc>
        <w:tc>
          <w:tcPr>
            <w:tcW w:w="6025" w:type="dxa"/>
            <w:shd w:val="clear" w:color="auto" w:fill="E7E6E6" w:themeFill="background2"/>
          </w:tcPr>
          <w:p w14:paraId="47BE5880" w14:textId="77777777" w:rsidR="00B95E8A" w:rsidRPr="006252E2" w:rsidRDefault="00B95E8A" w:rsidP="006252E2">
            <w:pPr>
              <w:rPr>
                <w:rFonts w:ascii="Arial" w:hAnsi="Arial" w:cs="Arial"/>
                <w:color w:val="000000"/>
              </w:rPr>
            </w:pPr>
            <w:r w:rsidRPr="006252E2">
              <w:rPr>
                <w:rFonts w:ascii="Arial" w:hAnsi="Arial" w:cs="Arial"/>
                <w:color w:val="000000"/>
              </w:rPr>
              <w:t>Probability Description</w:t>
            </w:r>
          </w:p>
        </w:tc>
      </w:tr>
      <w:tr w:rsidR="00B95E8A" w14:paraId="1AD9CEB4" w14:textId="77777777" w:rsidTr="00B95E8A">
        <w:tc>
          <w:tcPr>
            <w:tcW w:w="2245" w:type="dxa"/>
          </w:tcPr>
          <w:p w14:paraId="3ADEF533" w14:textId="77777777" w:rsidR="00B95E8A" w:rsidRDefault="00966D41" w:rsidP="006252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Almost Certain</w:t>
            </w:r>
          </w:p>
        </w:tc>
        <w:tc>
          <w:tcPr>
            <w:tcW w:w="6025" w:type="dxa"/>
          </w:tcPr>
          <w:p w14:paraId="16717D1F" w14:textId="77777777" w:rsidR="00B95E8A" w:rsidRDefault="00B95E8A" w:rsidP="006252E2">
            <w:pPr>
              <w:rPr>
                <w:rFonts w:ascii="Arial" w:hAnsi="Arial" w:cs="Arial"/>
                <w:color w:val="000000"/>
              </w:rPr>
            </w:pPr>
            <w:r w:rsidRPr="001333BB">
              <w:rPr>
                <w:rFonts w:ascii="Arial" w:hAnsi="Arial" w:cs="Arial"/>
                <w:color w:val="000000"/>
              </w:rPr>
              <w:t>An event is inevitable, or there is a great likelihood that an event will occur.</w:t>
            </w:r>
          </w:p>
        </w:tc>
      </w:tr>
      <w:tr w:rsidR="00966D41" w14:paraId="4122DF5F" w14:textId="77777777" w:rsidTr="00B95E8A">
        <w:tc>
          <w:tcPr>
            <w:tcW w:w="2245" w:type="dxa"/>
          </w:tcPr>
          <w:p w14:paraId="30DB8AF6" w14:textId="77777777" w:rsidR="00966D41" w:rsidRDefault="00CC2868" w:rsidP="006252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Likely</w:t>
            </w:r>
          </w:p>
        </w:tc>
        <w:tc>
          <w:tcPr>
            <w:tcW w:w="6025" w:type="dxa"/>
          </w:tcPr>
          <w:p w14:paraId="716EC25A" w14:textId="3FD8BB2E" w:rsidR="00966D41" w:rsidRPr="001333BB" w:rsidRDefault="003434E3" w:rsidP="006252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 event will probably</w:t>
            </w:r>
            <w:r w:rsidR="00CC2868">
              <w:rPr>
                <w:rFonts w:ascii="Arial" w:hAnsi="Arial" w:cs="Arial"/>
                <w:color w:val="000000"/>
              </w:rPr>
              <w:t xml:space="preserve"> occur</w:t>
            </w:r>
            <w:r w:rsidR="006F4920">
              <w:rPr>
                <w:rFonts w:ascii="Arial" w:hAnsi="Arial" w:cs="Arial"/>
                <w:color w:val="000000"/>
              </w:rPr>
              <w:t>.</w:t>
            </w:r>
          </w:p>
        </w:tc>
      </w:tr>
      <w:tr w:rsidR="00B95E8A" w14:paraId="20FA90D0" w14:textId="77777777" w:rsidTr="00B95E8A">
        <w:tc>
          <w:tcPr>
            <w:tcW w:w="2245" w:type="dxa"/>
          </w:tcPr>
          <w:p w14:paraId="3BCF33AA" w14:textId="77777777" w:rsidR="00966D41" w:rsidRDefault="00CC2868" w:rsidP="006252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Possible</w:t>
            </w:r>
          </w:p>
        </w:tc>
        <w:tc>
          <w:tcPr>
            <w:tcW w:w="6025" w:type="dxa"/>
          </w:tcPr>
          <w:p w14:paraId="16FDC851" w14:textId="47A84AC5" w:rsidR="00B95E8A" w:rsidRDefault="00B95E8A" w:rsidP="001B04DE">
            <w:pPr>
              <w:rPr>
                <w:rFonts w:ascii="Arial" w:hAnsi="Arial" w:cs="Arial"/>
                <w:color w:val="000000"/>
              </w:rPr>
            </w:pPr>
            <w:r w:rsidRPr="001333BB">
              <w:rPr>
                <w:rFonts w:ascii="Arial" w:hAnsi="Arial" w:cs="Arial"/>
                <w:color w:val="000000"/>
              </w:rPr>
              <w:t>The risk is neither extremely likely nor highly unlikely. The probability of an</w:t>
            </w:r>
            <w:r w:rsidR="001B04DE">
              <w:rPr>
                <w:rFonts w:ascii="Arial" w:hAnsi="Arial" w:cs="Arial"/>
                <w:color w:val="000000"/>
              </w:rPr>
              <w:t xml:space="preserve"> </w:t>
            </w:r>
            <w:r w:rsidRPr="001333BB">
              <w:rPr>
                <w:rFonts w:ascii="Arial" w:hAnsi="Arial" w:cs="Arial"/>
                <w:color w:val="000000"/>
              </w:rPr>
              <w:t xml:space="preserve">event is </w:t>
            </w:r>
            <w:proofErr w:type="gramStart"/>
            <w:r w:rsidRPr="001333BB">
              <w:rPr>
                <w:rFonts w:ascii="Arial" w:hAnsi="Arial" w:cs="Arial"/>
                <w:color w:val="000000"/>
              </w:rPr>
              <w:t>similar to</w:t>
            </w:r>
            <w:proofErr w:type="gramEnd"/>
            <w:r w:rsidRPr="001333BB">
              <w:rPr>
                <w:rFonts w:ascii="Arial" w:hAnsi="Arial" w:cs="Arial"/>
                <w:color w:val="000000"/>
              </w:rPr>
              <w:t xml:space="preserve"> occurrences within the normal course of operations</w:t>
            </w:r>
            <w:r w:rsidR="006F4920">
              <w:rPr>
                <w:rFonts w:ascii="Arial" w:hAnsi="Arial" w:cs="Arial"/>
                <w:color w:val="000000"/>
              </w:rPr>
              <w:t>.</w:t>
            </w:r>
          </w:p>
        </w:tc>
      </w:tr>
      <w:tr w:rsidR="00966D41" w14:paraId="2EDA0E93" w14:textId="77777777" w:rsidTr="00B95E8A">
        <w:tc>
          <w:tcPr>
            <w:tcW w:w="2245" w:type="dxa"/>
          </w:tcPr>
          <w:p w14:paraId="479236AE" w14:textId="77777777" w:rsidR="00966D41" w:rsidRDefault="00CC2868" w:rsidP="006252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Unlikely</w:t>
            </w:r>
          </w:p>
        </w:tc>
        <w:tc>
          <w:tcPr>
            <w:tcW w:w="6025" w:type="dxa"/>
          </w:tcPr>
          <w:p w14:paraId="4F48971D" w14:textId="04D06D86" w:rsidR="00966D41" w:rsidRPr="001333BB" w:rsidRDefault="003434E3" w:rsidP="001B04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risk of an event is not anticipated</w:t>
            </w:r>
            <w:r w:rsidR="006F4920">
              <w:rPr>
                <w:rFonts w:ascii="Arial" w:hAnsi="Arial" w:cs="Arial"/>
                <w:color w:val="000000"/>
              </w:rPr>
              <w:t>.</w:t>
            </w:r>
          </w:p>
        </w:tc>
      </w:tr>
      <w:tr w:rsidR="00B95E8A" w14:paraId="4AF76F46" w14:textId="77777777" w:rsidTr="00B95E8A">
        <w:tc>
          <w:tcPr>
            <w:tcW w:w="2245" w:type="dxa"/>
          </w:tcPr>
          <w:p w14:paraId="59EF8B80" w14:textId="7D01A549" w:rsidR="00B95E8A" w:rsidRDefault="00CC2868" w:rsidP="006252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</w:t>
            </w:r>
            <w:r w:rsidR="005F29CE">
              <w:rPr>
                <w:rFonts w:ascii="Arial" w:hAnsi="Arial" w:cs="Arial"/>
                <w:color w:val="000000"/>
              </w:rPr>
              <w:t>a</w:t>
            </w:r>
            <w:r>
              <w:rPr>
                <w:rFonts w:ascii="Arial" w:hAnsi="Arial" w:cs="Arial"/>
                <w:color w:val="000000"/>
              </w:rPr>
              <w:t>re</w:t>
            </w:r>
          </w:p>
        </w:tc>
        <w:tc>
          <w:tcPr>
            <w:tcW w:w="6025" w:type="dxa"/>
          </w:tcPr>
          <w:p w14:paraId="61CB2FD8" w14:textId="7DB83B35" w:rsidR="00B95E8A" w:rsidRDefault="00B95E8A" w:rsidP="006252E2">
            <w:pPr>
              <w:rPr>
                <w:rFonts w:ascii="Arial" w:hAnsi="Arial" w:cs="Arial"/>
                <w:color w:val="000000"/>
              </w:rPr>
            </w:pPr>
            <w:r w:rsidRPr="001333BB">
              <w:rPr>
                <w:rFonts w:ascii="Arial" w:hAnsi="Arial" w:cs="Arial"/>
                <w:color w:val="000000"/>
              </w:rPr>
              <w:t xml:space="preserve">The risk of an event is </w:t>
            </w:r>
            <w:r w:rsidR="00CC2868">
              <w:rPr>
                <w:rFonts w:ascii="Arial" w:hAnsi="Arial" w:cs="Arial"/>
                <w:color w:val="000000"/>
              </w:rPr>
              <w:t>extremely</w:t>
            </w:r>
            <w:r w:rsidRPr="001333BB">
              <w:rPr>
                <w:rFonts w:ascii="Arial" w:hAnsi="Arial" w:cs="Arial"/>
                <w:color w:val="000000"/>
              </w:rPr>
              <w:t xml:space="preserve"> unlikely or would require a combination of multiple</w:t>
            </w:r>
            <w:r w:rsidR="001B04DE">
              <w:rPr>
                <w:rFonts w:ascii="Arial" w:hAnsi="Arial" w:cs="Arial"/>
                <w:color w:val="000000"/>
              </w:rPr>
              <w:t xml:space="preserve"> </w:t>
            </w:r>
            <w:r w:rsidRPr="001333BB">
              <w:rPr>
                <w:rFonts w:ascii="Arial" w:hAnsi="Arial" w:cs="Arial"/>
                <w:color w:val="000000"/>
              </w:rPr>
              <w:t>fa</w:t>
            </w:r>
            <w:r w:rsidR="00CC2868">
              <w:rPr>
                <w:rFonts w:ascii="Arial" w:hAnsi="Arial" w:cs="Arial"/>
                <w:color w:val="000000"/>
              </w:rPr>
              <w:t>ilure</w:t>
            </w:r>
            <w:r w:rsidR="006F4920">
              <w:rPr>
                <w:rFonts w:ascii="Arial" w:hAnsi="Arial" w:cs="Arial"/>
                <w:color w:val="000000"/>
              </w:rPr>
              <w:t>s.</w:t>
            </w:r>
          </w:p>
        </w:tc>
      </w:tr>
    </w:tbl>
    <w:p w14:paraId="1174A94C" w14:textId="77777777" w:rsidR="00F414E1" w:rsidRDefault="00F414E1" w:rsidP="00D52B42">
      <w:pPr>
        <w:rPr>
          <w:rFonts w:ascii="Arial" w:hAnsi="Arial" w:cs="Arial"/>
          <w:color w:val="000000"/>
        </w:rPr>
      </w:pPr>
    </w:p>
    <w:p w14:paraId="2547D601" w14:textId="77777777" w:rsidR="005F29CE" w:rsidRDefault="00315858" w:rsidP="00782349">
      <w:pPr>
        <w:ind w:left="144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04.06 </w:t>
      </w:r>
      <w:r w:rsidR="0015263A">
        <w:rPr>
          <w:rFonts w:ascii="Arial" w:hAnsi="Arial" w:cs="Arial"/>
          <w:color w:val="000000"/>
        </w:rPr>
        <w:tab/>
      </w:r>
      <w:r w:rsidR="00C74785" w:rsidRPr="00032C42">
        <w:rPr>
          <w:rFonts w:ascii="Arial" w:hAnsi="Arial" w:cs="Arial"/>
          <w:color w:val="000000"/>
        </w:rPr>
        <w:t>The following factors</w:t>
      </w:r>
      <w:r w:rsidR="00F414E1">
        <w:rPr>
          <w:rFonts w:ascii="Arial" w:hAnsi="Arial" w:cs="Arial"/>
          <w:color w:val="000000"/>
        </w:rPr>
        <w:t>, if pertinent to the risk,</w:t>
      </w:r>
      <w:r w:rsidR="00032C42">
        <w:rPr>
          <w:rFonts w:ascii="Arial" w:hAnsi="Arial" w:cs="Arial"/>
          <w:color w:val="000000"/>
        </w:rPr>
        <w:t xml:space="preserve"> </w:t>
      </w:r>
      <w:r w:rsidR="00AC3418">
        <w:rPr>
          <w:rFonts w:ascii="Arial" w:hAnsi="Arial" w:cs="Arial"/>
          <w:color w:val="000000"/>
        </w:rPr>
        <w:t xml:space="preserve">may </w:t>
      </w:r>
      <w:r w:rsidR="00032C42">
        <w:rPr>
          <w:rFonts w:ascii="Arial" w:hAnsi="Arial" w:cs="Arial"/>
          <w:color w:val="000000"/>
        </w:rPr>
        <w:t>be</w:t>
      </w:r>
      <w:r w:rsidR="00C74785" w:rsidRPr="00032C42">
        <w:rPr>
          <w:rFonts w:ascii="Arial" w:hAnsi="Arial" w:cs="Arial"/>
          <w:color w:val="000000"/>
        </w:rPr>
        <w:t xml:space="preserve"> consider</w:t>
      </w:r>
      <w:r w:rsidR="00032C42">
        <w:rPr>
          <w:rFonts w:ascii="Arial" w:hAnsi="Arial" w:cs="Arial"/>
          <w:color w:val="000000"/>
        </w:rPr>
        <w:t>ed</w:t>
      </w:r>
      <w:r w:rsidR="00C74785" w:rsidRPr="00032C42">
        <w:rPr>
          <w:rFonts w:ascii="Arial" w:hAnsi="Arial" w:cs="Arial"/>
          <w:color w:val="000000"/>
        </w:rPr>
        <w:t xml:space="preserve"> during the assessment of </w:t>
      </w:r>
      <w:r w:rsidR="006F4920">
        <w:rPr>
          <w:rFonts w:ascii="Arial" w:hAnsi="Arial" w:cs="Arial"/>
          <w:color w:val="000000"/>
        </w:rPr>
        <w:t>probability</w:t>
      </w:r>
      <w:r w:rsidR="00353647">
        <w:rPr>
          <w:rFonts w:ascii="Arial" w:hAnsi="Arial" w:cs="Arial"/>
          <w:color w:val="000000"/>
        </w:rPr>
        <w:t>:</w:t>
      </w:r>
    </w:p>
    <w:p w14:paraId="542A2E76" w14:textId="77777777" w:rsidR="005F29CE" w:rsidRDefault="005F29CE" w:rsidP="00782349">
      <w:pPr>
        <w:ind w:left="1440" w:hanging="720"/>
        <w:rPr>
          <w:rFonts w:ascii="Arial" w:hAnsi="Arial" w:cs="Arial"/>
          <w:color w:val="000000"/>
        </w:rPr>
      </w:pPr>
    </w:p>
    <w:p w14:paraId="0879A782" w14:textId="432EE5C5" w:rsidR="005F29CE" w:rsidRDefault="006F4920" w:rsidP="00782349">
      <w:pPr>
        <w:pStyle w:val="ListParagraph"/>
        <w:numPr>
          <w:ilvl w:val="0"/>
          <w:numId w:val="14"/>
        </w:numPr>
        <w:tabs>
          <w:tab w:val="left" w:pos="1800"/>
        </w:tabs>
        <w:ind w:firstLine="720"/>
        <w:rPr>
          <w:rFonts w:ascii="Arial" w:hAnsi="Arial" w:cs="Arial"/>
          <w:color w:val="000000"/>
        </w:rPr>
      </w:pPr>
      <w:proofErr w:type="gramStart"/>
      <w:r w:rsidRPr="00C2378F">
        <w:rPr>
          <w:rFonts w:ascii="Arial" w:hAnsi="Arial" w:cs="Arial"/>
          <w:color w:val="000000"/>
        </w:rPr>
        <w:t>h</w:t>
      </w:r>
      <w:r w:rsidR="00C74785" w:rsidRPr="00C2378F">
        <w:rPr>
          <w:rFonts w:ascii="Arial" w:hAnsi="Arial" w:cs="Arial"/>
          <w:color w:val="000000"/>
        </w:rPr>
        <w:t>istory</w:t>
      </w:r>
      <w:r w:rsidR="005F29CE">
        <w:rPr>
          <w:rFonts w:ascii="Arial" w:hAnsi="Arial" w:cs="Arial"/>
          <w:color w:val="000000"/>
        </w:rPr>
        <w:t>;</w:t>
      </w:r>
      <w:proofErr w:type="gramEnd"/>
      <w:r w:rsidR="005F29CE">
        <w:rPr>
          <w:rFonts w:ascii="Arial" w:hAnsi="Arial" w:cs="Arial"/>
          <w:color w:val="000000"/>
        </w:rPr>
        <w:t xml:space="preserve"> </w:t>
      </w:r>
    </w:p>
    <w:p w14:paraId="268106F4" w14:textId="77777777" w:rsidR="005F29CE" w:rsidRDefault="005F29CE" w:rsidP="00782349">
      <w:pPr>
        <w:pStyle w:val="ListParagraph"/>
        <w:tabs>
          <w:tab w:val="left" w:pos="1800"/>
        </w:tabs>
        <w:ind w:left="1440"/>
        <w:rPr>
          <w:rFonts w:ascii="Arial" w:hAnsi="Arial" w:cs="Arial"/>
          <w:color w:val="000000"/>
        </w:rPr>
      </w:pPr>
    </w:p>
    <w:p w14:paraId="43A1FD66" w14:textId="793180F8" w:rsidR="005F29CE" w:rsidRDefault="006F4920" w:rsidP="00782349">
      <w:pPr>
        <w:pStyle w:val="ListParagraph"/>
        <w:numPr>
          <w:ilvl w:val="0"/>
          <w:numId w:val="14"/>
        </w:numPr>
        <w:tabs>
          <w:tab w:val="left" w:pos="1800"/>
        </w:tabs>
        <w:ind w:firstLine="720"/>
        <w:rPr>
          <w:rFonts w:ascii="Arial" w:hAnsi="Arial" w:cs="Arial"/>
          <w:color w:val="000000"/>
        </w:rPr>
      </w:pPr>
      <w:r w:rsidRPr="00C2378F">
        <w:rPr>
          <w:rFonts w:ascii="Arial" w:hAnsi="Arial" w:cs="Arial"/>
          <w:color w:val="000000"/>
        </w:rPr>
        <w:t xml:space="preserve">conflicts of </w:t>
      </w:r>
      <w:proofErr w:type="gramStart"/>
      <w:r w:rsidRPr="00C2378F">
        <w:rPr>
          <w:rFonts w:ascii="Arial" w:hAnsi="Arial" w:cs="Arial"/>
          <w:color w:val="000000"/>
        </w:rPr>
        <w:t>i</w:t>
      </w:r>
      <w:r w:rsidR="00C74785" w:rsidRPr="00C2378F">
        <w:rPr>
          <w:rFonts w:ascii="Arial" w:hAnsi="Arial" w:cs="Arial"/>
          <w:color w:val="000000"/>
        </w:rPr>
        <w:t>nterest</w:t>
      </w:r>
      <w:r w:rsidR="005F29CE">
        <w:rPr>
          <w:rFonts w:ascii="Arial" w:hAnsi="Arial" w:cs="Arial"/>
          <w:color w:val="000000"/>
        </w:rPr>
        <w:t>;</w:t>
      </w:r>
      <w:proofErr w:type="gramEnd"/>
    </w:p>
    <w:p w14:paraId="473A277D" w14:textId="77777777" w:rsidR="005F29CE" w:rsidRPr="00C2378F" w:rsidRDefault="005F29CE" w:rsidP="00782349">
      <w:pPr>
        <w:tabs>
          <w:tab w:val="left" w:pos="1800"/>
        </w:tabs>
        <w:rPr>
          <w:rFonts w:ascii="Arial" w:hAnsi="Arial" w:cs="Arial"/>
          <w:color w:val="000000"/>
        </w:rPr>
      </w:pPr>
    </w:p>
    <w:p w14:paraId="3BA25E91" w14:textId="574469FA" w:rsidR="005F29CE" w:rsidRDefault="006F4920" w:rsidP="00782349">
      <w:pPr>
        <w:pStyle w:val="ListParagraph"/>
        <w:numPr>
          <w:ilvl w:val="0"/>
          <w:numId w:val="14"/>
        </w:numPr>
        <w:tabs>
          <w:tab w:val="left" w:pos="1800"/>
        </w:tabs>
        <w:ind w:firstLine="720"/>
        <w:rPr>
          <w:rFonts w:ascii="Arial" w:hAnsi="Arial" w:cs="Arial"/>
          <w:color w:val="000000"/>
        </w:rPr>
      </w:pPr>
      <w:r w:rsidRPr="00C2378F">
        <w:rPr>
          <w:rFonts w:ascii="Arial" w:hAnsi="Arial" w:cs="Arial"/>
          <w:color w:val="000000"/>
        </w:rPr>
        <w:t>susceptibility to fraud</w:t>
      </w:r>
      <w:r w:rsidR="005758A0">
        <w:rPr>
          <w:rFonts w:ascii="Arial" w:hAnsi="Arial" w:cs="Arial"/>
          <w:color w:val="000000"/>
        </w:rPr>
        <w:t xml:space="preserve"> </w:t>
      </w:r>
      <w:r w:rsidRPr="00C2378F">
        <w:rPr>
          <w:rFonts w:ascii="Arial" w:hAnsi="Arial" w:cs="Arial"/>
          <w:color w:val="000000"/>
        </w:rPr>
        <w:t xml:space="preserve">or </w:t>
      </w:r>
      <w:proofErr w:type="gramStart"/>
      <w:r w:rsidRPr="00C2378F">
        <w:rPr>
          <w:rFonts w:ascii="Arial" w:hAnsi="Arial" w:cs="Arial"/>
          <w:color w:val="000000"/>
        </w:rPr>
        <w:t>t</w:t>
      </w:r>
      <w:r w:rsidR="00C74785" w:rsidRPr="00C2378F">
        <w:rPr>
          <w:rFonts w:ascii="Arial" w:hAnsi="Arial" w:cs="Arial"/>
          <w:color w:val="000000"/>
        </w:rPr>
        <w:t>heft</w:t>
      </w:r>
      <w:r w:rsidR="005F29CE">
        <w:rPr>
          <w:rFonts w:ascii="Arial" w:hAnsi="Arial" w:cs="Arial"/>
          <w:color w:val="000000"/>
        </w:rPr>
        <w:t>;</w:t>
      </w:r>
      <w:proofErr w:type="gramEnd"/>
    </w:p>
    <w:p w14:paraId="7D73FE74" w14:textId="77777777" w:rsidR="005F29CE" w:rsidRPr="00C2378F" w:rsidRDefault="005F29CE" w:rsidP="00782349">
      <w:pPr>
        <w:tabs>
          <w:tab w:val="left" w:pos="1800"/>
        </w:tabs>
        <w:rPr>
          <w:rFonts w:ascii="Arial" w:hAnsi="Arial" w:cs="Arial"/>
          <w:color w:val="000000"/>
        </w:rPr>
      </w:pPr>
    </w:p>
    <w:p w14:paraId="4F5701D6" w14:textId="17FD0CFA" w:rsidR="005F29CE" w:rsidRDefault="006F4920" w:rsidP="00782349">
      <w:pPr>
        <w:pStyle w:val="ListParagraph"/>
        <w:numPr>
          <w:ilvl w:val="0"/>
          <w:numId w:val="14"/>
        </w:numPr>
        <w:tabs>
          <w:tab w:val="left" w:pos="1800"/>
        </w:tabs>
        <w:ind w:left="1800"/>
        <w:rPr>
          <w:rFonts w:ascii="Arial" w:hAnsi="Arial" w:cs="Arial"/>
          <w:color w:val="000000"/>
        </w:rPr>
      </w:pPr>
      <w:r w:rsidRPr="00C2378F">
        <w:rPr>
          <w:rFonts w:ascii="Arial" w:hAnsi="Arial" w:cs="Arial"/>
          <w:color w:val="000000"/>
        </w:rPr>
        <w:t>key c</w:t>
      </w:r>
      <w:r w:rsidR="00C74785" w:rsidRPr="00C2378F">
        <w:rPr>
          <w:rFonts w:ascii="Arial" w:hAnsi="Arial" w:cs="Arial"/>
          <w:color w:val="000000"/>
        </w:rPr>
        <w:t xml:space="preserve">hanges </w:t>
      </w:r>
      <w:r w:rsidR="00353647" w:rsidRPr="00C2378F">
        <w:rPr>
          <w:rFonts w:ascii="Arial" w:hAnsi="Arial" w:cs="Arial"/>
          <w:color w:val="000000"/>
        </w:rPr>
        <w:t>(</w:t>
      </w:r>
      <w:r w:rsidR="00C74785" w:rsidRPr="00C2378F">
        <w:rPr>
          <w:rFonts w:ascii="Arial" w:hAnsi="Arial" w:cs="Arial"/>
          <w:color w:val="000000"/>
        </w:rPr>
        <w:t>including leadership, key personnel, regulations, policies, operating processes, computer systems, software applications</w:t>
      </w:r>
      <w:proofErr w:type="gramStart"/>
      <w:r w:rsidR="00353647" w:rsidRPr="00C2378F">
        <w:rPr>
          <w:rFonts w:ascii="Arial" w:hAnsi="Arial" w:cs="Arial"/>
          <w:color w:val="000000"/>
        </w:rPr>
        <w:t>)</w:t>
      </w:r>
      <w:r w:rsidR="005F29CE" w:rsidRPr="00C2378F">
        <w:rPr>
          <w:rFonts w:ascii="Arial" w:hAnsi="Arial" w:cs="Arial"/>
          <w:color w:val="000000"/>
        </w:rPr>
        <w:t>;</w:t>
      </w:r>
      <w:proofErr w:type="gramEnd"/>
      <w:r w:rsidR="005F29CE" w:rsidRPr="00C2378F">
        <w:rPr>
          <w:rFonts w:ascii="Arial" w:hAnsi="Arial" w:cs="Arial"/>
          <w:color w:val="000000"/>
        </w:rPr>
        <w:t xml:space="preserve"> </w:t>
      </w:r>
    </w:p>
    <w:p w14:paraId="69BB9DED" w14:textId="77777777" w:rsidR="005F29CE" w:rsidRPr="00C2378F" w:rsidRDefault="005F29CE" w:rsidP="00782349">
      <w:pPr>
        <w:tabs>
          <w:tab w:val="left" w:pos="1800"/>
        </w:tabs>
        <w:rPr>
          <w:rFonts w:ascii="Arial" w:hAnsi="Arial" w:cs="Arial"/>
          <w:color w:val="000000"/>
        </w:rPr>
      </w:pPr>
    </w:p>
    <w:p w14:paraId="1630A210" w14:textId="2E7A9D77" w:rsidR="005F29CE" w:rsidRDefault="006F4920" w:rsidP="00782349">
      <w:pPr>
        <w:pStyle w:val="ListParagraph"/>
        <w:numPr>
          <w:ilvl w:val="0"/>
          <w:numId w:val="14"/>
        </w:numPr>
        <w:tabs>
          <w:tab w:val="left" w:pos="1800"/>
        </w:tabs>
        <w:ind w:firstLine="720"/>
        <w:rPr>
          <w:rFonts w:ascii="Arial" w:hAnsi="Arial" w:cs="Arial"/>
          <w:color w:val="000000"/>
        </w:rPr>
      </w:pPr>
      <w:r w:rsidRPr="00C2378F">
        <w:rPr>
          <w:rFonts w:ascii="Arial" w:hAnsi="Arial" w:cs="Arial"/>
          <w:color w:val="000000"/>
        </w:rPr>
        <w:t xml:space="preserve">control activities need </w:t>
      </w:r>
      <w:proofErr w:type="gramStart"/>
      <w:r w:rsidRPr="00C2378F">
        <w:rPr>
          <w:rFonts w:ascii="Arial" w:hAnsi="Arial" w:cs="Arial"/>
          <w:color w:val="000000"/>
        </w:rPr>
        <w:t>i</w:t>
      </w:r>
      <w:r w:rsidR="00C74785" w:rsidRPr="00C2378F">
        <w:rPr>
          <w:rFonts w:ascii="Arial" w:hAnsi="Arial" w:cs="Arial"/>
          <w:color w:val="000000"/>
        </w:rPr>
        <w:t>mprovement</w:t>
      </w:r>
      <w:r w:rsidR="005F29CE">
        <w:rPr>
          <w:rFonts w:ascii="Arial" w:hAnsi="Arial" w:cs="Arial"/>
          <w:color w:val="000000"/>
        </w:rPr>
        <w:t>;</w:t>
      </w:r>
      <w:proofErr w:type="gramEnd"/>
    </w:p>
    <w:p w14:paraId="737E0CE3" w14:textId="77777777" w:rsidR="005F29CE" w:rsidRPr="00C2378F" w:rsidRDefault="005F29CE" w:rsidP="00782349">
      <w:pPr>
        <w:tabs>
          <w:tab w:val="left" w:pos="1440"/>
          <w:tab w:val="left" w:pos="1800"/>
        </w:tabs>
        <w:rPr>
          <w:rFonts w:ascii="Arial" w:hAnsi="Arial" w:cs="Arial"/>
          <w:color w:val="000000"/>
        </w:rPr>
      </w:pPr>
    </w:p>
    <w:p w14:paraId="32A564C5" w14:textId="30F79873" w:rsidR="005F29CE" w:rsidRDefault="006F4920" w:rsidP="00782349">
      <w:pPr>
        <w:pStyle w:val="ListParagraph"/>
        <w:numPr>
          <w:ilvl w:val="0"/>
          <w:numId w:val="14"/>
        </w:numPr>
        <w:tabs>
          <w:tab w:val="left" w:pos="1800"/>
        </w:tabs>
        <w:ind w:firstLine="720"/>
        <w:rPr>
          <w:rFonts w:ascii="Arial" w:hAnsi="Arial" w:cs="Arial"/>
          <w:color w:val="000000"/>
        </w:rPr>
      </w:pPr>
      <w:r w:rsidRPr="00C2378F">
        <w:rPr>
          <w:rFonts w:ascii="Arial" w:hAnsi="Arial" w:cs="Arial"/>
          <w:color w:val="000000"/>
        </w:rPr>
        <w:t xml:space="preserve">policies and procedures require </w:t>
      </w:r>
      <w:proofErr w:type="gramStart"/>
      <w:r w:rsidRPr="00C2378F">
        <w:rPr>
          <w:rFonts w:ascii="Arial" w:hAnsi="Arial" w:cs="Arial"/>
          <w:color w:val="000000"/>
        </w:rPr>
        <w:t>u</w:t>
      </w:r>
      <w:r w:rsidR="00C74785" w:rsidRPr="00C2378F">
        <w:rPr>
          <w:rFonts w:ascii="Arial" w:hAnsi="Arial" w:cs="Arial"/>
          <w:color w:val="000000"/>
        </w:rPr>
        <w:t>pdates</w:t>
      </w:r>
      <w:r w:rsidR="005F29CE">
        <w:rPr>
          <w:rFonts w:ascii="Arial" w:hAnsi="Arial" w:cs="Arial"/>
          <w:color w:val="000000"/>
        </w:rPr>
        <w:t>;</w:t>
      </w:r>
      <w:proofErr w:type="gramEnd"/>
    </w:p>
    <w:p w14:paraId="67E6DDF1" w14:textId="77777777" w:rsidR="005F29CE" w:rsidRPr="00C2378F" w:rsidRDefault="005F29CE" w:rsidP="002B298B">
      <w:pPr>
        <w:tabs>
          <w:tab w:val="left" w:pos="1440"/>
          <w:tab w:val="left" w:pos="1800"/>
        </w:tabs>
        <w:rPr>
          <w:rFonts w:ascii="Arial" w:hAnsi="Arial" w:cs="Arial"/>
          <w:color w:val="000000"/>
        </w:rPr>
      </w:pPr>
    </w:p>
    <w:p w14:paraId="6434B062" w14:textId="25A052CA" w:rsidR="005F29CE" w:rsidRDefault="006F4920" w:rsidP="00782349">
      <w:pPr>
        <w:pStyle w:val="ListParagraph"/>
        <w:numPr>
          <w:ilvl w:val="0"/>
          <w:numId w:val="14"/>
        </w:numPr>
        <w:tabs>
          <w:tab w:val="left" w:pos="1800"/>
        </w:tabs>
        <w:ind w:firstLine="720"/>
        <w:rPr>
          <w:rFonts w:ascii="Arial" w:hAnsi="Arial" w:cs="Arial"/>
          <w:color w:val="000000"/>
        </w:rPr>
      </w:pPr>
      <w:r w:rsidRPr="00C2378F">
        <w:rPr>
          <w:rFonts w:ascii="Arial" w:hAnsi="Arial" w:cs="Arial"/>
          <w:color w:val="000000"/>
        </w:rPr>
        <w:t>t</w:t>
      </w:r>
      <w:r w:rsidR="00C74785" w:rsidRPr="00C2378F">
        <w:rPr>
          <w:rFonts w:ascii="Arial" w:hAnsi="Arial" w:cs="Arial"/>
          <w:color w:val="000000"/>
        </w:rPr>
        <w:t>raining</w:t>
      </w:r>
      <w:r w:rsidR="005F29CE">
        <w:rPr>
          <w:rFonts w:ascii="Arial" w:hAnsi="Arial" w:cs="Arial"/>
          <w:color w:val="000000"/>
        </w:rPr>
        <w:t>;</w:t>
      </w:r>
      <w:r w:rsidR="005F29CE" w:rsidRPr="005F29CE">
        <w:rPr>
          <w:rFonts w:ascii="Arial" w:hAnsi="Arial" w:cs="Arial"/>
          <w:color w:val="000000"/>
        </w:rPr>
        <w:t xml:space="preserve"> </w:t>
      </w:r>
      <w:r w:rsidR="005F29CE" w:rsidRPr="00CB52E5">
        <w:rPr>
          <w:rFonts w:ascii="Arial" w:hAnsi="Arial" w:cs="Arial"/>
          <w:color w:val="000000"/>
        </w:rPr>
        <w:t>and</w:t>
      </w:r>
    </w:p>
    <w:p w14:paraId="2E7C30E0" w14:textId="77777777" w:rsidR="005F29CE" w:rsidRPr="00C2378F" w:rsidRDefault="005F29CE" w:rsidP="00782349">
      <w:pPr>
        <w:tabs>
          <w:tab w:val="left" w:pos="1800"/>
        </w:tabs>
        <w:rPr>
          <w:rFonts w:ascii="Arial" w:hAnsi="Arial" w:cs="Arial"/>
          <w:color w:val="000000"/>
        </w:rPr>
      </w:pPr>
    </w:p>
    <w:p w14:paraId="438F8C6B" w14:textId="13BDCDAE" w:rsidR="006D5AEB" w:rsidRPr="00C2378F" w:rsidRDefault="006F4920" w:rsidP="00782349">
      <w:pPr>
        <w:pStyle w:val="ListParagraph"/>
        <w:numPr>
          <w:ilvl w:val="0"/>
          <w:numId w:val="14"/>
        </w:numPr>
        <w:tabs>
          <w:tab w:val="left" w:pos="1800"/>
        </w:tabs>
        <w:ind w:firstLine="720"/>
        <w:rPr>
          <w:rFonts w:ascii="Arial" w:hAnsi="Arial" w:cs="Arial"/>
          <w:color w:val="000000"/>
        </w:rPr>
      </w:pPr>
      <w:r w:rsidRPr="00C2378F">
        <w:rPr>
          <w:rFonts w:ascii="Arial" w:hAnsi="Arial" w:cs="Arial"/>
          <w:color w:val="000000"/>
        </w:rPr>
        <w:t>complexity of unit or p</w:t>
      </w:r>
      <w:r w:rsidR="00C74785" w:rsidRPr="00C2378F">
        <w:rPr>
          <w:rFonts w:ascii="Arial" w:hAnsi="Arial" w:cs="Arial"/>
          <w:color w:val="000000"/>
        </w:rPr>
        <w:t>rocess</w:t>
      </w:r>
      <w:r w:rsidR="0024266B" w:rsidRPr="00C2378F">
        <w:rPr>
          <w:rFonts w:ascii="Arial" w:hAnsi="Arial" w:cs="Arial"/>
          <w:color w:val="000000"/>
        </w:rPr>
        <w:t>.</w:t>
      </w:r>
    </w:p>
    <w:p w14:paraId="750ACD78" w14:textId="77777777" w:rsidR="00E8036E" w:rsidRDefault="00E8036E" w:rsidP="00E8036E">
      <w:pPr>
        <w:ind w:leftChars="600" w:left="2160" w:hanging="720"/>
        <w:rPr>
          <w:rFonts w:ascii="Arial" w:hAnsi="Arial" w:cs="Arial"/>
        </w:rPr>
      </w:pPr>
    </w:p>
    <w:p w14:paraId="3A796450" w14:textId="0168DD98" w:rsidR="004E7700" w:rsidRPr="00E8036E" w:rsidRDefault="00B53C85" w:rsidP="00CC286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05</w:t>
      </w:r>
      <w:r w:rsidR="00E8036E">
        <w:rPr>
          <w:rFonts w:ascii="Arial" w:hAnsi="Arial" w:cs="Arial"/>
          <w:b/>
        </w:rPr>
        <w:t>.</w:t>
      </w:r>
      <w:r w:rsidR="00E8036E">
        <w:rPr>
          <w:rFonts w:ascii="Arial" w:hAnsi="Arial" w:cs="Arial"/>
          <w:b/>
        </w:rPr>
        <w:tab/>
      </w:r>
      <w:r w:rsidR="002F1507">
        <w:rPr>
          <w:rFonts w:ascii="Arial" w:hAnsi="Arial" w:cs="Arial"/>
          <w:b/>
        </w:rPr>
        <w:t>PROCEDURE</w:t>
      </w:r>
      <w:r w:rsidR="0015263A">
        <w:rPr>
          <w:rFonts w:ascii="Arial" w:hAnsi="Arial" w:cs="Arial"/>
          <w:b/>
        </w:rPr>
        <w:t>S</w:t>
      </w:r>
      <w:r w:rsidR="002F1507">
        <w:rPr>
          <w:rFonts w:ascii="Arial" w:hAnsi="Arial" w:cs="Arial"/>
          <w:b/>
        </w:rPr>
        <w:t xml:space="preserve"> FOR </w:t>
      </w:r>
      <w:r w:rsidR="00830A24">
        <w:rPr>
          <w:rFonts w:ascii="Arial" w:hAnsi="Arial" w:cs="Arial"/>
          <w:b/>
        </w:rPr>
        <w:t>CALCULATING RISK SCORE</w:t>
      </w:r>
    </w:p>
    <w:p w14:paraId="5E0A244E" w14:textId="77777777" w:rsidR="00E8036E" w:rsidRDefault="00E8036E" w:rsidP="00E8036E">
      <w:pPr>
        <w:ind w:leftChars="600" w:left="2160" w:hanging="720"/>
        <w:rPr>
          <w:rFonts w:ascii="Arial" w:hAnsi="Arial" w:cs="Arial"/>
          <w:b/>
        </w:rPr>
      </w:pPr>
    </w:p>
    <w:p w14:paraId="461FBCF8" w14:textId="7D68D1A6" w:rsidR="00F414E1" w:rsidRPr="00D103C5" w:rsidRDefault="00B53C85" w:rsidP="00F414E1">
      <w:pPr>
        <w:ind w:leftChars="300" w:left="1440" w:hanging="720"/>
        <w:rPr>
          <w:rFonts w:ascii="Arial" w:hAnsi="Arial" w:cs="Arial"/>
        </w:rPr>
      </w:pPr>
      <w:r w:rsidRPr="00D103C5">
        <w:rPr>
          <w:rFonts w:ascii="Arial" w:hAnsi="Arial" w:cs="Arial"/>
        </w:rPr>
        <w:t>05</w:t>
      </w:r>
      <w:r w:rsidR="00E8036E" w:rsidRPr="00D103C5">
        <w:rPr>
          <w:rFonts w:ascii="Arial" w:hAnsi="Arial" w:cs="Arial"/>
        </w:rPr>
        <w:t>.01</w:t>
      </w:r>
      <w:r w:rsidR="00E8036E" w:rsidRPr="00D103C5">
        <w:rPr>
          <w:rFonts w:ascii="Arial" w:hAnsi="Arial" w:cs="Arial"/>
        </w:rPr>
        <w:tab/>
      </w:r>
      <w:r w:rsidR="00CC370E" w:rsidRPr="00D103C5">
        <w:rPr>
          <w:rFonts w:ascii="Arial" w:hAnsi="Arial" w:cs="Arial"/>
        </w:rPr>
        <w:t xml:space="preserve">The impact and probability ratings </w:t>
      </w:r>
      <w:r w:rsidR="00FE5CB0" w:rsidRPr="00D103C5">
        <w:rPr>
          <w:rFonts w:ascii="Arial" w:hAnsi="Arial" w:cs="Arial"/>
        </w:rPr>
        <w:t>are</w:t>
      </w:r>
      <w:r w:rsidR="00CC370E" w:rsidRPr="00D103C5">
        <w:rPr>
          <w:rFonts w:ascii="Arial" w:hAnsi="Arial" w:cs="Arial"/>
        </w:rPr>
        <w:t xml:space="preserve"> us</w:t>
      </w:r>
      <w:r w:rsidR="00FE5CB0" w:rsidRPr="00D103C5">
        <w:rPr>
          <w:rFonts w:ascii="Arial" w:hAnsi="Arial" w:cs="Arial"/>
        </w:rPr>
        <w:t>ed to create a</w:t>
      </w:r>
      <w:r w:rsidR="00F414E1" w:rsidRPr="00D103C5">
        <w:rPr>
          <w:rFonts w:ascii="Arial" w:hAnsi="Arial" w:cs="Arial"/>
        </w:rPr>
        <w:t xml:space="preserve"> quantitative</w:t>
      </w:r>
      <w:r w:rsidR="00FE5CB0" w:rsidRPr="00D103C5">
        <w:rPr>
          <w:rFonts w:ascii="Arial" w:hAnsi="Arial" w:cs="Arial"/>
        </w:rPr>
        <w:t xml:space="preserve"> calculated risk score encompassing a range from 1 to 25</w:t>
      </w:r>
      <w:r w:rsidR="00F414E1" w:rsidRPr="00D103C5">
        <w:rPr>
          <w:rFonts w:ascii="Arial" w:hAnsi="Arial" w:cs="Arial"/>
        </w:rPr>
        <w:t xml:space="preserve"> (R = P x I)</w:t>
      </w:r>
      <w:r w:rsidR="003434E3">
        <w:rPr>
          <w:rFonts w:ascii="Arial" w:hAnsi="Arial" w:cs="Arial"/>
        </w:rPr>
        <w:t>. Higher scores indicate</w:t>
      </w:r>
      <w:r w:rsidR="00FE5CB0" w:rsidRPr="00D103C5">
        <w:rPr>
          <w:rFonts w:ascii="Arial" w:hAnsi="Arial" w:cs="Arial"/>
        </w:rPr>
        <w:t xml:space="preserve"> increased risk.</w:t>
      </w:r>
    </w:p>
    <w:p w14:paraId="4AA160DE" w14:textId="77777777" w:rsidR="00F414E1" w:rsidRPr="00D103C5" w:rsidRDefault="00F414E1" w:rsidP="00F414E1">
      <w:pPr>
        <w:ind w:leftChars="300" w:left="1440" w:hanging="720"/>
        <w:rPr>
          <w:rFonts w:ascii="Arial" w:hAnsi="Arial" w:cs="Arial"/>
        </w:rPr>
      </w:pPr>
    </w:p>
    <w:p w14:paraId="2C0DF845" w14:textId="2F09C6D8" w:rsidR="00CC2868" w:rsidRPr="00D103C5" w:rsidRDefault="00F414E1" w:rsidP="00F414E1">
      <w:pPr>
        <w:ind w:leftChars="300" w:left="1440" w:hanging="720"/>
        <w:rPr>
          <w:rFonts w:ascii="Arial" w:hAnsi="Arial" w:cs="Arial"/>
        </w:rPr>
      </w:pPr>
      <w:r w:rsidRPr="00D103C5">
        <w:rPr>
          <w:rFonts w:ascii="Arial" w:hAnsi="Arial" w:cs="Arial"/>
        </w:rPr>
        <w:t xml:space="preserve">05.02 </w:t>
      </w:r>
      <w:r w:rsidR="0015263A">
        <w:rPr>
          <w:rFonts w:ascii="Arial" w:hAnsi="Arial" w:cs="Arial"/>
        </w:rPr>
        <w:tab/>
      </w:r>
      <w:r w:rsidRPr="00D103C5">
        <w:rPr>
          <w:rFonts w:ascii="Arial" w:hAnsi="Arial" w:cs="Arial"/>
        </w:rPr>
        <w:t>Matrix</w:t>
      </w:r>
    </w:p>
    <w:p w14:paraId="2EFA3DD1" w14:textId="77777777" w:rsidR="00CC2868" w:rsidRPr="00D103C5" w:rsidRDefault="00CC2868" w:rsidP="00CC2868">
      <w:pPr>
        <w:rPr>
          <w:rFonts w:ascii="Arial" w:hAnsi="Arial" w:cs="Arial"/>
        </w:rPr>
      </w:pPr>
    </w:p>
    <w:tbl>
      <w:tblPr>
        <w:tblW w:w="4000" w:type="pct"/>
        <w:tblInd w:w="1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1328"/>
        <w:gridCol w:w="1506"/>
        <w:gridCol w:w="924"/>
        <w:gridCol w:w="1271"/>
        <w:gridCol w:w="923"/>
        <w:gridCol w:w="1013"/>
      </w:tblGrid>
      <w:tr w:rsidR="00D103C5" w:rsidRPr="00D103C5" w14:paraId="01E98442" w14:textId="77777777" w:rsidTr="002F1507">
        <w:tc>
          <w:tcPr>
            <w:tcW w:w="4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51225118" w14:textId="77777777" w:rsidR="00CC2868" w:rsidRPr="00D103C5" w:rsidRDefault="00F414E1" w:rsidP="00F414E1">
            <w:pPr>
              <w:ind w:left="113" w:right="113"/>
              <w:jc w:val="center"/>
              <w:rPr>
                <w:rFonts w:ascii="Arial" w:hAnsi="Arial" w:cs="Arial"/>
              </w:rPr>
            </w:pPr>
            <w:r w:rsidRPr="00D103C5">
              <w:rPr>
                <w:rFonts w:ascii="Arial" w:hAnsi="Arial" w:cs="Arial"/>
              </w:rPr>
              <w:t>Probability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DDB37" w14:textId="77777777" w:rsidR="00CC2868" w:rsidRPr="00D103C5" w:rsidRDefault="00CC2868" w:rsidP="00F414E1">
            <w:pPr>
              <w:rPr>
                <w:rFonts w:ascii="Arial" w:hAnsi="Arial" w:cs="Arial"/>
              </w:rPr>
            </w:pPr>
            <w:r w:rsidRPr="00D103C5">
              <w:rPr>
                <w:rFonts w:ascii="Arial" w:hAnsi="Arial" w:cs="Arial"/>
              </w:rPr>
              <w:t>Almost Certain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F8A1F" w14:textId="77777777" w:rsidR="00CC2868" w:rsidRPr="00D103C5" w:rsidRDefault="00CC2868" w:rsidP="00F414E1">
            <w:pPr>
              <w:rPr>
                <w:rFonts w:ascii="Arial" w:hAnsi="Arial" w:cs="Arial"/>
              </w:rPr>
            </w:pPr>
            <w:r w:rsidRPr="00D103C5">
              <w:rPr>
                <w:rFonts w:ascii="Arial" w:hAnsi="Arial" w:cs="Arial"/>
              </w:rPr>
              <w:t>5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2A97F" w14:textId="77777777" w:rsidR="00CC2868" w:rsidRPr="00D103C5" w:rsidRDefault="00CC2868" w:rsidP="00F414E1">
            <w:pPr>
              <w:rPr>
                <w:rFonts w:ascii="Arial" w:hAnsi="Arial" w:cs="Arial"/>
              </w:rPr>
            </w:pPr>
            <w:r w:rsidRPr="00D103C5">
              <w:rPr>
                <w:rFonts w:ascii="Arial" w:hAnsi="Arial" w:cs="Arial"/>
              </w:rPr>
              <w:t>10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D25A2" w14:textId="77777777" w:rsidR="00CC2868" w:rsidRPr="00D103C5" w:rsidRDefault="00CC2868" w:rsidP="00F414E1">
            <w:pPr>
              <w:rPr>
                <w:rFonts w:ascii="Arial" w:hAnsi="Arial" w:cs="Arial"/>
              </w:rPr>
            </w:pPr>
            <w:r w:rsidRPr="00D103C5">
              <w:rPr>
                <w:rFonts w:ascii="Arial" w:hAnsi="Arial" w:cs="Arial"/>
              </w:rPr>
              <w:t>15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9900B" w14:textId="77777777" w:rsidR="00CC2868" w:rsidRPr="00D103C5" w:rsidRDefault="00CC2868" w:rsidP="00F414E1">
            <w:pPr>
              <w:rPr>
                <w:rFonts w:ascii="Arial" w:hAnsi="Arial" w:cs="Arial"/>
                <w:color w:val="FFFFFF" w:themeColor="background1"/>
              </w:rPr>
            </w:pPr>
            <w:r w:rsidRPr="00D103C5">
              <w:rPr>
                <w:rFonts w:ascii="Arial" w:hAnsi="Arial" w:cs="Arial"/>
                <w:color w:val="FFFFFF" w:themeColor="background1"/>
              </w:rPr>
              <w:t>20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7C7D2" w14:textId="77777777" w:rsidR="00CC2868" w:rsidRPr="00D103C5" w:rsidRDefault="00CC2868" w:rsidP="00F414E1">
            <w:pPr>
              <w:rPr>
                <w:rFonts w:ascii="Arial" w:hAnsi="Arial" w:cs="Arial"/>
                <w:color w:val="FFFFFF" w:themeColor="background1"/>
              </w:rPr>
            </w:pPr>
            <w:r w:rsidRPr="00D103C5">
              <w:rPr>
                <w:rFonts w:ascii="Arial" w:hAnsi="Arial" w:cs="Arial"/>
                <w:color w:val="FFFFFF" w:themeColor="background1"/>
              </w:rPr>
              <w:t>25</w:t>
            </w:r>
          </w:p>
        </w:tc>
      </w:tr>
      <w:tr w:rsidR="00D103C5" w:rsidRPr="00D103C5" w14:paraId="182BA5A7" w14:textId="77777777" w:rsidTr="002F150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6837798" w14:textId="77777777" w:rsidR="00CC2868" w:rsidRPr="00D103C5" w:rsidRDefault="00CC2868" w:rsidP="00F414E1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FF516" w14:textId="77777777" w:rsidR="00CC2868" w:rsidRPr="00D103C5" w:rsidRDefault="00CC2868" w:rsidP="00F414E1">
            <w:pPr>
              <w:rPr>
                <w:rFonts w:ascii="Arial" w:hAnsi="Arial" w:cs="Arial"/>
              </w:rPr>
            </w:pPr>
            <w:r w:rsidRPr="00D103C5">
              <w:rPr>
                <w:rFonts w:ascii="Arial" w:hAnsi="Arial" w:cs="Arial"/>
              </w:rPr>
              <w:t>Likely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A28EE" w14:textId="77777777" w:rsidR="00CC2868" w:rsidRPr="00D103C5" w:rsidRDefault="00CC2868" w:rsidP="00F414E1">
            <w:pPr>
              <w:rPr>
                <w:rFonts w:ascii="Arial" w:hAnsi="Arial" w:cs="Arial"/>
              </w:rPr>
            </w:pPr>
            <w:r w:rsidRPr="00D103C5">
              <w:rPr>
                <w:rFonts w:ascii="Arial" w:hAnsi="Arial" w:cs="Arial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1076D" w14:textId="77777777" w:rsidR="00CC2868" w:rsidRPr="00D103C5" w:rsidRDefault="00CC2868" w:rsidP="00F414E1">
            <w:pPr>
              <w:rPr>
                <w:rFonts w:ascii="Arial" w:hAnsi="Arial" w:cs="Arial"/>
              </w:rPr>
            </w:pPr>
            <w:r w:rsidRPr="00D103C5">
              <w:rPr>
                <w:rFonts w:ascii="Arial" w:hAnsi="Arial" w:cs="Arial"/>
              </w:rPr>
              <w:t>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6E00D" w14:textId="77777777" w:rsidR="00CC2868" w:rsidRPr="00D103C5" w:rsidRDefault="00CC2868" w:rsidP="00F414E1">
            <w:pPr>
              <w:rPr>
                <w:rFonts w:ascii="Arial" w:hAnsi="Arial" w:cs="Arial"/>
              </w:rPr>
            </w:pPr>
            <w:r w:rsidRPr="00D103C5">
              <w:rPr>
                <w:rFonts w:ascii="Arial" w:hAnsi="Arial" w:cs="Arial"/>
              </w:rPr>
              <w:t>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E2B6F" w14:textId="77777777" w:rsidR="00CC2868" w:rsidRPr="00D103C5" w:rsidRDefault="00CC2868" w:rsidP="00F414E1">
            <w:pPr>
              <w:rPr>
                <w:rFonts w:ascii="Arial" w:hAnsi="Arial" w:cs="Arial"/>
                <w:color w:val="FFFFFF" w:themeColor="background1"/>
              </w:rPr>
            </w:pPr>
            <w:r w:rsidRPr="00D103C5">
              <w:rPr>
                <w:rFonts w:ascii="Arial" w:hAnsi="Arial" w:cs="Arial"/>
                <w:color w:val="FFFFFF" w:themeColor="background1"/>
              </w:rPr>
              <w:t>16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543ED" w14:textId="77777777" w:rsidR="00CC2868" w:rsidRPr="00D103C5" w:rsidRDefault="00CC2868" w:rsidP="00F414E1">
            <w:pPr>
              <w:rPr>
                <w:rFonts w:ascii="Arial" w:hAnsi="Arial" w:cs="Arial"/>
                <w:color w:val="FFFFFF" w:themeColor="background1"/>
              </w:rPr>
            </w:pPr>
            <w:r w:rsidRPr="00D103C5">
              <w:rPr>
                <w:rFonts w:ascii="Arial" w:hAnsi="Arial" w:cs="Arial"/>
                <w:color w:val="FFFFFF" w:themeColor="background1"/>
              </w:rPr>
              <w:t>20</w:t>
            </w:r>
          </w:p>
        </w:tc>
      </w:tr>
      <w:tr w:rsidR="0009158D" w:rsidRPr="00D103C5" w14:paraId="0F9AF09C" w14:textId="77777777" w:rsidTr="002F150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D7EC73E" w14:textId="77777777" w:rsidR="00CC2868" w:rsidRPr="00D103C5" w:rsidRDefault="00CC2868" w:rsidP="00F414E1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E6B9D" w14:textId="77777777" w:rsidR="00CC2868" w:rsidRPr="00D103C5" w:rsidRDefault="00CC2868" w:rsidP="00F414E1">
            <w:pPr>
              <w:rPr>
                <w:rFonts w:ascii="Arial" w:hAnsi="Arial" w:cs="Arial"/>
              </w:rPr>
            </w:pPr>
            <w:r w:rsidRPr="00D103C5">
              <w:rPr>
                <w:rFonts w:ascii="Arial" w:hAnsi="Arial" w:cs="Arial"/>
              </w:rPr>
              <w:t>Possible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35AED" w14:textId="77777777" w:rsidR="00CC2868" w:rsidRPr="00D103C5" w:rsidRDefault="00CC2868" w:rsidP="00F414E1">
            <w:pPr>
              <w:rPr>
                <w:rFonts w:ascii="Arial" w:hAnsi="Arial" w:cs="Arial"/>
              </w:rPr>
            </w:pPr>
            <w:r w:rsidRPr="00D103C5">
              <w:rPr>
                <w:rFonts w:ascii="Arial" w:hAnsi="Arial" w:cs="Arial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3F75C" w14:textId="77777777" w:rsidR="00CC2868" w:rsidRPr="00D103C5" w:rsidRDefault="00CC2868" w:rsidP="00F414E1">
            <w:pPr>
              <w:rPr>
                <w:rFonts w:ascii="Arial" w:hAnsi="Arial" w:cs="Arial"/>
              </w:rPr>
            </w:pPr>
            <w:r w:rsidRPr="00D103C5">
              <w:rPr>
                <w:rFonts w:ascii="Arial" w:hAnsi="Arial" w:cs="Arial"/>
              </w:rPr>
              <w:t>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56648" w14:textId="77777777" w:rsidR="00CC2868" w:rsidRPr="00D103C5" w:rsidRDefault="00CC2868" w:rsidP="00F414E1">
            <w:pPr>
              <w:rPr>
                <w:rFonts w:ascii="Arial" w:hAnsi="Arial" w:cs="Arial"/>
              </w:rPr>
            </w:pPr>
            <w:r w:rsidRPr="00D103C5">
              <w:rPr>
                <w:rFonts w:ascii="Arial" w:hAnsi="Arial" w:cs="Arial"/>
              </w:rPr>
              <w:t>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1942D" w14:textId="77777777" w:rsidR="00CC2868" w:rsidRPr="00D103C5" w:rsidRDefault="00CC2868" w:rsidP="00F414E1">
            <w:pPr>
              <w:rPr>
                <w:rFonts w:ascii="Arial" w:hAnsi="Arial" w:cs="Arial"/>
              </w:rPr>
            </w:pPr>
            <w:r w:rsidRPr="00D103C5">
              <w:rPr>
                <w:rFonts w:ascii="Arial" w:hAnsi="Arial" w:cs="Arial"/>
              </w:rPr>
              <w:t>12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E48C7" w14:textId="77777777" w:rsidR="00CC2868" w:rsidRPr="00D103C5" w:rsidRDefault="00CC2868" w:rsidP="00F414E1">
            <w:pPr>
              <w:rPr>
                <w:rFonts w:ascii="Arial" w:hAnsi="Arial" w:cs="Arial"/>
              </w:rPr>
            </w:pPr>
            <w:r w:rsidRPr="00D103C5">
              <w:rPr>
                <w:rFonts w:ascii="Arial" w:hAnsi="Arial" w:cs="Arial"/>
              </w:rPr>
              <w:t>15</w:t>
            </w:r>
          </w:p>
        </w:tc>
      </w:tr>
      <w:tr w:rsidR="0009158D" w:rsidRPr="00D103C5" w14:paraId="6C6A4942" w14:textId="77777777" w:rsidTr="002F150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60D3CE1" w14:textId="77777777" w:rsidR="00CC2868" w:rsidRPr="00D103C5" w:rsidRDefault="00CC2868" w:rsidP="00F414E1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56406" w14:textId="77777777" w:rsidR="00CC2868" w:rsidRPr="00D103C5" w:rsidRDefault="00CC2868" w:rsidP="00F414E1">
            <w:pPr>
              <w:rPr>
                <w:rFonts w:ascii="Arial" w:hAnsi="Arial" w:cs="Arial"/>
              </w:rPr>
            </w:pPr>
            <w:r w:rsidRPr="00D103C5">
              <w:rPr>
                <w:rFonts w:ascii="Arial" w:hAnsi="Arial" w:cs="Arial"/>
              </w:rPr>
              <w:t>Unlikely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AFD50" w14:textId="77777777" w:rsidR="00CC2868" w:rsidRPr="00D103C5" w:rsidRDefault="00CC2868" w:rsidP="00F414E1">
            <w:pPr>
              <w:rPr>
                <w:rFonts w:ascii="Arial" w:hAnsi="Arial" w:cs="Arial"/>
                <w:color w:val="000000" w:themeColor="text1"/>
              </w:rPr>
            </w:pPr>
            <w:r w:rsidRPr="00D103C5">
              <w:rPr>
                <w:rFonts w:ascii="Arial" w:hAnsi="Arial" w:cs="Arial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4DCAD" w14:textId="77777777" w:rsidR="00CC2868" w:rsidRPr="00D103C5" w:rsidRDefault="00CC2868" w:rsidP="00F414E1">
            <w:pPr>
              <w:rPr>
                <w:rFonts w:ascii="Arial" w:hAnsi="Arial" w:cs="Arial"/>
              </w:rPr>
            </w:pPr>
            <w:r w:rsidRPr="00D103C5">
              <w:rPr>
                <w:rFonts w:ascii="Arial" w:hAnsi="Arial" w:cs="Arial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2A101" w14:textId="77777777" w:rsidR="00CC2868" w:rsidRPr="00D103C5" w:rsidRDefault="00CC2868" w:rsidP="00F414E1">
            <w:pPr>
              <w:rPr>
                <w:rFonts w:ascii="Arial" w:hAnsi="Arial" w:cs="Arial"/>
              </w:rPr>
            </w:pPr>
            <w:r w:rsidRPr="00D103C5">
              <w:rPr>
                <w:rFonts w:ascii="Arial" w:hAnsi="Arial" w:cs="Arial"/>
              </w:rPr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77A20" w14:textId="77777777" w:rsidR="00CC2868" w:rsidRPr="00D103C5" w:rsidRDefault="00CC2868" w:rsidP="00F414E1">
            <w:pPr>
              <w:rPr>
                <w:rFonts w:ascii="Arial" w:hAnsi="Arial" w:cs="Arial"/>
              </w:rPr>
            </w:pPr>
            <w:r w:rsidRPr="00D103C5">
              <w:rPr>
                <w:rFonts w:ascii="Arial" w:hAnsi="Arial" w:cs="Arial"/>
              </w:rPr>
              <w:t>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52ADD" w14:textId="77777777" w:rsidR="00CC2868" w:rsidRPr="00D103C5" w:rsidRDefault="00CC2868" w:rsidP="00F414E1">
            <w:pPr>
              <w:rPr>
                <w:rFonts w:ascii="Arial" w:hAnsi="Arial" w:cs="Arial"/>
              </w:rPr>
            </w:pPr>
            <w:r w:rsidRPr="00D103C5">
              <w:rPr>
                <w:rFonts w:ascii="Arial" w:hAnsi="Arial" w:cs="Arial"/>
              </w:rPr>
              <w:t>10</w:t>
            </w:r>
          </w:p>
        </w:tc>
      </w:tr>
      <w:tr w:rsidR="0009158D" w:rsidRPr="00D103C5" w14:paraId="7DE46B44" w14:textId="77777777" w:rsidTr="002F150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489552C" w14:textId="77777777" w:rsidR="00CC2868" w:rsidRPr="00D103C5" w:rsidRDefault="00CC2868" w:rsidP="00F414E1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55DE9" w14:textId="77777777" w:rsidR="00CC2868" w:rsidRPr="00D103C5" w:rsidRDefault="00CC2868" w:rsidP="00F414E1">
            <w:pPr>
              <w:rPr>
                <w:rFonts w:ascii="Arial" w:hAnsi="Arial" w:cs="Arial"/>
              </w:rPr>
            </w:pPr>
            <w:r w:rsidRPr="00D103C5">
              <w:rPr>
                <w:rFonts w:ascii="Arial" w:hAnsi="Arial" w:cs="Arial"/>
              </w:rPr>
              <w:t>Rare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0A72E" w14:textId="77777777" w:rsidR="00CC2868" w:rsidRPr="00D103C5" w:rsidRDefault="00CC2868" w:rsidP="00F414E1">
            <w:pPr>
              <w:rPr>
                <w:rFonts w:ascii="Arial" w:hAnsi="Arial" w:cs="Arial"/>
              </w:rPr>
            </w:pPr>
            <w:r w:rsidRPr="00D103C5">
              <w:rPr>
                <w:rFonts w:ascii="Arial" w:hAnsi="Arial" w:cs="Arial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A935B" w14:textId="77777777" w:rsidR="00CC2868" w:rsidRPr="00D103C5" w:rsidRDefault="00CC2868" w:rsidP="00F414E1">
            <w:pPr>
              <w:rPr>
                <w:rFonts w:ascii="Arial" w:hAnsi="Arial" w:cs="Arial"/>
              </w:rPr>
            </w:pPr>
            <w:r w:rsidRPr="00D103C5">
              <w:rPr>
                <w:rFonts w:ascii="Arial" w:hAnsi="Arial" w:cs="Arial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40FCF" w14:textId="77777777" w:rsidR="00CC2868" w:rsidRPr="00D103C5" w:rsidRDefault="00CC2868" w:rsidP="00F414E1">
            <w:pPr>
              <w:rPr>
                <w:rFonts w:ascii="Arial" w:hAnsi="Arial" w:cs="Arial"/>
              </w:rPr>
            </w:pPr>
            <w:r w:rsidRPr="00D103C5">
              <w:rPr>
                <w:rFonts w:ascii="Arial" w:hAnsi="Arial" w:cs="Arial"/>
              </w:rPr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F3484" w14:textId="77777777" w:rsidR="00CC2868" w:rsidRPr="00D103C5" w:rsidRDefault="00CC2868" w:rsidP="00F414E1">
            <w:pPr>
              <w:rPr>
                <w:rFonts w:ascii="Arial" w:hAnsi="Arial" w:cs="Arial"/>
              </w:rPr>
            </w:pPr>
            <w:r w:rsidRPr="00D103C5">
              <w:rPr>
                <w:rFonts w:ascii="Arial" w:hAnsi="Arial" w:cs="Arial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E8E42" w14:textId="77777777" w:rsidR="00CC2868" w:rsidRPr="00D103C5" w:rsidRDefault="00CC2868" w:rsidP="00F414E1">
            <w:pPr>
              <w:rPr>
                <w:rFonts w:ascii="Arial" w:hAnsi="Arial" w:cs="Arial"/>
              </w:rPr>
            </w:pPr>
            <w:r w:rsidRPr="00D103C5">
              <w:rPr>
                <w:rFonts w:ascii="Arial" w:hAnsi="Arial" w:cs="Arial"/>
              </w:rPr>
              <w:t>5</w:t>
            </w:r>
          </w:p>
        </w:tc>
      </w:tr>
      <w:tr w:rsidR="0009158D" w:rsidRPr="00D103C5" w14:paraId="78AE89BD" w14:textId="77777777" w:rsidTr="002F150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EF4021E" w14:textId="77777777" w:rsidR="00CC2868" w:rsidRPr="00D103C5" w:rsidRDefault="00CC2868" w:rsidP="00F414E1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220D3" w14:textId="77777777" w:rsidR="00CC2868" w:rsidRPr="00D103C5" w:rsidRDefault="00CC2868" w:rsidP="00F414E1">
            <w:pPr>
              <w:rPr>
                <w:rFonts w:ascii="Arial" w:hAnsi="Arial" w:cs="Arial"/>
              </w:rPr>
            </w:pPr>
            <w:r w:rsidRPr="00D103C5">
              <w:rPr>
                <w:rFonts w:ascii="Arial" w:hAnsi="Arial" w:cs="Aria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21606" w14:textId="77777777" w:rsidR="00CC2868" w:rsidRPr="00D103C5" w:rsidRDefault="00CC2868" w:rsidP="00F414E1">
            <w:pPr>
              <w:rPr>
                <w:rFonts w:ascii="Arial" w:hAnsi="Arial" w:cs="Arial"/>
              </w:rPr>
            </w:pPr>
            <w:r w:rsidRPr="00D103C5">
              <w:rPr>
                <w:rFonts w:ascii="Arial" w:hAnsi="Arial" w:cs="Arial"/>
              </w:rPr>
              <w:t>Insignificant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38FB6" w14:textId="77777777" w:rsidR="00CC2868" w:rsidRPr="00D103C5" w:rsidRDefault="00CC2868" w:rsidP="00F414E1">
            <w:pPr>
              <w:rPr>
                <w:rFonts w:ascii="Arial" w:hAnsi="Arial" w:cs="Arial"/>
              </w:rPr>
            </w:pPr>
            <w:r w:rsidRPr="00D103C5">
              <w:rPr>
                <w:rFonts w:ascii="Arial" w:hAnsi="Arial" w:cs="Arial"/>
              </w:rPr>
              <w:t>Minor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D276A" w14:textId="77777777" w:rsidR="00CC2868" w:rsidRPr="00D103C5" w:rsidRDefault="00CC2868" w:rsidP="00F414E1">
            <w:pPr>
              <w:rPr>
                <w:rFonts w:ascii="Arial" w:hAnsi="Arial" w:cs="Arial"/>
              </w:rPr>
            </w:pPr>
            <w:r w:rsidRPr="00D103C5">
              <w:rPr>
                <w:rFonts w:ascii="Arial" w:hAnsi="Arial" w:cs="Arial"/>
              </w:rPr>
              <w:t>Moderate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DCF5F" w14:textId="77777777" w:rsidR="00CC2868" w:rsidRPr="00D103C5" w:rsidRDefault="00CC2868" w:rsidP="00F414E1">
            <w:pPr>
              <w:rPr>
                <w:rFonts w:ascii="Arial" w:hAnsi="Arial" w:cs="Arial"/>
              </w:rPr>
            </w:pPr>
            <w:r w:rsidRPr="00D103C5">
              <w:rPr>
                <w:rFonts w:ascii="Arial" w:hAnsi="Arial" w:cs="Arial"/>
              </w:rPr>
              <w:t>Major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93C64" w14:textId="77777777" w:rsidR="00CC2868" w:rsidRPr="00D103C5" w:rsidRDefault="00CC2868" w:rsidP="00F414E1">
            <w:pPr>
              <w:rPr>
                <w:rFonts w:ascii="Arial" w:hAnsi="Arial" w:cs="Arial"/>
              </w:rPr>
            </w:pPr>
            <w:r w:rsidRPr="00D103C5">
              <w:rPr>
                <w:rFonts w:ascii="Arial" w:hAnsi="Arial" w:cs="Arial"/>
              </w:rPr>
              <w:t>Severe</w:t>
            </w:r>
          </w:p>
        </w:tc>
      </w:tr>
      <w:tr w:rsidR="0009158D" w:rsidRPr="00D103C5" w14:paraId="5C33BEA9" w14:textId="77777777" w:rsidTr="002F1507"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70774" w14:textId="77777777" w:rsidR="00CC2868" w:rsidRPr="00D103C5" w:rsidRDefault="00CC2868" w:rsidP="00F414E1">
            <w:pPr>
              <w:rPr>
                <w:rFonts w:ascii="Arial" w:hAnsi="Arial" w:cs="Arial"/>
              </w:rPr>
            </w:pPr>
            <w:r w:rsidRPr="00D103C5"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5C747" w14:textId="77777777" w:rsidR="00CC2868" w:rsidRPr="00D103C5" w:rsidRDefault="00CC2868" w:rsidP="00F414E1">
            <w:pPr>
              <w:rPr>
                <w:rFonts w:ascii="Arial" w:hAnsi="Arial" w:cs="Arial"/>
              </w:rPr>
            </w:pPr>
            <w:r w:rsidRPr="00D103C5">
              <w:rPr>
                <w:rFonts w:ascii="Arial" w:hAnsi="Arial" w:cs="Arial"/>
              </w:rPr>
              <w:t> </w:t>
            </w:r>
          </w:p>
        </w:tc>
        <w:tc>
          <w:tcPr>
            <w:tcW w:w="56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ADC57" w14:textId="77777777" w:rsidR="00CC2868" w:rsidRPr="00D103C5" w:rsidRDefault="0009158D" w:rsidP="00F414E1">
            <w:pPr>
              <w:jc w:val="center"/>
              <w:rPr>
                <w:rFonts w:ascii="Arial" w:hAnsi="Arial" w:cs="Arial"/>
              </w:rPr>
            </w:pPr>
            <w:r w:rsidRPr="00D103C5">
              <w:rPr>
                <w:rFonts w:ascii="Arial" w:hAnsi="Arial" w:cs="Arial"/>
              </w:rPr>
              <w:t>Impact</w:t>
            </w:r>
          </w:p>
        </w:tc>
      </w:tr>
    </w:tbl>
    <w:p w14:paraId="74748A99" w14:textId="77777777" w:rsidR="00782349" w:rsidRDefault="00782349" w:rsidP="00782349">
      <w:pPr>
        <w:tabs>
          <w:tab w:val="left" w:pos="1440"/>
        </w:tabs>
        <w:ind w:left="1440" w:hanging="720"/>
        <w:rPr>
          <w:rFonts w:ascii="Arial" w:hAnsi="Arial" w:cs="Arial"/>
        </w:rPr>
      </w:pPr>
    </w:p>
    <w:p w14:paraId="7D1AEFDF" w14:textId="529D37DA" w:rsidR="00F414E1" w:rsidRPr="00D103C5" w:rsidRDefault="00F414E1" w:rsidP="00782349">
      <w:pPr>
        <w:tabs>
          <w:tab w:val="left" w:pos="1440"/>
        </w:tabs>
        <w:ind w:left="1440" w:hanging="720"/>
        <w:rPr>
          <w:rFonts w:ascii="Arial" w:hAnsi="Arial" w:cs="Arial"/>
        </w:rPr>
      </w:pPr>
      <w:r w:rsidRPr="00D103C5">
        <w:rPr>
          <w:rFonts w:ascii="Arial" w:hAnsi="Arial" w:cs="Arial"/>
        </w:rPr>
        <w:t xml:space="preserve">05.03 </w:t>
      </w:r>
      <w:r w:rsidR="0015263A">
        <w:rPr>
          <w:rFonts w:ascii="Arial" w:hAnsi="Arial" w:cs="Arial"/>
        </w:rPr>
        <w:tab/>
      </w:r>
      <w:r w:rsidRPr="00D103C5">
        <w:rPr>
          <w:rFonts w:ascii="Arial" w:hAnsi="Arial" w:cs="Arial"/>
        </w:rPr>
        <w:t xml:space="preserve">Risk scores are classified into </w:t>
      </w:r>
      <w:r w:rsidR="00D103C5" w:rsidRPr="00D103C5">
        <w:rPr>
          <w:rFonts w:ascii="Arial" w:hAnsi="Arial" w:cs="Arial"/>
        </w:rPr>
        <w:t>five categories to assist in determining</w:t>
      </w:r>
      <w:r w:rsidRPr="00D103C5">
        <w:rPr>
          <w:rFonts w:ascii="Arial" w:hAnsi="Arial" w:cs="Arial"/>
        </w:rPr>
        <w:t xml:space="preserve"> the need for, or immediacy of, response or action.</w:t>
      </w:r>
    </w:p>
    <w:p w14:paraId="499B161D" w14:textId="278E65D1" w:rsidR="00F414E1" w:rsidRPr="00D103C5" w:rsidRDefault="00F414E1" w:rsidP="00CC2868">
      <w:pPr>
        <w:rPr>
          <w:rFonts w:ascii="Arial" w:hAnsi="Arial" w:cs="Arial"/>
          <w:color w:val="000000"/>
        </w:rPr>
      </w:pPr>
    </w:p>
    <w:tbl>
      <w:tblPr>
        <w:tblStyle w:val="TableGrid"/>
        <w:tblW w:w="4043" w:type="pct"/>
        <w:tblInd w:w="1435" w:type="dxa"/>
        <w:tblLook w:val="04A0" w:firstRow="1" w:lastRow="0" w:firstColumn="1" w:lastColumn="0" w:noHBand="0" w:noVBand="1"/>
      </w:tblPr>
      <w:tblGrid>
        <w:gridCol w:w="2430"/>
        <w:gridCol w:w="2700"/>
        <w:gridCol w:w="2430"/>
      </w:tblGrid>
      <w:tr w:rsidR="00F414E1" w:rsidRPr="00D103C5" w14:paraId="3D015868" w14:textId="77777777" w:rsidTr="002F1507">
        <w:tc>
          <w:tcPr>
            <w:tcW w:w="2430" w:type="dxa"/>
          </w:tcPr>
          <w:p w14:paraId="5DAC2E80" w14:textId="77777777" w:rsidR="00F414E1" w:rsidRPr="00D103C5" w:rsidRDefault="00F414E1" w:rsidP="00CC2868">
            <w:pPr>
              <w:rPr>
                <w:rFonts w:ascii="Arial" w:hAnsi="Arial" w:cs="Arial"/>
                <w:color w:val="000000"/>
              </w:rPr>
            </w:pPr>
            <w:r w:rsidRPr="00D103C5">
              <w:rPr>
                <w:rFonts w:ascii="Arial" w:hAnsi="Arial" w:cs="Arial"/>
                <w:color w:val="000000"/>
              </w:rPr>
              <w:t>Risk Classification</w:t>
            </w:r>
          </w:p>
        </w:tc>
        <w:tc>
          <w:tcPr>
            <w:tcW w:w="2700" w:type="dxa"/>
          </w:tcPr>
          <w:p w14:paraId="3180C7C8" w14:textId="77777777" w:rsidR="00F414E1" w:rsidRPr="00D103C5" w:rsidRDefault="00F414E1" w:rsidP="00CC2868">
            <w:pPr>
              <w:rPr>
                <w:rFonts w:ascii="Arial" w:hAnsi="Arial" w:cs="Arial"/>
                <w:color w:val="000000"/>
              </w:rPr>
            </w:pPr>
            <w:r w:rsidRPr="00D103C5">
              <w:rPr>
                <w:rFonts w:ascii="Arial" w:hAnsi="Arial" w:cs="Arial"/>
                <w:color w:val="000000"/>
              </w:rPr>
              <w:t>Action Required</w:t>
            </w:r>
          </w:p>
        </w:tc>
        <w:tc>
          <w:tcPr>
            <w:tcW w:w="2430" w:type="dxa"/>
            <w:shd w:val="clear" w:color="auto" w:fill="auto"/>
          </w:tcPr>
          <w:p w14:paraId="347D10FC" w14:textId="77777777" w:rsidR="00F414E1" w:rsidRPr="00D103C5" w:rsidRDefault="00F414E1" w:rsidP="00FE5CB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103C5">
              <w:rPr>
                <w:rFonts w:ascii="Arial" w:hAnsi="Arial" w:cs="Arial"/>
                <w:color w:val="000000" w:themeColor="text1"/>
              </w:rPr>
              <w:t>Calculated Risk Score</w:t>
            </w:r>
          </w:p>
        </w:tc>
      </w:tr>
      <w:tr w:rsidR="00F414E1" w:rsidRPr="00D103C5" w14:paraId="6778C212" w14:textId="77777777" w:rsidTr="002F1507">
        <w:tc>
          <w:tcPr>
            <w:tcW w:w="2430" w:type="dxa"/>
          </w:tcPr>
          <w:p w14:paraId="77A964D8" w14:textId="77777777" w:rsidR="00F414E1" w:rsidRPr="00D103C5" w:rsidRDefault="00F414E1" w:rsidP="00CC2868">
            <w:pPr>
              <w:rPr>
                <w:rFonts w:ascii="Arial" w:hAnsi="Arial" w:cs="Arial"/>
                <w:color w:val="000000"/>
              </w:rPr>
            </w:pPr>
            <w:r w:rsidRPr="00D103C5">
              <w:rPr>
                <w:rFonts w:ascii="Arial" w:hAnsi="Arial" w:cs="Arial"/>
                <w:color w:val="000000"/>
              </w:rPr>
              <w:t>Catastrophic</w:t>
            </w:r>
          </w:p>
        </w:tc>
        <w:tc>
          <w:tcPr>
            <w:tcW w:w="2700" w:type="dxa"/>
          </w:tcPr>
          <w:p w14:paraId="388EB538" w14:textId="77777777" w:rsidR="00F414E1" w:rsidRPr="00D103C5" w:rsidRDefault="00F414E1" w:rsidP="00CC2868">
            <w:pPr>
              <w:rPr>
                <w:rFonts w:ascii="Arial" w:hAnsi="Arial" w:cs="Arial"/>
                <w:color w:val="000000"/>
              </w:rPr>
            </w:pPr>
            <w:r w:rsidRPr="00D103C5">
              <w:rPr>
                <w:rFonts w:ascii="Arial" w:hAnsi="Arial" w:cs="Arial"/>
                <w:color w:val="000000"/>
              </w:rPr>
              <w:t>Immediate Action</w:t>
            </w:r>
          </w:p>
        </w:tc>
        <w:tc>
          <w:tcPr>
            <w:tcW w:w="2430" w:type="dxa"/>
            <w:shd w:val="clear" w:color="auto" w:fill="FF0000"/>
          </w:tcPr>
          <w:p w14:paraId="55CAFDD5" w14:textId="77777777" w:rsidR="00F414E1" w:rsidRPr="00D103C5" w:rsidRDefault="00F414E1" w:rsidP="00FE5CB0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D103C5">
              <w:rPr>
                <w:rFonts w:ascii="Arial" w:hAnsi="Arial" w:cs="Arial"/>
                <w:color w:val="FFFFFF" w:themeColor="background1"/>
              </w:rPr>
              <w:t>16 - 25</w:t>
            </w:r>
          </w:p>
        </w:tc>
      </w:tr>
      <w:tr w:rsidR="00F414E1" w:rsidRPr="00D103C5" w14:paraId="27720334" w14:textId="77777777" w:rsidTr="002F1507">
        <w:tc>
          <w:tcPr>
            <w:tcW w:w="2430" w:type="dxa"/>
          </w:tcPr>
          <w:p w14:paraId="1EBA29BF" w14:textId="77777777" w:rsidR="00F414E1" w:rsidRPr="00D103C5" w:rsidRDefault="00F414E1" w:rsidP="00CC2868">
            <w:pPr>
              <w:rPr>
                <w:rFonts w:ascii="Arial" w:hAnsi="Arial" w:cs="Arial"/>
                <w:color w:val="000000"/>
              </w:rPr>
            </w:pPr>
            <w:r w:rsidRPr="00D103C5">
              <w:rPr>
                <w:rFonts w:ascii="Arial" w:hAnsi="Arial" w:cs="Arial"/>
                <w:color w:val="000000"/>
              </w:rPr>
              <w:t>Critical</w:t>
            </w:r>
          </w:p>
        </w:tc>
        <w:tc>
          <w:tcPr>
            <w:tcW w:w="2700" w:type="dxa"/>
          </w:tcPr>
          <w:p w14:paraId="66E04BDE" w14:textId="77777777" w:rsidR="00F414E1" w:rsidRPr="00D103C5" w:rsidRDefault="00F414E1" w:rsidP="00CC2868">
            <w:pPr>
              <w:rPr>
                <w:rFonts w:ascii="Arial" w:hAnsi="Arial" w:cs="Arial"/>
                <w:color w:val="000000"/>
              </w:rPr>
            </w:pPr>
            <w:r w:rsidRPr="00D103C5">
              <w:rPr>
                <w:rFonts w:ascii="Arial" w:hAnsi="Arial" w:cs="Arial"/>
                <w:color w:val="000000"/>
              </w:rPr>
              <w:t>Urgent Action</w:t>
            </w:r>
          </w:p>
        </w:tc>
        <w:tc>
          <w:tcPr>
            <w:tcW w:w="2430" w:type="dxa"/>
            <w:shd w:val="clear" w:color="auto" w:fill="FFC000"/>
          </w:tcPr>
          <w:p w14:paraId="45CB686D" w14:textId="77777777" w:rsidR="00F414E1" w:rsidRPr="00D103C5" w:rsidRDefault="00F414E1" w:rsidP="00FE5CB0">
            <w:pPr>
              <w:jc w:val="center"/>
              <w:rPr>
                <w:rFonts w:ascii="Arial" w:hAnsi="Arial" w:cs="Arial"/>
                <w:color w:val="000000"/>
              </w:rPr>
            </w:pPr>
            <w:r w:rsidRPr="00D103C5">
              <w:rPr>
                <w:rFonts w:ascii="Arial" w:hAnsi="Arial" w:cs="Arial"/>
                <w:color w:val="000000"/>
              </w:rPr>
              <w:t>10 - 15</w:t>
            </w:r>
          </w:p>
        </w:tc>
      </w:tr>
      <w:tr w:rsidR="00F414E1" w:rsidRPr="00D103C5" w14:paraId="65917611" w14:textId="77777777" w:rsidTr="002F1507">
        <w:tc>
          <w:tcPr>
            <w:tcW w:w="2430" w:type="dxa"/>
          </w:tcPr>
          <w:p w14:paraId="5BF1A10E" w14:textId="77777777" w:rsidR="00F414E1" w:rsidRPr="00D103C5" w:rsidRDefault="00F414E1" w:rsidP="00CC2868">
            <w:pPr>
              <w:rPr>
                <w:rFonts w:ascii="Arial" w:hAnsi="Arial" w:cs="Arial"/>
                <w:color w:val="000000"/>
              </w:rPr>
            </w:pPr>
            <w:r w:rsidRPr="00D103C5">
              <w:rPr>
                <w:rFonts w:ascii="Arial" w:hAnsi="Arial" w:cs="Arial"/>
                <w:color w:val="000000"/>
              </w:rPr>
              <w:t>Moderate</w:t>
            </w:r>
          </w:p>
        </w:tc>
        <w:tc>
          <w:tcPr>
            <w:tcW w:w="2700" w:type="dxa"/>
          </w:tcPr>
          <w:p w14:paraId="5FBC74A5" w14:textId="77777777" w:rsidR="00F414E1" w:rsidRPr="00D103C5" w:rsidRDefault="00F414E1" w:rsidP="00CC2868">
            <w:pPr>
              <w:rPr>
                <w:rFonts w:ascii="Arial" w:hAnsi="Arial" w:cs="Arial"/>
                <w:color w:val="000000"/>
              </w:rPr>
            </w:pPr>
            <w:r w:rsidRPr="00D103C5">
              <w:rPr>
                <w:rFonts w:ascii="Arial" w:hAnsi="Arial" w:cs="Arial"/>
                <w:color w:val="000000"/>
              </w:rPr>
              <w:t>Action Needed</w:t>
            </w:r>
          </w:p>
        </w:tc>
        <w:tc>
          <w:tcPr>
            <w:tcW w:w="2430" w:type="dxa"/>
            <w:shd w:val="clear" w:color="auto" w:fill="FFFF00"/>
          </w:tcPr>
          <w:p w14:paraId="5BD3C09F" w14:textId="77777777" w:rsidR="00F414E1" w:rsidRPr="00D103C5" w:rsidRDefault="00F414E1" w:rsidP="00FE5CB0">
            <w:pPr>
              <w:jc w:val="center"/>
              <w:rPr>
                <w:rFonts w:ascii="Arial" w:hAnsi="Arial" w:cs="Arial"/>
                <w:color w:val="000000"/>
              </w:rPr>
            </w:pPr>
            <w:r w:rsidRPr="00D103C5">
              <w:rPr>
                <w:rFonts w:ascii="Arial" w:hAnsi="Arial" w:cs="Arial"/>
                <w:color w:val="000000"/>
              </w:rPr>
              <w:t>5 - 9</w:t>
            </w:r>
          </w:p>
        </w:tc>
      </w:tr>
      <w:tr w:rsidR="00F414E1" w:rsidRPr="00D103C5" w14:paraId="6C66D01E" w14:textId="77777777" w:rsidTr="002F1507">
        <w:tc>
          <w:tcPr>
            <w:tcW w:w="2430" w:type="dxa"/>
          </w:tcPr>
          <w:p w14:paraId="186B5002" w14:textId="77777777" w:rsidR="00F414E1" w:rsidRPr="00D103C5" w:rsidRDefault="00F414E1" w:rsidP="00CC2868">
            <w:pPr>
              <w:rPr>
                <w:rFonts w:ascii="Arial" w:hAnsi="Arial" w:cs="Arial"/>
                <w:color w:val="000000"/>
              </w:rPr>
            </w:pPr>
            <w:r w:rsidRPr="00D103C5">
              <w:rPr>
                <w:rFonts w:ascii="Arial" w:hAnsi="Arial" w:cs="Arial"/>
                <w:color w:val="000000"/>
              </w:rPr>
              <w:t>Low</w:t>
            </w:r>
          </w:p>
        </w:tc>
        <w:tc>
          <w:tcPr>
            <w:tcW w:w="2700" w:type="dxa"/>
          </w:tcPr>
          <w:p w14:paraId="67E90A6E" w14:textId="77777777" w:rsidR="00F414E1" w:rsidRPr="00D103C5" w:rsidRDefault="00F414E1" w:rsidP="00CC2868">
            <w:pPr>
              <w:rPr>
                <w:rFonts w:ascii="Arial" w:hAnsi="Arial" w:cs="Arial"/>
                <w:color w:val="000000"/>
              </w:rPr>
            </w:pPr>
            <w:r w:rsidRPr="00D103C5">
              <w:rPr>
                <w:rFonts w:ascii="Arial" w:hAnsi="Arial" w:cs="Arial"/>
                <w:color w:val="000000"/>
              </w:rPr>
              <w:t>Monitor</w:t>
            </w:r>
          </w:p>
        </w:tc>
        <w:tc>
          <w:tcPr>
            <w:tcW w:w="2430" w:type="dxa"/>
            <w:shd w:val="clear" w:color="auto" w:fill="92D050"/>
          </w:tcPr>
          <w:p w14:paraId="72421685" w14:textId="77777777" w:rsidR="00F414E1" w:rsidRPr="00D103C5" w:rsidRDefault="00F414E1" w:rsidP="00FE5CB0">
            <w:pPr>
              <w:jc w:val="center"/>
              <w:rPr>
                <w:rFonts w:ascii="Arial" w:hAnsi="Arial" w:cs="Arial"/>
                <w:color w:val="000000"/>
              </w:rPr>
            </w:pPr>
            <w:r w:rsidRPr="00D103C5">
              <w:rPr>
                <w:rFonts w:ascii="Arial" w:hAnsi="Arial" w:cs="Arial"/>
                <w:color w:val="000000"/>
              </w:rPr>
              <w:t>3 - 4</w:t>
            </w:r>
          </w:p>
        </w:tc>
      </w:tr>
      <w:tr w:rsidR="00F414E1" w:rsidRPr="00D103C5" w14:paraId="72CC7B52" w14:textId="77777777" w:rsidTr="002F1507">
        <w:tc>
          <w:tcPr>
            <w:tcW w:w="2430" w:type="dxa"/>
          </w:tcPr>
          <w:p w14:paraId="3F4B0D01" w14:textId="77777777" w:rsidR="00F414E1" w:rsidRPr="00D103C5" w:rsidRDefault="00F414E1" w:rsidP="00CC2868">
            <w:pPr>
              <w:rPr>
                <w:rFonts w:ascii="Arial" w:hAnsi="Arial" w:cs="Arial"/>
                <w:color w:val="000000"/>
              </w:rPr>
            </w:pPr>
            <w:r w:rsidRPr="00D103C5">
              <w:rPr>
                <w:rFonts w:ascii="Arial" w:hAnsi="Arial" w:cs="Arial"/>
                <w:color w:val="000000"/>
              </w:rPr>
              <w:t>Insignificant</w:t>
            </w:r>
          </w:p>
        </w:tc>
        <w:tc>
          <w:tcPr>
            <w:tcW w:w="2700" w:type="dxa"/>
          </w:tcPr>
          <w:p w14:paraId="3D3EADD0" w14:textId="77777777" w:rsidR="00F414E1" w:rsidRPr="00D103C5" w:rsidRDefault="00F414E1" w:rsidP="00CC2868">
            <w:pPr>
              <w:rPr>
                <w:rFonts w:ascii="Arial" w:hAnsi="Arial" w:cs="Arial"/>
                <w:color w:val="000000"/>
              </w:rPr>
            </w:pPr>
            <w:r w:rsidRPr="00D103C5">
              <w:rPr>
                <w:rFonts w:ascii="Arial" w:hAnsi="Arial" w:cs="Arial"/>
                <w:color w:val="000000"/>
              </w:rPr>
              <w:t>No Action</w:t>
            </w:r>
          </w:p>
        </w:tc>
        <w:tc>
          <w:tcPr>
            <w:tcW w:w="2430" w:type="dxa"/>
            <w:shd w:val="clear" w:color="auto" w:fill="00B050"/>
          </w:tcPr>
          <w:p w14:paraId="289EE539" w14:textId="77777777" w:rsidR="00F414E1" w:rsidRPr="00D103C5" w:rsidRDefault="00F414E1" w:rsidP="00FE5CB0">
            <w:pPr>
              <w:jc w:val="center"/>
              <w:rPr>
                <w:rFonts w:ascii="Arial" w:hAnsi="Arial" w:cs="Arial"/>
                <w:color w:val="000000"/>
              </w:rPr>
            </w:pPr>
            <w:r w:rsidRPr="00D103C5">
              <w:rPr>
                <w:rFonts w:ascii="Arial" w:hAnsi="Arial" w:cs="Arial"/>
                <w:color w:val="000000"/>
              </w:rPr>
              <w:t>1 -2</w:t>
            </w:r>
          </w:p>
        </w:tc>
      </w:tr>
    </w:tbl>
    <w:p w14:paraId="72788975" w14:textId="77777777" w:rsidR="0015263A" w:rsidRDefault="0015263A">
      <w:pPr>
        <w:rPr>
          <w:rFonts w:ascii="Arial" w:hAnsi="Arial" w:cs="Arial"/>
          <w:b/>
        </w:rPr>
      </w:pPr>
    </w:p>
    <w:p w14:paraId="390FE05E" w14:textId="68AE18DB" w:rsidR="008A3B29" w:rsidRPr="00E8036E" w:rsidRDefault="00B53C85" w:rsidP="008A3B29">
      <w:pPr>
        <w:ind w:left="723" w:hangingChars="300" w:hanging="723"/>
        <w:rPr>
          <w:rFonts w:ascii="Arial" w:hAnsi="Arial" w:cs="Arial"/>
          <w:b/>
        </w:rPr>
      </w:pPr>
      <w:r>
        <w:rPr>
          <w:rFonts w:ascii="Arial" w:hAnsi="Arial" w:cs="Arial"/>
          <w:b/>
        </w:rPr>
        <w:t>06</w:t>
      </w:r>
      <w:r w:rsidR="008A3B29">
        <w:rPr>
          <w:rFonts w:ascii="Arial" w:hAnsi="Arial" w:cs="Arial"/>
          <w:b/>
        </w:rPr>
        <w:t>.</w:t>
      </w:r>
      <w:r w:rsidR="008A3B29">
        <w:rPr>
          <w:rFonts w:ascii="Arial" w:hAnsi="Arial" w:cs="Arial"/>
          <w:b/>
        </w:rPr>
        <w:tab/>
      </w:r>
      <w:r w:rsidR="0015263A">
        <w:rPr>
          <w:rFonts w:ascii="Arial" w:hAnsi="Arial" w:cs="Arial"/>
          <w:b/>
        </w:rPr>
        <w:t xml:space="preserve">PROCEDURES FOR </w:t>
      </w:r>
      <w:r w:rsidR="002A31B3">
        <w:rPr>
          <w:rFonts w:ascii="Arial" w:hAnsi="Arial" w:cs="Arial"/>
          <w:b/>
        </w:rPr>
        <w:t>APPLYING RISK SCORES TO AUDITS AND DEPARTMENTAL RISK ASSESSMENTS</w:t>
      </w:r>
    </w:p>
    <w:p w14:paraId="311F46D9" w14:textId="77777777" w:rsidR="008A3B29" w:rsidRPr="00E8036E" w:rsidRDefault="008A3B29" w:rsidP="008A3B29">
      <w:pPr>
        <w:ind w:left="720"/>
        <w:rPr>
          <w:rFonts w:ascii="Arial" w:hAnsi="Arial" w:cs="Arial"/>
          <w:b/>
        </w:rPr>
      </w:pPr>
    </w:p>
    <w:p w14:paraId="2C894302" w14:textId="241E603B" w:rsidR="00035215" w:rsidRDefault="00035215" w:rsidP="008A3B29">
      <w:pPr>
        <w:ind w:left="1440" w:hanging="720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06.01</w:t>
      </w:r>
      <w:r>
        <w:rPr>
          <w:rStyle w:val="Strong"/>
          <w:rFonts w:ascii="Arial" w:hAnsi="Arial" w:cs="Arial"/>
          <w:b w:val="0"/>
        </w:rPr>
        <w:tab/>
        <w:t>Calculated risk scores should be included</w:t>
      </w:r>
      <w:r w:rsidR="002F1507">
        <w:rPr>
          <w:rStyle w:val="Strong"/>
          <w:rFonts w:ascii="Arial" w:hAnsi="Arial" w:cs="Arial"/>
          <w:b w:val="0"/>
        </w:rPr>
        <w:t>,</w:t>
      </w:r>
      <w:r>
        <w:rPr>
          <w:rStyle w:val="Strong"/>
          <w:rFonts w:ascii="Arial" w:hAnsi="Arial" w:cs="Arial"/>
          <w:b w:val="0"/>
        </w:rPr>
        <w:t xml:space="preserve"> where appropriate</w:t>
      </w:r>
      <w:r w:rsidR="002F1507">
        <w:rPr>
          <w:rStyle w:val="Strong"/>
          <w:rFonts w:ascii="Arial" w:hAnsi="Arial" w:cs="Arial"/>
          <w:b w:val="0"/>
        </w:rPr>
        <w:t>,</w:t>
      </w:r>
      <w:r>
        <w:rPr>
          <w:rStyle w:val="Strong"/>
          <w:rFonts w:ascii="Arial" w:hAnsi="Arial" w:cs="Arial"/>
          <w:b w:val="0"/>
        </w:rPr>
        <w:t xml:space="preserve"> in</w:t>
      </w:r>
      <w:r w:rsidR="00F32EE9">
        <w:rPr>
          <w:rStyle w:val="Strong"/>
          <w:rFonts w:ascii="Arial" w:hAnsi="Arial" w:cs="Arial"/>
          <w:b w:val="0"/>
        </w:rPr>
        <w:t xml:space="preserve"> any risk assessment performed by departments of the </w:t>
      </w:r>
      <w:r w:rsidR="00A421FE">
        <w:rPr>
          <w:rStyle w:val="Strong"/>
          <w:rFonts w:ascii="Arial" w:hAnsi="Arial" w:cs="Arial"/>
          <w:b w:val="0"/>
        </w:rPr>
        <w:t xml:space="preserve">Division of </w:t>
      </w:r>
      <w:r w:rsidR="00F32EE9">
        <w:rPr>
          <w:rStyle w:val="Strong"/>
          <w:rFonts w:ascii="Arial" w:hAnsi="Arial" w:cs="Arial"/>
          <w:b w:val="0"/>
        </w:rPr>
        <w:t>IT.</w:t>
      </w:r>
    </w:p>
    <w:p w14:paraId="1A3729B6" w14:textId="77777777" w:rsidR="006F4920" w:rsidRDefault="006F4920" w:rsidP="008A3B29">
      <w:pPr>
        <w:ind w:left="1440" w:hanging="720"/>
        <w:rPr>
          <w:rStyle w:val="Strong"/>
          <w:rFonts w:ascii="Arial" w:hAnsi="Arial" w:cs="Arial"/>
          <w:b w:val="0"/>
        </w:rPr>
      </w:pPr>
    </w:p>
    <w:p w14:paraId="4D026117" w14:textId="060F9BDA" w:rsidR="006F4920" w:rsidRDefault="00B53C85" w:rsidP="008A3B29">
      <w:pPr>
        <w:ind w:left="1440" w:hanging="720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06</w:t>
      </w:r>
      <w:r w:rsidR="008A3B29">
        <w:rPr>
          <w:rStyle w:val="Strong"/>
          <w:rFonts w:ascii="Arial" w:hAnsi="Arial" w:cs="Arial"/>
          <w:b w:val="0"/>
        </w:rPr>
        <w:t>.0</w:t>
      </w:r>
      <w:r w:rsidR="00A62CB9">
        <w:rPr>
          <w:rStyle w:val="Strong"/>
          <w:rFonts w:ascii="Arial" w:hAnsi="Arial" w:cs="Arial"/>
          <w:b w:val="0"/>
        </w:rPr>
        <w:t>2</w:t>
      </w:r>
      <w:r w:rsidR="008A3B29">
        <w:rPr>
          <w:rStyle w:val="Strong"/>
          <w:rFonts w:ascii="Arial" w:hAnsi="Arial" w:cs="Arial"/>
          <w:b w:val="0"/>
        </w:rPr>
        <w:tab/>
      </w:r>
      <w:r w:rsidR="002A31B3">
        <w:rPr>
          <w:rStyle w:val="Strong"/>
          <w:rFonts w:ascii="Arial" w:hAnsi="Arial" w:cs="Arial"/>
          <w:b w:val="0"/>
        </w:rPr>
        <w:t>Calculated risk scores should be included in response to any audit finding, recommendation, ob</w:t>
      </w:r>
      <w:r w:rsidR="00981AF0">
        <w:rPr>
          <w:rStyle w:val="Strong"/>
          <w:rFonts w:ascii="Arial" w:hAnsi="Arial" w:cs="Arial"/>
          <w:b w:val="0"/>
        </w:rPr>
        <w:t>servation, or area of improvement</w:t>
      </w:r>
      <w:r w:rsidR="006F4920">
        <w:rPr>
          <w:rStyle w:val="Strong"/>
          <w:rFonts w:ascii="Arial" w:hAnsi="Arial" w:cs="Arial"/>
          <w:b w:val="0"/>
        </w:rPr>
        <w:t>.</w:t>
      </w:r>
      <w:r w:rsidR="00981AF0">
        <w:rPr>
          <w:rStyle w:val="Strong"/>
          <w:rFonts w:ascii="Arial" w:hAnsi="Arial" w:cs="Arial"/>
          <w:b w:val="0"/>
        </w:rPr>
        <w:t xml:space="preserve"> When appropriate, this risk score </w:t>
      </w:r>
      <w:r w:rsidR="00B514D9">
        <w:rPr>
          <w:rStyle w:val="Strong"/>
          <w:rFonts w:ascii="Arial" w:hAnsi="Arial" w:cs="Arial"/>
          <w:b w:val="0"/>
        </w:rPr>
        <w:t>wi</w:t>
      </w:r>
      <w:r w:rsidR="00981AF0">
        <w:rPr>
          <w:rStyle w:val="Strong"/>
          <w:rFonts w:ascii="Arial" w:hAnsi="Arial" w:cs="Arial"/>
          <w:b w:val="0"/>
        </w:rPr>
        <w:t>ll guide the management response.</w:t>
      </w:r>
    </w:p>
    <w:p w14:paraId="1517B282" w14:textId="77777777" w:rsidR="002F1507" w:rsidRDefault="002F1507" w:rsidP="008A3B29">
      <w:pPr>
        <w:ind w:left="1440" w:hanging="720"/>
        <w:rPr>
          <w:rStyle w:val="Strong"/>
          <w:rFonts w:ascii="Arial" w:hAnsi="Arial" w:cs="Arial"/>
          <w:b w:val="0"/>
        </w:rPr>
      </w:pPr>
    </w:p>
    <w:p w14:paraId="612CFE8C" w14:textId="54E1E398" w:rsidR="00D52B42" w:rsidRDefault="00B53C85" w:rsidP="00D52B42">
      <w:pPr>
        <w:ind w:left="1440" w:hanging="720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06</w:t>
      </w:r>
      <w:r w:rsidR="00981AF0">
        <w:rPr>
          <w:rStyle w:val="Strong"/>
          <w:rFonts w:ascii="Arial" w:hAnsi="Arial" w:cs="Arial"/>
          <w:b w:val="0"/>
        </w:rPr>
        <w:t>.0</w:t>
      </w:r>
      <w:r w:rsidR="00A62CB9">
        <w:rPr>
          <w:rStyle w:val="Strong"/>
          <w:rFonts w:ascii="Arial" w:hAnsi="Arial" w:cs="Arial"/>
          <w:b w:val="0"/>
        </w:rPr>
        <w:t>3</w:t>
      </w:r>
      <w:r w:rsidR="00981AF0">
        <w:rPr>
          <w:rStyle w:val="Strong"/>
          <w:rFonts w:ascii="Arial" w:hAnsi="Arial" w:cs="Arial"/>
          <w:b w:val="0"/>
        </w:rPr>
        <w:tab/>
      </w:r>
      <w:r w:rsidR="00174D80">
        <w:rPr>
          <w:rStyle w:val="Strong"/>
          <w:rFonts w:ascii="Arial" w:hAnsi="Arial" w:cs="Arial"/>
          <w:b w:val="0"/>
        </w:rPr>
        <w:t xml:space="preserve">Calculated risk scores should be maintained in each IT department’s </w:t>
      </w:r>
      <w:r w:rsidR="00830A24">
        <w:rPr>
          <w:rStyle w:val="Strong"/>
          <w:rFonts w:ascii="Arial" w:hAnsi="Arial" w:cs="Arial"/>
          <w:b w:val="0"/>
        </w:rPr>
        <w:t xml:space="preserve">risk </w:t>
      </w:r>
      <w:r w:rsidR="00FE5CB0">
        <w:rPr>
          <w:rStyle w:val="Strong"/>
          <w:rFonts w:ascii="Arial" w:hAnsi="Arial" w:cs="Arial"/>
          <w:b w:val="0"/>
        </w:rPr>
        <w:t>register</w:t>
      </w:r>
      <w:r w:rsidR="00830A24">
        <w:rPr>
          <w:rStyle w:val="Strong"/>
          <w:rFonts w:ascii="Arial" w:hAnsi="Arial" w:cs="Arial"/>
          <w:b w:val="0"/>
        </w:rPr>
        <w:t>, which should be updated regularly.</w:t>
      </w:r>
    </w:p>
    <w:p w14:paraId="0EAE51CB" w14:textId="77777777" w:rsidR="008A5B1B" w:rsidRDefault="008A5B1B" w:rsidP="002F1507">
      <w:pPr>
        <w:rPr>
          <w:rFonts w:ascii="Arial" w:hAnsi="Arial" w:cs="Arial"/>
          <w:b/>
        </w:rPr>
      </w:pPr>
    </w:p>
    <w:p w14:paraId="7050EBB7" w14:textId="47A13656" w:rsidR="005E41BB" w:rsidRPr="00D52B42" w:rsidRDefault="005E41BB" w:rsidP="00AC3418">
      <w:pPr>
        <w:ind w:left="720" w:hanging="720"/>
        <w:rPr>
          <w:rFonts w:ascii="Arial" w:hAnsi="Arial" w:cs="Arial"/>
          <w:bCs/>
        </w:rPr>
      </w:pPr>
      <w:r w:rsidRPr="00E8036E">
        <w:rPr>
          <w:rFonts w:ascii="Arial" w:hAnsi="Arial" w:cs="Arial"/>
          <w:b/>
        </w:rPr>
        <w:t>0</w:t>
      </w:r>
      <w:r w:rsidR="00B53C85">
        <w:rPr>
          <w:rFonts w:ascii="Arial" w:hAnsi="Arial" w:cs="Arial"/>
          <w:b/>
        </w:rPr>
        <w:t>7</w:t>
      </w:r>
      <w:r w:rsidR="00E8036E">
        <w:rPr>
          <w:rFonts w:ascii="Arial" w:hAnsi="Arial" w:cs="Arial"/>
          <w:b/>
        </w:rPr>
        <w:t>.</w:t>
      </w:r>
      <w:r w:rsidR="00E8036E">
        <w:rPr>
          <w:rFonts w:ascii="Arial" w:hAnsi="Arial" w:cs="Arial"/>
          <w:b/>
        </w:rPr>
        <w:tab/>
      </w:r>
      <w:r w:rsidR="00D02E3C" w:rsidRPr="00E8036E">
        <w:rPr>
          <w:rFonts w:ascii="Arial" w:hAnsi="Arial" w:cs="Arial"/>
          <w:b/>
        </w:rPr>
        <w:t xml:space="preserve">REVIEWERS OF </w:t>
      </w:r>
      <w:r w:rsidRPr="00E8036E">
        <w:rPr>
          <w:rFonts w:ascii="Arial" w:hAnsi="Arial" w:cs="Arial"/>
          <w:b/>
        </w:rPr>
        <w:t>THIS PPS</w:t>
      </w:r>
    </w:p>
    <w:p w14:paraId="6B6FB4FA" w14:textId="77777777" w:rsidR="00E8036E" w:rsidRPr="00E8036E" w:rsidRDefault="00E8036E" w:rsidP="00E8036E">
      <w:pPr>
        <w:ind w:left="720"/>
        <w:rPr>
          <w:rFonts w:ascii="Arial" w:hAnsi="Arial" w:cs="Arial"/>
          <w:b/>
        </w:rPr>
      </w:pPr>
    </w:p>
    <w:p w14:paraId="377ED16F" w14:textId="20ECACE2" w:rsidR="00E8036E" w:rsidRPr="00E8036E" w:rsidRDefault="00914CC9" w:rsidP="00E8036E">
      <w:pPr>
        <w:ind w:left="1440" w:hanging="720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0</w:t>
      </w:r>
      <w:r w:rsidR="00B53C85">
        <w:rPr>
          <w:rStyle w:val="Strong"/>
          <w:rFonts w:ascii="Arial" w:hAnsi="Arial" w:cs="Arial"/>
          <w:b w:val="0"/>
        </w:rPr>
        <w:t>7</w:t>
      </w:r>
      <w:r w:rsidR="00E8036E">
        <w:rPr>
          <w:rStyle w:val="Strong"/>
          <w:rFonts w:ascii="Arial" w:hAnsi="Arial" w:cs="Arial"/>
          <w:b w:val="0"/>
        </w:rPr>
        <w:t>.01</w:t>
      </w:r>
      <w:r w:rsidR="00E8036E">
        <w:rPr>
          <w:rStyle w:val="Strong"/>
          <w:rFonts w:ascii="Arial" w:hAnsi="Arial" w:cs="Arial"/>
          <w:b w:val="0"/>
        </w:rPr>
        <w:tab/>
      </w:r>
      <w:r w:rsidR="00E8036E" w:rsidRPr="00E8036E">
        <w:rPr>
          <w:rStyle w:val="Strong"/>
          <w:rFonts w:ascii="Arial" w:hAnsi="Arial" w:cs="Arial"/>
          <w:b w:val="0"/>
        </w:rPr>
        <w:t>Reviewers of this PPS include the following:</w:t>
      </w:r>
    </w:p>
    <w:p w14:paraId="1735577C" w14:textId="77777777" w:rsidR="00E8036E" w:rsidRPr="00E8036E" w:rsidRDefault="00E8036E" w:rsidP="00E8036E">
      <w:pPr>
        <w:ind w:left="1440" w:hanging="720"/>
        <w:rPr>
          <w:rStyle w:val="Strong"/>
          <w:rFonts w:ascii="Arial" w:hAnsi="Arial" w:cs="Arial"/>
          <w:b w:val="0"/>
        </w:rPr>
      </w:pPr>
    </w:p>
    <w:p w14:paraId="7469E073" w14:textId="77777777" w:rsidR="005E41BB" w:rsidRPr="00E8036E" w:rsidRDefault="00E8036E" w:rsidP="00E8036E">
      <w:pPr>
        <w:tabs>
          <w:tab w:val="left" w:pos="5760"/>
        </w:tabs>
        <w:ind w:left="1440"/>
        <w:rPr>
          <w:rFonts w:ascii="Arial" w:hAnsi="Arial" w:cs="Arial"/>
          <w:bCs/>
          <w:u w:val="single"/>
        </w:rPr>
      </w:pPr>
      <w:r w:rsidRPr="00E8036E">
        <w:rPr>
          <w:rStyle w:val="Strong"/>
          <w:rFonts w:ascii="Arial" w:hAnsi="Arial" w:cs="Arial"/>
          <w:b w:val="0"/>
          <w:u w:val="single"/>
        </w:rPr>
        <w:t>Position</w:t>
      </w:r>
      <w:r w:rsidRPr="00E8036E">
        <w:rPr>
          <w:rStyle w:val="Strong"/>
          <w:rFonts w:ascii="Arial" w:hAnsi="Arial" w:cs="Arial"/>
          <w:b w:val="0"/>
        </w:rPr>
        <w:tab/>
      </w:r>
      <w:r w:rsidRPr="00E8036E">
        <w:rPr>
          <w:rStyle w:val="Strong"/>
          <w:rFonts w:ascii="Arial" w:hAnsi="Arial" w:cs="Arial"/>
          <w:b w:val="0"/>
          <w:u w:val="single"/>
        </w:rPr>
        <w:t>Date</w:t>
      </w:r>
    </w:p>
    <w:p w14:paraId="1CD482A8" w14:textId="77777777" w:rsidR="00D213B6" w:rsidRPr="00E8036E" w:rsidRDefault="00D213B6" w:rsidP="00E8036E">
      <w:pPr>
        <w:rPr>
          <w:rFonts w:ascii="Arial" w:hAnsi="Arial" w:cs="Arial"/>
          <w:b/>
        </w:rPr>
      </w:pPr>
    </w:p>
    <w:p w14:paraId="3ABFDE89" w14:textId="39A4E335" w:rsidR="000A723E" w:rsidRDefault="000A723E" w:rsidP="000A723E">
      <w:pPr>
        <w:tabs>
          <w:tab w:val="left" w:pos="5760"/>
        </w:tabs>
        <w:ind w:left="1440"/>
        <w:outlineLvl w:val="0"/>
        <w:rPr>
          <w:rFonts w:ascii="Arial" w:hAnsi="Arial" w:cs="Arial"/>
          <w:kern w:val="36"/>
        </w:rPr>
      </w:pPr>
      <w:r>
        <w:rPr>
          <w:rFonts w:ascii="Arial" w:hAnsi="Arial" w:cs="Arial"/>
          <w:kern w:val="36"/>
        </w:rPr>
        <w:t>Special Assistant to the</w:t>
      </w:r>
      <w:r>
        <w:rPr>
          <w:rFonts w:ascii="Arial" w:hAnsi="Arial" w:cs="Arial"/>
          <w:kern w:val="36"/>
        </w:rPr>
        <w:tab/>
        <w:t>March 1 EY</w:t>
      </w:r>
    </w:p>
    <w:p w14:paraId="6DC8FD0B" w14:textId="77777777" w:rsidR="000A723E" w:rsidRDefault="000A723E" w:rsidP="000A723E">
      <w:pPr>
        <w:tabs>
          <w:tab w:val="left" w:pos="5760"/>
        </w:tabs>
        <w:ind w:left="1440"/>
        <w:outlineLvl w:val="0"/>
        <w:rPr>
          <w:rFonts w:ascii="Arial" w:hAnsi="Arial" w:cs="Arial"/>
          <w:kern w:val="36"/>
        </w:rPr>
      </w:pPr>
      <w:r>
        <w:rPr>
          <w:rFonts w:ascii="Arial" w:hAnsi="Arial" w:cs="Arial"/>
          <w:kern w:val="36"/>
        </w:rPr>
        <w:t xml:space="preserve">Vice President for Information </w:t>
      </w:r>
    </w:p>
    <w:p w14:paraId="52A06F94" w14:textId="77777777" w:rsidR="000A723E" w:rsidRDefault="000A723E" w:rsidP="000A723E">
      <w:pPr>
        <w:tabs>
          <w:tab w:val="left" w:pos="5760"/>
        </w:tabs>
        <w:ind w:left="1440"/>
        <w:outlineLvl w:val="0"/>
        <w:rPr>
          <w:rFonts w:ascii="Arial" w:hAnsi="Arial" w:cs="Arial"/>
          <w:kern w:val="36"/>
        </w:rPr>
      </w:pPr>
      <w:r>
        <w:rPr>
          <w:rFonts w:ascii="Arial" w:hAnsi="Arial" w:cs="Arial"/>
          <w:kern w:val="36"/>
        </w:rPr>
        <w:t>Technology</w:t>
      </w:r>
    </w:p>
    <w:p w14:paraId="6FE55FD9" w14:textId="77777777" w:rsidR="000A723E" w:rsidRDefault="000A723E" w:rsidP="000A723E">
      <w:pPr>
        <w:tabs>
          <w:tab w:val="left" w:pos="5760"/>
        </w:tabs>
        <w:ind w:leftChars="654" w:left="1570" w:firstLine="1"/>
        <w:rPr>
          <w:rFonts w:ascii="Arial" w:hAnsi="Arial" w:cs="Arial"/>
        </w:rPr>
      </w:pPr>
    </w:p>
    <w:p w14:paraId="4D9AF4ED" w14:textId="77777777" w:rsidR="000A723E" w:rsidRDefault="000A723E" w:rsidP="000A723E">
      <w:pPr>
        <w:tabs>
          <w:tab w:val="left" w:pos="5760"/>
        </w:tabs>
        <w:ind w:left="1440"/>
        <w:outlineLvl w:val="0"/>
        <w:rPr>
          <w:rFonts w:ascii="Arial" w:hAnsi="Arial" w:cs="Arial"/>
          <w:kern w:val="36"/>
        </w:rPr>
      </w:pPr>
      <w:r>
        <w:rPr>
          <w:rFonts w:ascii="Arial" w:hAnsi="Arial" w:cs="Arial"/>
          <w:kern w:val="36"/>
        </w:rPr>
        <w:t>Associate Vice President,</w:t>
      </w:r>
      <w:r>
        <w:rPr>
          <w:rFonts w:ascii="Arial" w:hAnsi="Arial" w:cs="Arial"/>
          <w:kern w:val="36"/>
        </w:rPr>
        <w:tab/>
        <w:t>March 1 EY</w:t>
      </w:r>
      <w:r>
        <w:rPr>
          <w:rFonts w:ascii="Arial" w:hAnsi="Arial" w:cs="Arial"/>
          <w:kern w:val="36"/>
        </w:rPr>
        <w:br/>
        <w:t xml:space="preserve">Information Technology Assistance </w:t>
      </w:r>
    </w:p>
    <w:p w14:paraId="4CB313EB" w14:textId="77777777" w:rsidR="000A723E" w:rsidRDefault="000A723E" w:rsidP="000A723E">
      <w:pPr>
        <w:tabs>
          <w:tab w:val="left" w:pos="5760"/>
        </w:tabs>
        <w:ind w:left="1440"/>
        <w:outlineLvl w:val="0"/>
        <w:rPr>
          <w:rFonts w:ascii="Arial" w:hAnsi="Arial" w:cs="Arial"/>
          <w:kern w:val="36"/>
        </w:rPr>
      </w:pPr>
      <w:r>
        <w:rPr>
          <w:rFonts w:ascii="Arial" w:hAnsi="Arial" w:cs="Arial"/>
          <w:kern w:val="36"/>
        </w:rPr>
        <w:t xml:space="preserve">Center </w:t>
      </w:r>
    </w:p>
    <w:p w14:paraId="0D1006D3" w14:textId="77777777" w:rsidR="000A723E" w:rsidRDefault="000A723E" w:rsidP="000A723E">
      <w:pPr>
        <w:tabs>
          <w:tab w:val="left" w:pos="5760"/>
        </w:tabs>
        <w:ind w:left="1440"/>
        <w:outlineLvl w:val="0"/>
        <w:rPr>
          <w:rFonts w:ascii="Arial" w:hAnsi="Arial" w:cs="Arial"/>
          <w:kern w:val="36"/>
        </w:rPr>
      </w:pPr>
    </w:p>
    <w:p w14:paraId="3AE28812" w14:textId="77777777" w:rsidR="000A723E" w:rsidRDefault="000A723E" w:rsidP="000A723E">
      <w:pPr>
        <w:tabs>
          <w:tab w:val="left" w:pos="5760"/>
        </w:tabs>
        <w:ind w:left="1440"/>
        <w:outlineLvl w:val="0"/>
        <w:rPr>
          <w:rFonts w:ascii="Arial" w:hAnsi="Arial" w:cs="Arial"/>
          <w:kern w:val="36"/>
        </w:rPr>
      </w:pPr>
      <w:r>
        <w:rPr>
          <w:rFonts w:ascii="Arial" w:hAnsi="Arial" w:cs="Arial"/>
          <w:kern w:val="36"/>
        </w:rPr>
        <w:t>Director,</w:t>
      </w:r>
      <w:r>
        <w:rPr>
          <w:rFonts w:ascii="Arial" w:hAnsi="Arial" w:cs="Arial"/>
          <w:kern w:val="36"/>
        </w:rPr>
        <w:tab/>
        <w:t>March 1 EY</w:t>
      </w:r>
      <w:r>
        <w:rPr>
          <w:rFonts w:ascii="Arial" w:hAnsi="Arial" w:cs="Arial"/>
          <w:kern w:val="36"/>
        </w:rPr>
        <w:br/>
        <w:t xml:space="preserve">Information Technology Business </w:t>
      </w:r>
    </w:p>
    <w:p w14:paraId="1F8AF5F4" w14:textId="74B76E5E" w:rsidR="000A723E" w:rsidRDefault="000A723E" w:rsidP="000A723E">
      <w:pPr>
        <w:tabs>
          <w:tab w:val="left" w:pos="5760"/>
        </w:tabs>
        <w:ind w:left="1440"/>
        <w:outlineLvl w:val="0"/>
        <w:rPr>
          <w:rFonts w:ascii="Arial" w:hAnsi="Arial" w:cs="Arial"/>
          <w:kern w:val="36"/>
        </w:rPr>
      </w:pPr>
      <w:r>
        <w:rPr>
          <w:rFonts w:ascii="Arial" w:hAnsi="Arial" w:cs="Arial"/>
          <w:kern w:val="36"/>
        </w:rPr>
        <w:t>Operations</w:t>
      </w:r>
      <w:r w:rsidR="25DF9E87">
        <w:rPr>
          <w:rFonts w:ascii="Arial" w:hAnsi="Arial" w:cs="Arial"/>
          <w:kern w:val="36"/>
        </w:rPr>
        <w:t>/Services</w:t>
      </w:r>
    </w:p>
    <w:p w14:paraId="310A5C32" w14:textId="77777777" w:rsidR="000A723E" w:rsidRDefault="000A723E" w:rsidP="000A723E">
      <w:pPr>
        <w:tabs>
          <w:tab w:val="left" w:pos="5760"/>
        </w:tabs>
        <w:ind w:leftChars="654" w:left="1570" w:firstLine="1"/>
        <w:rPr>
          <w:rFonts w:ascii="Arial" w:hAnsi="Arial" w:cs="Arial"/>
        </w:rPr>
      </w:pPr>
    </w:p>
    <w:p w14:paraId="757FB9BC" w14:textId="50FC07AC" w:rsidR="000A723E" w:rsidRDefault="000A723E" w:rsidP="000A723E">
      <w:pPr>
        <w:tabs>
          <w:tab w:val="left" w:pos="5760"/>
        </w:tabs>
        <w:ind w:left="1440"/>
        <w:outlineLvl w:val="0"/>
        <w:rPr>
          <w:rFonts w:ascii="Arial" w:hAnsi="Arial" w:cs="Arial"/>
          <w:kern w:val="36"/>
        </w:rPr>
      </w:pPr>
      <w:r>
        <w:rPr>
          <w:rFonts w:ascii="Arial" w:hAnsi="Arial" w:cs="Arial"/>
          <w:kern w:val="36"/>
        </w:rPr>
        <w:t>Director,</w:t>
      </w:r>
      <w:r>
        <w:rPr>
          <w:rFonts w:ascii="Arial" w:hAnsi="Arial" w:cs="Arial"/>
          <w:kern w:val="36"/>
        </w:rPr>
        <w:tab/>
        <w:t>March 1 EY</w:t>
      </w:r>
    </w:p>
    <w:p w14:paraId="40055DC1" w14:textId="77777777" w:rsidR="000A723E" w:rsidRDefault="000A723E" w:rsidP="000A723E">
      <w:pPr>
        <w:tabs>
          <w:tab w:val="left" w:pos="5760"/>
        </w:tabs>
        <w:ind w:left="1440"/>
        <w:outlineLvl w:val="0"/>
        <w:rPr>
          <w:rFonts w:ascii="Arial" w:hAnsi="Arial" w:cs="Arial"/>
          <w:kern w:val="36"/>
        </w:rPr>
      </w:pPr>
      <w:r>
        <w:rPr>
          <w:rFonts w:ascii="Arial" w:hAnsi="Arial" w:cs="Arial"/>
          <w:kern w:val="36"/>
        </w:rPr>
        <w:t>Information Technology Business</w:t>
      </w:r>
    </w:p>
    <w:p w14:paraId="28EA83B7" w14:textId="6809E24F" w:rsidR="000A723E" w:rsidRDefault="000A723E" w:rsidP="000A723E">
      <w:pPr>
        <w:tabs>
          <w:tab w:val="left" w:pos="5760"/>
        </w:tabs>
        <w:ind w:left="1440"/>
        <w:outlineLvl w:val="0"/>
        <w:rPr>
          <w:rFonts w:ascii="Arial" w:hAnsi="Arial" w:cs="Arial"/>
          <w:kern w:val="36"/>
        </w:rPr>
      </w:pPr>
      <w:r>
        <w:rPr>
          <w:rFonts w:ascii="Arial" w:hAnsi="Arial" w:cs="Arial"/>
          <w:kern w:val="36"/>
        </w:rPr>
        <w:t>Operations</w:t>
      </w:r>
      <w:r w:rsidR="0024FA3E">
        <w:rPr>
          <w:rFonts w:ascii="Arial" w:hAnsi="Arial" w:cs="Arial"/>
          <w:kern w:val="36"/>
        </w:rPr>
        <w:t>/Finance</w:t>
      </w:r>
    </w:p>
    <w:p w14:paraId="47CBCBB6" w14:textId="77777777" w:rsidR="000A723E" w:rsidRDefault="000A723E" w:rsidP="000A723E">
      <w:pPr>
        <w:tabs>
          <w:tab w:val="left" w:pos="5760"/>
        </w:tabs>
        <w:ind w:left="1440"/>
        <w:outlineLvl w:val="0"/>
        <w:rPr>
          <w:rFonts w:ascii="Arial" w:hAnsi="Arial" w:cs="Arial"/>
          <w:kern w:val="36"/>
        </w:rPr>
      </w:pPr>
    </w:p>
    <w:p w14:paraId="7052E2DA" w14:textId="77777777" w:rsidR="000A723E" w:rsidRDefault="000A723E" w:rsidP="000A723E">
      <w:pPr>
        <w:tabs>
          <w:tab w:val="left" w:pos="5760"/>
        </w:tabs>
        <w:ind w:left="1440"/>
        <w:outlineLvl w:val="0"/>
        <w:rPr>
          <w:rFonts w:ascii="Arial" w:hAnsi="Arial" w:cs="Arial"/>
          <w:kern w:val="36"/>
        </w:rPr>
      </w:pPr>
      <w:r>
        <w:rPr>
          <w:rFonts w:ascii="Arial" w:hAnsi="Arial" w:cs="Arial"/>
          <w:kern w:val="36"/>
        </w:rPr>
        <w:t>Associate Vice President,</w:t>
      </w:r>
      <w:r>
        <w:rPr>
          <w:rFonts w:ascii="Arial" w:hAnsi="Arial" w:cs="Arial"/>
          <w:kern w:val="36"/>
        </w:rPr>
        <w:tab/>
        <w:t>March 1 EY</w:t>
      </w:r>
    </w:p>
    <w:p w14:paraId="3D98FEB4" w14:textId="3867EE35" w:rsidR="000A723E" w:rsidRDefault="000A723E" w:rsidP="002B298B">
      <w:pPr>
        <w:tabs>
          <w:tab w:val="left" w:pos="1800"/>
          <w:tab w:val="left" w:pos="5760"/>
        </w:tabs>
        <w:ind w:left="1440"/>
        <w:outlineLvl w:val="0"/>
        <w:rPr>
          <w:rFonts w:ascii="Arial" w:hAnsi="Arial" w:cs="Arial"/>
          <w:kern w:val="36"/>
        </w:rPr>
      </w:pPr>
      <w:r>
        <w:rPr>
          <w:rFonts w:ascii="Arial" w:hAnsi="Arial" w:cs="Arial"/>
          <w:kern w:val="36"/>
        </w:rPr>
        <w:t>Technology Innovation Office</w:t>
      </w:r>
      <w:r>
        <w:rPr>
          <w:rFonts w:ascii="Arial" w:hAnsi="Arial" w:cs="Arial"/>
        </w:rPr>
        <w:tab/>
      </w:r>
    </w:p>
    <w:p w14:paraId="317008AC" w14:textId="77777777" w:rsidR="000A723E" w:rsidRDefault="000A723E" w:rsidP="000A723E">
      <w:pPr>
        <w:tabs>
          <w:tab w:val="left" w:pos="5760"/>
        </w:tabs>
        <w:ind w:leftChars="600" w:left="1440" w:firstLine="1"/>
        <w:rPr>
          <w:rFonts w:ascii="Arial" w:hAnsi="Arial" w:cs="Arial"/>
        </w:rPr>
      </w:pPr>
      <w:r>
        <w:rPr>
          <w:rFonts w:ascii="Arial" w:hAnsi="Arial" w:cs="Arial"/>
          <w:kern w:val="36"/>
        </w:rPr>
        <w:lastRenderedPageBreak/>
        <w:t>Associate Vice President,</w:t>
      </w:r>
      <w:r>
        <w:rPr>
          <w:rFonts w:ascii="Arial" w:hAnsi="Arial" w:cs="Arial"/>
          <w:kern w:val="36"/>
        </w:rPr>
        <w:tab/>
        <w:t>March 1 EY</w:t>
      </w:r>
      <w:r>
        <w:rPr>
          <w:rFonts w:ascii="Arial" w:hAnsi="Arial" w:cs="Arial"/>
          <w:kern w:val="36"/>
        </w:rPr>
        <w:br/>
        <w:t>Technology Resources</w:t>
      </w:r>
    </w:p>
    <w:p w14:paraId="32097AB0" w14:textId="77777777" w:rsidR="000A723E" w:rsidRDefault="000A723E" w:rsidP="000A723E">
      <w:pPr>
        <w:tabs>
          <w:tab w:val="left" w:pos="5760"/>
        </w:tabs>
        <w:ind w:leftChars="654" w:left="1570" w:firstLine="1"/>
        <w:rPr>
          <w:rFonts w:ascii="Arial" w:hAnsi="Arial" w:cs="Arial"/>
        </w:rPr>
      </w:pPr>
    </w:p>
    <w:p w14:paraId="109B4DE3" w14:textId="0931EDA2" w:rsidR="005E6CD7" w:rsidRPr="003D5EA9" w:rsidRDefault="000A723E" w:rsidP="000C77D6">
      <w:pPr>
        <w:tabs>
          <w:tab w:val="left" w:pos="5760"/>
        </w:tabs>
        <w:ind w:left="1440"/>
        <w:outlineLvl w:val="0"/>
        <w:rPr>
          <w:rFonts w:ascii="Arial" w:hAnsi="Arial" w:cs="Arial"/>
          <w:kern w:val="36"/>
        </w:rPr>
      </w:pPr>
      <w:r>
        <w:rPr>
          <w:rFonts w:ascii="Arial" w:hAnsi="Arial" w:cs="Arial"/>
          <w:kern w:val="36"/>
        </w:rPr>
        <w:t>Chief Information Security Officer</w:t>
      </w:r>
      <w:r>
        <w:rPr>
          <w:rFonts w:ascii="Arial" w:hAnsi="Arial" w:cs="Arial"/>
          <w:kern w:val="36"/>
        </w:rPr>
        <w:tab/>
        <w:t>March 1 EY</w:t>
      </w:r>
      <w:r>
        <w:rPr>
          <w:rFonts w:ascii="Arial" w:hAnsi="Arial" w:cs="Arial"/>
          <w:kern w:val="36"/>
        </w:rPr>
        <w:tab/>
      </w:r>
      <w:r>
        <w:rPr>
          <w:rFonts w:ascii="Arial" w:hAnsi="Arial" w:cs="Arial"/>
          <w:kern w:val="36"/>
        </w:rPr>
        <w:br/>
      </w:r>
    </w:p>
    <w:p w14:paraId="157CE24E" w14:textId="77777777" w:rsidR="000A723E" w:rsidRDefault="000A723E" w:rsidP="000A723E">
      <w:pPr>
        <w:tabs>
          <w:tab w:val="left" w:pos="5760"/>
        </w:tabs>
        <w:ind w:left="1440"/>
        <w:outlineLvl w:val="0"/>
        <w:rPr>
          <w:rFonts w:ascii="Arial" w:hAnsi="Arial" w:cs="Arial"/>
          <w:kern w:val="36"/>
        </w:rPr>
      </w:pPr>
      <w:r>
        <w:rPr>
          <w:rFonts w:ascii="Arial" w:hAnsi="Arial" w:cs="Arial"/>
          <w:kern w:val="36"/>
        </w:rPr>
        <w:t>Executive Assistant, Information</w:t>
      </w:r>
      <w:r>
        <w:rPr>
          <w:rFonts w:ascii="Arial" w:hAnsi="Arial" w:cs="Arial"/>
          <w:kern w:val="36"/>
        </w:rPr>
        <w:tab/>
        <w:t>March 1 EY</w:t>
      </w:r>
    </w:p>
    <w:p w14:paraId="73028CDF" w14:textId="77777777" w:rsidR="000A723E" w:rsidRDefault="000A723E" w:rsidP="000A723E">
      <w:pPr>
        <w:tabs>
          <w:tab w:val="left" w:pos="5760"/>
        </w:tabs>
        <w:ind w:left="1440"/>
        <w:outlineLvl w:val="0"/>
        <w:rPr>
          <w:rFonts w:ascii="Arial" w:hAnsi="Arial" w:cs="Arial"/>
          <w:kern w:val="36"/>
        </w:rPr>
      </w:pPr>
      <w:r>
        <w:rPr>
          <w:rFonts w:ascii="Arial" w:hAnsi="Arial" w:cs="Arial"/>
          <w:kern w:val="36"/>
        </w:rPr>
        <w:t xml:space="preserve">Technology </w:t>
      </w:r>
    </w:p>
    <w:p w14:paraId="43E32C3D" w14:textId="77777777" w:rsidR="000A723E" w:rsidRDefault="000A723E" w:rsidP="000A723E">
      <w:pPr>
        <w:tabs>
          <w:tab w:val="left" w:pos="5760"/>
        </w:tabs>
        <w:ind w:left="1440"/>
        <w:outlineLvl w:val="0"/>
        <w:rPr>
          <w:rFonts w:ascii="Arial" w:hAnsi="Arial" w:cs="Arial"/>
          <w:kern w:val="36"/>
        </w:rPr>
      </w:pPr>
    </w:p>
    <w:p w14:paraId="7D250948" w14:textId="77777777" w:rsidR="000A723E" w:rsidRDefault="000A723E" w:rsidP="000A723E">
      <w:pPr>
        <w:tabs>
          <w:tab w:val="left" w:pos="5760"/>
        </w:tabs>
        <w:ind w:leftChars="600" w:left="1440" w:firstLine="1"/>
        <w:rPr>
          <w:rFonts w:ascii="Arial" w:hAnsi="Arial" w:cs="Arial"/>
        </w:rPr>
      </w:pPr>
      <w:r>
        <w:rPr>
          <w:rFonts w:ascii="Arial" w:hAnsi="Arial" w:cs="Arial"/>
        </w:rPr>
        <w:t>Vice President for Information</w:t>
      </w:r>
      <w:r>
        <w:rPr>
          <w:rFonts w:ascii="Arial" w:hAnsi="Arial" w:cs="Arial"/>
        </w:rPr>
        <w:tab/>
        <w:t>March 1 EY</w:t>
      </w:r>
      <w:r>
        <w:rPr>
          <w:rFonts w:ascii="Arial" w:hAnsi="Arial" w:cs="Arial"/>
        </w:rPr>
        <w:tab/>
      </w:r>
    </w:p>
    <w:p w14:paraId="5FE6A9E3" w14:textId="61E7804D" w:rsidR="00E8036E" w:rsidRDefault="000A723E" w:rsidP="000C77D6">
      <w:pPr>
        <w:tabs>
          <w:tab w:val="left" w:pos="5760"/>
        </w:tabs>
        <w:ind w:leftChars="600" w:left="1440" w:firstLine="1"/>
        <w:rPr>
          <w:rFonts w:ascii="Arial" w:hAnsi="Arial" w:cs="Arial"/>
        </w:rPr>
      </w:pPr>
      <w:r>
        <w:rPr>
          <w:rFonts w:ascii="Arial" w:hAnsi="Arial" w:cs="Arial"/>
        </w:rPr>
        <w:t>Technology</w:t>
      </w:r>
    </w:p>
    <w:p w14:paraId="1562B51A" w14:textId="77777777" w:rsidR="00856372" w:rsidRPr="00E8036E" w:rsidRDefault="00856372" w:rsidP="00EE4A4A">
      <w:pPr>
        <w:ind w:firstLine="720"/>
        <w:rPr>
          <w:rFonts w:ascii="Arial" w:hAnsi="Arial" w:cs="Arial"/>
        </w:rPr>
      </w:pPr>
    </w:p>
    <w:p w14:paraId="2F1040E8" w14:textId="6353D202" w:rsidR="00D5139F" w:rsidRPr="00E8036E" w:rsidRDefault="00914CC9" w:rsidP="00CC5E79">
      <w:pPr>
        <w:ind w:left="22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pacing w:val="-5"/>
        </w:rPr>
        <w:t>0</w:t>
      </w:r>
      <w:r w:rsidR="00AC3418">
        <w:rPr>
          <w:rFonts w:ascii="Arial" w:hAnsi="Arial" w:cs="Arial"/>
          <w:b/>
          <w:bCs/>
          <w:color w:val="000000"/>
          <w:spacing w:val="-5"/>
        </w:rPr>
        <w:t>8</w:t>
      </w:r>
      <w:r>
        <w:rPr>
          <w:rFonts w:ascii="Arial" w:hAnsi="Arial" w:cs="Arial"/>
          <w:b/>
          <w:bCs/>
          <w:color w:val="000000"/>
          <w:spacing w:val="-5"/>
        </w:rPr>
        <w:t>.</w:t>
      </w:r>
      <w:r>
        <w:rPr>
          <w:rFonts w:ascii="Arial" w:hAnsi="Arial" w:cs="Arial"/>
          <w:b/>
          <w:bCs/>
          <w:color w:val="000000"/>
          <w:spacing w:val="-5"/>
        </w:rPr>
        <w:tab/>
      </w:r>
      <w:r w:rsidR="003B4194" w:rsidRPr="00E8036E">
        <w:rPr>
          <w:rFonts w:ascii="Arial" w:hAnsi="Arial" w:cs="Arial"/>
          <w:b/>
          <w:bCs/>
          <w:color w:val="000000"/>
          <w:spacing w:val="-5"/>
        </w:rPr>
        <w:t>CERTIFICATION STATEMENT</w:t>
      </w:r>
    </w:p>
    <w:p w14:paraId="1D96DD26" w14:textId="4EBAC0B1" w:rsidR="003B4194" w:rsidRPr="00E8036E" w:rsidRDefault="00E8036E" w:rsidP="00E8036E">
      <w:pPr>
        <w:spacing w:before="100" w:beforeAutospacing="1" w:after="100" w:afterAutospacing="1"/>
        <w:ind w:left="720"/>
        <w:rPr>
          <w:rFonts w:ascii="Arial" w:hAnsi="Arial" w:cs="Arial"/>
        </w:rPr>
      </w:pPr>
      <w:r w:rsidRPr="00E8036E">
        <w:rPr>
          <w:rFonts w:ascii="Arial" w:hAnsi="Arial" w:cs="Arial"/>
        </w:rPr>
        <w:t>This PPS has been reviewed by the following individual in their official capacit</w:t>
      </w:r>
      <w:r w:rsidR="003F30FE">
        <w:rPr>
          <w:rFonts w:ascii="Arial" w:hAnsi="Arial" w:cs="Arial"/>
        </w:rPr>
        <w:t>y</w:t>
      </w:r>
      <w:r w:rsidRPr="00E8036E">
        <w:rPr>
          <w:rFonts w:ascii="Arial" w:hAnsi="Arial" w:cs="Arial"/>
        </w:rPr>
        <w:t xml:space="preserve"> and represents Texas State Information Technology policy and procedure from the date of this document until superseded.</w:t>
      </w:r>
    </w:p>
    <w:p w14:paraId="2DD375A3" w14:textId="79F9E0EC" w:rsidR="007770CF" w:rsidRDefault="003B4194" w:rsidP="00E8036E">
      <w:pPr>
        <w:ind w:left="720"/>
        <w:rPr>
          <w:rFonts w:ascii="Arial" w:hAnsi="Arial" w:cs="Arial"/>
        </w:rPr>
      </w:pPr>
      <w:r w:rsidRPr="00E8036E">
        <w:rPr>
          <w:rFonts w:ascii="Arial" w:hAnsi="Arial" w:cs="Arial"/>
        </w:rPr>
        <w:t>Vice President for Information Technology; senior reviewer of this PPS</w:t>
      </w:r>
    </w:p>
    <w:sectPr w:rsidR="007770CF" w:rsidSect="002F1507">
      <w:headerReference w:type="default" r:id="rId12"/>
      <w:type w:val="continuous"/>
      <w:pgSz w:w="12240" w:h="15840" w:code="1"/>
      <w:pgMar w:top="1440" w:right="1440" w:bottom="1350" w:left="1440" w:header="720" w:footer="720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2F04C" w14:textId="77777777" w:rsidR="008F1AB7" w:rsidRDefault="008F1AB7">
      <w:r>
        <w:separator/>
      </w:r>
    </w:p>
    <w:p w14:paraId="458951BA" w14:textId="77777777" w:rsidR="008F1AB7" w:rsidRDefault="008F1AB7"/>
  </w:endnote>
  <w:endnote w:type="continuationSeparator" w:id="0">
    <w:p w14:paraId="6A91579F" w14:textId="77777777" w:rsidR="008F1AB7" w:rsidRDefault="008F1AB7">
      <w:r>
        <w:continuationSeparator/>
      </w:r>
    </w:p>
    <w:p w14:paraId="64DB4BD2" w14:textId="77777777" w:rsidR="008F1AB7" w:rsidRDefault="008F1A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D7D74" w14:textId="77777777" w:rsidR="008F1AB7" w:rsidRDefault="008F1AB7">
      <w:r>
        <w:separator/>
      </w:r>
    </w:p>
    <w:p w14:paraId="71928E93" w14:textId="77777777" w:rsidR="008F1AB7" w:rsidRDefault="008F1AB7"/>
  </w:footnote>
  <w:footnote w:type="continuationSeparator" w:id="0">
    <w:p w14:paraId="77CCB7B6" w14:textId="77777777" w:rsidR="008F1AB7" w:rsidRDefault="008F1AB7">
      <w:r>
        <w:continuationSeparator/>
      </w:r>
    </w:p>
    <w:p w14:paraId="03B0BFC0" w14:textId="77777777" w:rsidR="008F1AB7" w:rsidRDefault="008F1A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E25F0" w14:textId="71414AA1" w:rsidR="009800CB" w:rsidRDefault="009800CB" w:rsidP="00C76C59">
    <w:pPr>
      <w:pStyle w:val="Header"/>
      <w:rPr>
        <w:b/>
        <w:color w:val="FF0000"/>
        <w:sz w:val="40"/>
        <w:szCs w:val="40"/>
      </w:rPr>
    </w:pPr>
  </w:p>
  <w:p w14:paraId="23B24374" w14:textId="77777777" w:rsidR="009800CB" w:rsidRDefault="009800C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66BA"/>
    <w:multiLevelType w:val="multilevel"/>
    <w:tmpl w:val="782A614C"/>
    <w:lvl w:ilvl="0">
      <w:start w:val="4"/>
      <w:numFmt w:val="decimalZero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02A4422"/>
    <w:multiLevelType w:val="multilevel"/>
    <w:tmpl w:val="34760E4A"/>
    <w:lvl w:ilvl="0">
      <w:start w:val="3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8F92EA8"/>
    <w:multiLevelType w:val="hybridMultilevel"/>
    <w:tmpl w:val="DC1CD254"/>
    <w:lvl w:ilvl="0" w:tplc="7230260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752CD8"/>
    <w:multiLevelType w:val="multilevel"/>
    <w:tmpl w:val="25FC8BAC"/>
    <w:lvl w:ilvl="0">
      <w:start w:val="1"/>
      <w:numFmt w:val="decimalZero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E63414B"/>
    <w:multiLevelType w:val="multilevel"/>
    <w:tmpl w:val="2DB2554C"/>
    <w:lvl w:ilvl="0">
      <w:start w:val="2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1C16DA0"/>
    <w:multiLevelType w:val="hybridMultilevel"/>
    <w:tmpl w:val="D1CE80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B3E2D"/>
    <w:multiLevelType w:val="multilevel"/>
    <w:tmpl w:val="8606FEE4"/>
    <w:lvl w:ilvl="0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1320" w:hanging="600"/>
      </w:pPr>
      <w:rPr>
        <w:rFonts w:ascii="Arial" w:hAnsi="Arial" w:cs="Arial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Arial" w:hAnsi="Arial" w:cs="Arial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ascii="Arial" w:hAnsi="Arial" w:cs="Arial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Arial" w:hAnsi="Arial" w:cs="Arial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ascii="Arial" w:hAnsi="Arial" w:cs="Arial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Arial" w:hAnsi="Arial" w:cs="Arial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ascii="Arial" w:hAnsi="Arial" w:cs="Arial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Arial" w:hAnsi="Arial" w:cs="Arial" w:hint="default"/>
        <w:color w:val="auto"/>
      </w:rPr>
    </w:lvl>
  </w:abstractNum>
  <w:abstractNum w:abstractNumId="7" w15:restartNumberingAfterBreak="0">
    <w:nsid w:val="43A666F3"/>
    <w:multiLevelType w:val="hybridMultilevel"/>
    <w:tmpl w:val="A55895A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244A56"/>
    <w:multiLevelType w:val="multilevel"/>
    <w:tmpl w:val="33825AF0"/>
    <w:lvl w:ilvl="0">
      <w:start w:val="3"/>
      <w:numFmt w:val="decimalZero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3DB4582"/>
    <w:multiLevelType w:val="hybridMultilevel"/>
    <w:tmpl w:val="CD62AED8"/>
    <w:lvl w:ilvl="0" w:tplc="FA46F99E">
      <w:start w:val="1"/>
      <w:numFmt w:val="decimalZero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80049F"/>
    <w:multiLevelType w:val="multilevel"/>
    <w:tmpl w:val="2DB2554C"/>
    <w:lvl w:ilvl="0">
      <w:start w:val="2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9BE7E2B"/>
    <w:multiLevelType w:val="hybridMultilevel"/>
    <w:tmpl w:val="B06C9928"/>
    <w:lvl w:ilvl="0" w:tplc="158AD1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264B27"/>
    <w:multiLevelType w:val="hybridMultilevel"/>
    <w:tmpl w:val="9ED60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F01542"/>
    <w:multiLevelType w:val="multilevel"/>
    <w:tmpl w:val="74B6E396"/>
    <w:lvl w:ilvl="0">
      <w:start w:val="2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205529036">
    <w:abstractNumId w:val="2"/>
  </w:num>
  <w:num w:numId="2" w16cid:durableId="66616949">
    <w:abstractNumId w:val="4"/>
  </w:num>
  <w:num w:numId="3" w16cid:durableId="455224195">
    <w:abstractNumId w:val="13"/>
  </w:num>
  <w:num w:numId="4" w16cid:durableId="356857718">
    <w:abstractNumId w:val="7"/>
  </w:num>
  <w:num w:numId="5" w16cid:durableId="1522695357">
    <w:abstractNumId w:val="8"/>
  </w:num>
  <w:num w:numId="6" w16cid:durableId="1370180626">
    <w:abstractNumId w:val="10"/>
  </w:num>
  <w:num w:numId="7" w16cid:durableId="1276249047">
    <w:abstractNumId w:val="0"/>
  </w:num>
  <w:num w:numId="8" w16cid:durableId="295335560">
    <w:abstractNumId w:val="12"/>
  </w:num>
  <w:num w:numId="9" w16cid:durableId="1451239077">
    <w:abstractNumId w:val="1"/>
  </w:num>
  <w:num w:numId="10" w16cid:durableId="905460700">
    <w:abstractNumId w:val="3"/>
  </w:num>
  <w:num w:numId="11" w16cid:durableId="475419061">
    <w:abstractNumId w:val="6"/>
  </w:num>
  <w:num w:numId="12" w16cid:durableId="605236075">
    <w:abstractNumId w:val="9"/>
  </w:num>
  <w:num w:numId="13" w16cid:durableId="1881434445">
    <w:abstractNumId w:val="11"/>
  </w:num>
  <w:num w:numId="14" w16cid:durableId="12219417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3C4"/>
    <w:rsid w:val="00001F55"/>
    <w:rsid w:val="00011EEA"/>
    <w:rsid w:val="00027BA2"/>
    <w:rsid w:val="00032C42"/>
    <w:rsid w:val="000346C6"/>
    <w:rsid w:val="00035215"/>
    <w:rsid w:val="00050C6D"/>
    <w:rsid w:val="00051657"/>
    <w:rsid w:val="00071B7A"/>
    <w:rsid w:val="00083FDC"/>
    <w:rsid w:val="00085303"/>
    <w:rsid w:val="0009158D"/>
    <w:rsid w:val="00093235"/>
    <w:rsid w:val="000952A5"/>
    <w:rsid w:val="0009625E"/>
    <w:rsid w:val="0009748C"/>
    <w:rsid w:val="000A10C5"/>
    <w:rsid w:val="000A723E"/>
    <w:rsid w:val="000B5EA8"/>
    <w:rsid w:val="000C77D6"/>
    <w:rsid w:val="000D309F"/>
    <w:rsid w:val="000D317B"/>
    <w:rsid w:val="000D3ABD"/>
    <w:rsid w:val="000E0B28"/>
    <w:rsid w:val="000F0846"/>
    <w:rsid w:val="001005E8"/>
    <w:rsid w:val="00122AD5"/>
    <w:rsid w:val="001333BB"/>
    <w:rsid w:val="0015119E"/>
    <w:rsid w:val="00151F1F"/>
    <w:rsid w:val="0015263A"/>
    <w:rsid w:val="001551C2"/>
    <w:rsid w:val="00155DDC"/>
    <w:rsid w:val="0016785C"/>
    <w:rsid w:val="00171C51"/>
    <w:rsid w:val="00174D80"/>
    <w:rsid w:val="001855CA"/>
    <w:rsid w:val="00194E6D"/>
    <w:rsid w:val="00196B31"/>
    <w:rsid w:val="001A0C7F"/>
    <w:rsid w:val="001B04DE"/>
    <w:rsid w:val="001D1097"/>
    <w:rsid w:val="001E1574"/>
    <w:rsid w:val="001E286D"/>
    <w:rsid w:val="002039A2"/>
    <w:rsid w:val="002072AD"/>
    <w:rsid w:val="002133C4"/>
    <w:rsid w:val="002173A7"/>
    <w:rsid w:val="00226E47"/>
    <w:rsid w:val="0024003F"/>
    <w:rsid w:val="0024266B"/>
    <w:rsid w:val="0024FA3E"/>
    <w:rsid w:val="00266421"/>
    <w:rsid w:val="002936AA"/>
    <w:rsid w:val="002A2507"/>
    <w:rsid w:val="002A31B3"/>
    <w:rsid w:val="002A36F0"/>
    <w:rsid w:val="002A3E21"/>
    <w:rsid w:val="002A71E7"/>
    <w:rsid w:val="002B298B"/>
    <w:rsid w:val="002D3818"/>
    <w:rsid w:val="002F1507"/>
    <w:rsid w:val="00306B9B"/>
    <w:rsid w:val="0031247A"/>
    <w:rsid w:val="00315858"/>
    <w:rsid w:val="003434E3"/>
    <w:rsid w:val="00344299"/>
    <w:rsid w:val="00353647"/>
    <w:rsid w:val="0036123C"/>
    <w:rsid w:val="00361D5A"/>
    <w:rsid w:val="00367D89"/>
    <w:rsid w:val="003759B7"/>
    <w:rsid w:val="00381BD6"/>
    <w:rsid w:val="00381C02"/>
    <w:rsid w:val="00391E94"/>
    <w:rsid w:val="00394B41"/>
    <w:rsid w:val="00396742"/>
    <w:rsid w:val="003A095E"/>
    <w:rsid w:val="003A74A1"/>
    <w:rsid w:val="003A75F7"/>
    <w:rsid w:val="003B2EA3"/>
    <w:rsid w:val="003B4194"/>
    <w:rsid w:val="003B4FA4"/>
    <w:rsid w:val="003C007A"/>
    <w:rsid w:val="003F03A6"/>
    <w:rsid w:val="003F30FE"/>
    <w:rsid w:val="00405496"/>
    <w:rsid w:val="0041087D"/>
    <w:rsid w:val="00424F40"/>
    <w:rsid w:val="00426354"/>
    <w:rsid w:val="00443C87"/>
    <w:rsid w:val="0047254B"/>
    <w:rsid w:val="00484C67"/>
    <w:rsid w:val="004A0F09"/>
    <w:rsid w:val="004A3318"/>
    <w:rsid w:val="004B0A0E"/>
    <w:rsid w:val="004D61D5"/>
    <w:rsid w:val="004E7700"/>
    <w:rsid w:val="00511337"/>
    <w:rsid w:val="00513C92"/>
    <w:rsid w:val="0051439E"/>
    <w:rsid w:val="00532735"/>
    <w:rsid w:val="00533B9B"/>
    <w:rsid w:val="00550A4F"/>
    <w:rsid w:val="0056156E"/>
    <w:rsid w:val="00563C31"/>
    <w:rsid w:val="005732FC"/>
    <w:rsid w:val="005758A0"/>
    <w:rsid w:val="0057605B"/>
    <w:rsid w:val="00597DF1"/>
    <w:rsid w:val="005B37BD"/>
    <w:rsid w:val="005D2E3B"/>
    <w:rsid w:val="005D5DD2"/>
    <w:rsid w:val="005E41BB"/>
    <w:rsid w:val="005E6CD7"/>
    <w:rsid w:val="005F068F"/>
    <w:rsid w:val="005F29CE"/>
    <w:rsid w:val="005F4716"/>
    <w:rsid w:val="00604AA4"/>
    <w:rsid w:val="00611BB5"/>
    <w:rsid w:val="00622537"/>
    <w:rsid w:val="006252E2"/>
    <w:rsid w:val="006404E9"/>
    <w:rsid w:val="006540CC"/>
    <w:rsid w:val="0068445C"/>
    <w:rsid w:val="00684595"/>
    <w:rsid w:val="00693F2F"/>
    <w:rsid w:val="006A0E2E"/>
    <w:rsid w:val="006A7995"/>
    <w:rsid w:val="006A7B69"/>
    <w:rsid w:val="006C325C"/>
    <w:rsid w:val="006D3C47"/>
    <w:rsid w:val="006D5AEB"/>
    <w:rsid w:val="006E1150"/>
    <w:rsid w:val="006F4920"/>
    <w:rsid w:val="006F7AA0"/>
    <w:rsid w:val="007024BE"/>
    <w:rsid w:val="00710D00"/>
    <w:rsid w:val="00723994"/>
    <w:rsid w:val="00763990"/>
    <w:rsid w:val="007770CF"/>
    <w:rsid w:val="00777D8C"/>
    <w:rsid w:val="00782349"/>
    <w:rsid w:val="00787FAE"/>
    <w:rsid w:val="00797C56"/>
    <w:rsid w:val="007A2EA3"/>
    <w:rsid w:val="007A7DAC"/>
    <w:rsid w:val="007B01A2"/>
    <w:rsid w:val="007C5301"/>
    <w:rsid w:val="007D3EAA"/>
    <w:rsid w:val="007E43F4"/>
    <w:rsid w:val="007F1C84"/>
    <w:rsid w:val="008038CE"/>
    <w:rsid w:val="00811402"/>
    <w:rsid w:val="00830A24"/>
    <w:rsid w:val="00856372"/>
    <w:rsid w:val="00882C6E"/>
    <w:rsid w:val="008A3B29"/>
    <w:rsid w:val="008A5B1B"/>
    <w:rsid w:val="008B17BA"/>
    <w:rsid w:val="008B4F63"/>
    <w:rsid w:val="008C00F5"/>
    <w:rsid w:val="008D061B"/>
    <w:rsid w:val="008D5546"/>
    <w:rsid w:val="008E69E2"/>
    <w:rsid w:val="008E7985"/>
    <w:rsid w:val="008F1AB7"/>
    <w:rsid w:val="00906DBB"/>
    <w:rsid w:val="00912F25"/>
    <w:rsid w:val="00914CC9"/>
    <w:rsid w:val="00916B80"/>
    <w:rsid w:val="009526F2"/>
    <w:rsid w:val="00966D41"/>
    <w:rsid w:val="009800CB"/>
    <w:rsid w:val="00981AF0"/>
    <w:rsid w:val="009A2524"/>
    <w:rsid w:val="009B47F5"/>
    <w:rsid w:val="009C523E"/>
    <w:rsid w:val="009F1DEC"/>
    <w:rsid w:val="009F3AED"/>
    <w:rsid w:val="00A041D2"/>
    <w:rsid w:val="00A05EF7"/>
    <w:rsid w:val="00A30966"/>
    <w:rsid w:val="00A372F0"/>
    <w:rsid w:val="00A421FE"/>
    <w:rsid w:val="00A62CB9"/>
    <w:rsid w:val="00A641D3"/>
    <w:rsid w:val="00A74A66"/>
    <w:rsid w:val="00A76282"/>
    <w:rsid w:val="00A76E4E"/>
    <w:rsid w:val="00AC3418"/>
    <w:rsid w:val="00AD1602"/>
    <w:rsid w:val="00B045D2"/>
    <w:rsid w:val="00B06F86"/>
    <w:rsid w:val="00B14CF7"/>
    <w:rsid w:val="00B25838"/>
    <w:rsid w:val="00B26A81"/>
    <w:rsid w:val="00B514D9"/>
    <w:rsid w:val="00B51731"/>
    <w:rsid w:val="00B5334E"/>
    <w:rsid w:val="00B53C85"/>
    <w:rsid w:val="00B574C9"/>
    <w:rsid w:val="00B929C9"/>
    <w:rsid w:val="00B95E8A"/>
    <w:rsid w:val="00BA2D61"/>
    <w:rsid w:val="00BA652E"/>
    <w:rsid w:val="00BE0761"/>
    <w:rsid w:val="00C00D79"/>
    <w:rsid w:val="00C20E8A"/>
    <w:rsid w:val="00C2378F"/>
    <w:rsid w:val="00C36784"/>
    <w:rsid w:val="00C7276F"/>
    <w:rsid w:val="00C74785"/>
    <w:rsid w:val="00C7650C"/>
    <w:rsid w:val="00C76C59"/>
    <w:rsid w:val="00CA31E9"/>
    <w:rsid w:val="00CA4572"/>
    <w:rsid w:val="00CA65D0"/>
    <w:rsid w:val="00CA7E3F"/>
    <w:rsid w:val="00CB0815"/>
    <w:rsid w:val="00CC2868"/>
    <w:rsid w:val="00CC370E"/>
    <w:rsid w:val="00CC5E79"/>
    <w:rsid w:val="00CD4294"/>
    <w:rsid w:val="00CE2F44"/>
    <w:rsid w:val="00CF482C"/>
    <w:rsid w:val="00CF5225"/>
    <w:rsid w:val="00D02E3C"/>
    <w:rsid w:val="00D103C5"/>
    <w:rsid w:val="00D213B6"/>
    <w:rsid w:val="00D26F9A"/>
    <w:rsid w:val="00D510FA"/>
    <w:rsid w:val="00D5139F"/>
    <w:rsid w:val="00D52B42"/>
    <w:rsid w:val="00D849C7"/>
    <w:rsid w:val="00D8710E"/>
    <w:rsid w:val="00D87CDF"/>
    <w:rsid w:val="00D928F7"/>
    <w:rsid w:val="00DB26B7"/>
    <w:rsid w:val="00DC3AF0"/>
    <w:rsid w:val="00DD7BD8"/>
    <w:rsid w:val="00E17D06"/>
    <w:rsid w:val="00E34126"/>
    <w:rsid w:val="00E50C19"/>
    <w:rsid w:val="00E60CDC"/>
    <w:rsid w:val="00E620F9"/>
    <w:rsid w:val="00E74129"/>
    <w:rsid w:val="00E8036E"/>
    <w:rsid w:val="00E8677A"/>
    <w:rsid w:val="00E9454E"/>
    <w:rsid w:val="00EA1B83"/>
    <w:rsid w:val="00EC0506"/>
    <w:rsid w:val="00EC2192"/>
    <w:rsid w:val="00ED58A1"/>
    <w:rsid w:val="00ED7CE9"/>
    <w:rsid w:val="00EE01A4"/>
    <w:rsid w:val="00EE4A4A"/>
    <w:rsid w:val="00F0033A"/>
    <w:rsid w:val="00F22282"/>
    <w:rsid w:val="00F233A7"/>
    <w:rsid w:val="00F32EE9"/>
    <w:rsid w:val="00F40CC7"/>
    <w:rsid w:val="00F414E1"/>
    <w:rsid w:val="00F4732F"/>
    <w:rsid w:val="00F7629E"/>
    <w:rsid w:val="00F8339E"/>
    <w:rsid w:val="00F93343"/>
    <w:rsid w:val="00FA2164"/>
    <w:rsid w:val="00FA7DE4"/>
    <w:rsid w:val="00FB38F3"/>
    <w:rsid w:val="00FC242E"/>
    <w:rsid w:val="00FC55DF"/>
    <w:rsid w:val="00FD1D1B"/>
    <w:rsid w:val="00FD2A00"/>
    <w:rsid w:val="00FD7E53"/>
    <w:rsid w:val="00FE5CB0"/>
    <w:rsid w:val="11B348F4"/>
    <w:rsid w:val="25DF9E87"/>
    <w:rsid w:val="4333061A"/>
    <w:rsid w:val="6269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BC52DC"/>
  <w15:chartTrackingRefBased/>
  <w15:docId w15:val="{D0294020-5F93-4319-A646-AEED384F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odyTextIndent">
    <w:name w:val="Body Text Indent"/>
    <w:basedOn w:val="Normal"/>
    <w:pPr>
      <w:ind w:left="720" w:hanging="720"/>
    </w:pPr>
    <w:rPr>
      <w:rFonts w:ascii="Arial" w:hAnsi="Arial"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D2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E8036E"/>
    <w:rPr>
      <w:b/>
      <w:bCs/>
    </w:rPr>
  </w:style>
  <w:style w:type="paragraph" w:styleId="ListParagraph">
    <w:name w:val="List Paragraph"/>
    <w:basedOn w:val="Normal"/>
    <w:uiPriority w:val="34"/>
    <w:qFormat/>
    <w:rsid w:val="00B53C8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53C85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B53C85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2EA3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B17B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2A71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71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A71E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A71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A71E7"/>
    <w:rPr>
      <w:b/>
      <w:bCs/>
    </w:rPr>
  </w:style>
  <w:style w:type="paragraph" w:styleId="Revision">
    <w:name w:val="Revision"/>
    <w:hidden/>
    <w:uiPriority w:val="99"/>
    <w:semiHidden/>
    <w:rsid w:val="003A095E"/>
    <w:rPr>
      <w:sz w:val="24"/>
      <w:szCs w:val="24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0C77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licies.txstate.edu/university-policies/04-01-01.html" TargetMode="External"/><Relationship Id="rId5" Type="http://schemas.openxmlformats.org/officeDocument/2006/relationships/numbering" Target="numbering.xml"/><Relationship Id="rId15" Type="http://schemas.microsoft.com/office/2019/05/relationships/documenttasks" Target="documenttasks/documenttasks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documenttasks/documenttasks1.xml><?xml version="1.0" encoding="utf-8"?>
<t:Tasks xmlns:t="http://schemas.microsoft.com/office/tasks/2019/documenttasks" xmlns:oel="http://schemas.microsoft.com/office/2019/extlst">
  <t:Task id="{14AD114D-2A29-4A40-B853-00A9298A3DF7}">
    <t:Anchor>
      <t:Comment id="1100121493"/>
    </t:Anchor>
    <t:History>
      <t:Event id="{F09E2B8D-7672-43BA-92B4-C33E1142BF61}" time="2023-01-03T19:51:19.565Z">
        <t:Attribution userId="S::jr11@txstate.edu::d59e6a46-b47b-4c99-9d43-4d13143f8ee1" userProvider="AD" userName="Rodriguez, Jose G"/>
        <t:Anchor>
          <t:Comment id="1100121493"/>
        </t:Anchor>
        <t:Create/>
      </t:Event>
      <t:Event id="{714865BC-F9AE-41E0-A563-4617C639343B}" time="2023-01-03T19:51:19.565Z">
        <t:Attribution userId="S::jr11@txstate.edu::d59e6a46-b47b-4c99-9d43-4d13143f8ee1" userProvider="AD" userName="Rodriguez, Jose G"/>
        <t:Anchor>
          <t:Comment id="1100121493"/>
        </t:Anchor>
        <t:Assign userId="S::ws15@txstate.edu::f1274c27-4e3f-4974-8baf-4b1b7ec220cc" userProvider="AD" userName="Smart, Whitten J"/>
      </t:Event>
      <t:Event id="{A0069120-6F89-41D0-98E4-C6FEA7358212}" time="2023-01-03T19:51:19.565Z">
        <t:Attribution userId="S::jr11@txstate.edu::d59e6a46-b47b-4c99-9d43-4d13143f8ee1" userProvider="AD" userName="Rodriguez, Jose G"/>
        <t:Anchor>
          <t:Comment id="1100121493"/>
        </t:Anchor>
        <t:SetTitle title="@Smart, Whitten J Maybe the word &quot;software&quot; needs to be included. Risk Assessment is a factor when reviewing software purchases. We need to identify to users that this is part of the software purchase review workflow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863B199749C84B80B0AC3DF9037CCA" ma:contentTypeVersion="10" ma:contentTypeDescription="Create a new document." ma:contentTypeScope="" ma:versionID="bcb605f72142473e8f4697bf8fd325f0">
  <xsd:schema xmlns:xsd="http://www.w3.org/2001/XMLSchema" xmlns:xs="http://www.w3.org/2001/XMLSchema" xmlns:p="http://schemas.microsoft.com/office/2006/metadata/properties" xmlns:ns2="535a9640-12e3-4013-898f-ff5debfd444a" xmlns:ns3="f828bab2-13ca-45b7-a86a-4b2542106c37" targetNamespace="http://schemas.microsoft.com/office/2006/metadata/properties" ma:root="true" ma:fieldsID="f9b7a734f109474b2a6d736d2b8e8706" ns2:_="" ns3:_="">
    <xsd:import namespace="535a9640-12e3-4013-898f-ff5debfd444a"/>
    <xsd:import namespace="f828bab2-13ca-45b7-a86a-4b2542106c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a9640-12e3-4013-898f-ff5debfd44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8bab2-13ca-45b7-a86a-4b2542106c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2E323-7BFD-4862-B99A-0F13A0BECEBA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f828bab2-13ca-45b7-a86a-4b2542106c37"/>
    <ds:schemaRef ds:uri="http://purl.org/dc/elements/1.1/"/>
    <ds:schemaRef ds:uri="535a9640-12e3-4013-898f-ff5debfd444a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80A0A4A-1FF8-4E14-8C0B-5896E4B5C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CCC920-6952-48F8-BCCA-63E96B1ACE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5a9640-12e3-4013-898f-ff5debfd444a"/>
    <ds:schemaRef ds:uri="f828bab2-13ca-45b7-a86a-4b2542106c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7B77BF-9C4A-4794-9535-ED916891B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951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SWT</Company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Smart, Whitten J</dc:creator>
  <cp:keywords/>
  <cp:lastModifiedBy>Martinez, Iza N</cp:lastModifiedBy>
  <cp:revision>2</cp:revision>
  <cp:lastPrinted>2018-05-22T16:09:00Z</cp:lastPrinted>
  <dcterms:created xsi:type="dcterms:W3CDTF">2023-04-05T15:25:00Z</dcterms:created>
  <dcterms:modified xsi:type="dcterms:W3CDTF">2023-04-05T15:25:00Z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0x010100E8863B199749C84B80B0AC3DF9037CCA</vt:lpwstr>
  </property>
</Properties>
</file>