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298CE" w14:textId="77777777" w:rsidR="003300A5" w:rsidRPr="00D242DC" w:rsidRDefault="003300A5" w:rsidP="0003313D">
      <w:pPr>
        <w:tabs>
          <w:tab w:val="left" w:pos="5760"/>
        </w:tabs>
        <w:spacing w:after="0" w:line="240" w:lineRule="auto"/>
        <w:rPr>
          <w:rFonts w:ascii="Arial" w:eastAsia="Times New Roman" w:hAnsi="Arial" w:cs="Arial"/>
          <w:b/>
          <w:sz w:val="24"/>
          <w:szCs w:val="24"/>
        </w:rPr>
      </w:pPr>
    </w:p>
    <w:p w14:paraId="453946A1" w14:textId="77777777" w:rsidR="003300A5" w:rsidRPr="00D242DC" w:rsidRDefault="003300A5" w:rsidP="0003313D">
      <w:pPr>
        <w:tabs>
          <w:tab w:val="left" w:pos="5760"/>
        </w:tabs>
        <w:spacing w:after="0" w:line="240" w:lineRule="auto"/>
        <w:rPr>
          <w:rFonts w:ascii="Arial" w:eastAsia="Times New Roman" w:hAnsi="Arial" w:cs="Arial"/>
          <w:b/>
          <w:sz w:val="24"/>
          <w:szCs w:val="24"/>
        </w:rPr>
      </w:pPr>
    </w:p>
    <w:p w14:paraId="412B3182" w14:textId="77777777" w:rsidR="00A256F8" w:rsidRDefault="00A256F8" w:rsidP="0003313D">
      <w:pPr>
        <w:tabs>
          <w:tab w:val="left" w:pos="5040"/>
          <w:tab w:val="left" w:pos="5760"/>
        </w:tabs>
        <w:spacing w:after="0" w:line="240" w:lineRule="auto"/>
        <w:rPr>
          <w:rFonts w:ascii="Arial" w:eastAsia="Times New Roman" w:hAnsi="Arial" w:cs="Arial"/>
          <w:b/>
          <w:sz w:val="24"/>
          <w:szCs w:val="24"/>
        </w:rPr>
      </w:pPr>
    </w:p>
    <w:p w14:paraId="57CFA482" w14:textId="77777777" w:rsidR="00ED6351" w:rsidRDefault="00936AFE" w:rsidP="0003313D">
      <w:pPr>
        <w:tabs>
          <w:tab w:val="left" w:pos="5040"/>
          <w:tab w:val="left" w:pos="5760"/>
        </w:tabs>
        <w:spacing w:after="0" w:line="240" w:lineRule="auto"/>
        <w:rPr>
          <w:rFonts w:ascii="Arial" w:eastAsia="Times New Roman" w:hAnsi="Arial" w:cs="Arial"/>
          <w:sz w:val="24"/>
          <w:szCs w:val="24"/>
        </w:rPr>
      </w:pPr>
      <w:r w:rsidRPr="00D242DC">
        <w:rPr>
          <w:rFonts w:ascii="Arial" w:eastAsia="Times New Roman" w:hAnsi="Arial" w:cs="Arial"/>
          <w:b/>
          <w:sz w:val="24"/>
          <w:szCs w:val="24"/>
        </w:rPr>
        <w:t xml:space="preserve">Criteria for </w:t>
      </w:r>
      <w:proofErr w:type="spellStart"/>
      <w:r w:rsidRPr="00D242DC">
        <w:rPr>
          <w:rFonts w:ascii="Arial" w:eastAsia="Times New Roman" w:hAnsi="Arial" w:cs="Arial"/>
          <w:b/>
          <w:sz w:val="24"/>
          <w:szCs w:val="24"/>
        </w:rPr>
        <w:t>Namings</w:t>
      </w:r>
      <w:proofErr w:type="spellEnd"/>
      <w:r w:rsidRPr="00D242DC">
        <w:rPr>
          <w:rFonts w:ascii="Arial" w:eastAsia="Times New Roman" w:hAnsi="Arial" w:cs="Arial"/>
          <w:b/>
          <w:sz w:val="24"/>
          <w:szCs w:val="24"/>
        </w:rPr>
        <w:tab/>
        <w:t>UPPS No. 08.03.01</w:t>
      </w:r>
    </w:p>
    <w:p w14:paraId="3697A39F" w14:textId="033A4040" w:rsidR="00936AFE" w:rsidRPr="00D242DC" w:rsidRDefault="00ED6351" w:rsidP="0003313D">
      <w:pPr>
        <w:tabs>
          <w:tab w:val="left" w:pos="5040"/>
          <w:tab w:val="left" w:pos="5760"/>
        </w:tabs>
        <w:spacing w:after="0" w:line="240" w:lineRule="auto"/>
        <w:rPr>
          <w:rFonts w:ascii="Arial" w:eastAsia="Times New Roman" w:hAnsi="Arial" w:cs="Arial"/>
          <w:sz w:val="24"/>
          <w:szCs w:val="24"/>
        </w:rPr>
      </w:pPr>
      <w:r>
        <w:rPr>
          <w:rFonts w:ascii="Arial" w:eastAsia="Times New Roman" w:hAnsi="Arial" w:cs="Arial"/>
          <w:sz w:val="24"/>
          <w:szCs w:val="24"/>
        </w:rPr>
        <w:tab/>
      </w:r>
      <w:r w:rsidR="00E40B8F" w:rsidRPr="00D242DC">
        <w:rPr>
          <w:rFonts w:ascii="Arial" w:eastAsia="Times New Roman" w:hAnsi="Arial" w:cs="Arial"/>
          <w:b/>
          <w:sz w:val="24"/>
          <w:szCs w:val="24"/>
        </w:rPr>
        <w:t xml:space="preserve">Issue No. </w:t>
      </w:r>
      <w:r w:rsidR="008611D8">
        <w:rPr>
          <w:rFonts w:ascii="Arial" w:eastAsia="Times New Roman" w:hAnsi="Arial" w:cs="Arial"/>
          <w:b/>
          <w:sz w:val="24"/>
          <w:szCs w:val="24"/>
        </w:rPr>
        <w:t>8</w:t>
      </w:r>
    </w:p>
    <w:p w14:paraId="3697A3A0" w14:textId="5ACF39D7" w:rsidR="00936AFE" w:rsidRPr="00D242DC" w:rsidRDefault="00B52D0B" w:rsidP="0003313D">
      <w:pPr>
        <w:tabs>
          <w:tab w:val="left" w:pos="5040"/>
        </w:tabs>
        <w:spacing w:after="0" w:line="240" w:lineRule="auto"/>
        <w:ind w:left="5040"/>
        <w:rPr>
          <w:rFonts w:ascii="Arial" w:eastAsia="Times New Roman" w:hAnsi="Arial" w:cs="Arial"/>
          <w:b/>
          <w:sz w:val="24"/>
          <w:szCs w:val="24"/>
        </w:rPr>
      </w:pPr>
      <w:r w:rsidRPr="00D242DC">
        <w:rPr>
          <w:rFonts w:ascii="Arial" w:eastAsia="Times New Roman" w:hAnsi="Arial" w:cs="Arial"/>
          <w:b/>
          <w:sz w:val="24"/>
          <w:szCs w:val="24"/>
        </w:rPr>
        <w:t xml:space="preserve">Effective Date: </w:t>
      </w:r>
      <w:r w:rsidR="008611D8">
        <w:rPr>
          <w:rFonts w:ascii="Arial" w:eastAsia="Times New Roman" w:hAnsi="Arial" w:cs="Arial"/>
          <w:b/>
          <w:sz w:val="24"/>
          <w:szCs w:val="24"/>
        </w:rPr>
        <w:t>01/12/2023</w:t>
      </w:r>
    </w:p>
    <w:p w14:paraId="7A419DB6" w14:textId="7BC8049E" w:rsidR="00F61C7F" w:rsidRPr="00D242DC" w:rsidRDefault="00F61C7F" w:rsidP="0003313D">
      <w:pPr>
        <w:tabs>
          <w:tab w:val="left" w:pos="5040"/>
        </w:tabs>
        <w:spacing w:after="0" w:line="240" w:lineRule="auto"/>
        <w:ind w:left="5040"/>
        <w:rPr>
          <w:rFonts w:ascii="Arial" w:eastAsia="Times New Roman" w:hAnsi="Arial" w:cs="Arial"/>
          <w:b/>
          <w:sz w:val="24"/>
          <w:szCs w:val="24"/>
        </w:rPr>
      </w:pPr>
      <w:r w:rsidRPr="00D242DC">
        <w:rPr>
          <w:rFonts w:ascii="Arial" w:eastAsia="Times New Roman" w:hAnsi="Arial" w:cs="Arial"/>
          <w:b/>
          <w:sz w:val="24"/>
          <w:szCs w:val="24"/>
        </w:rPr>
        <w:t xml:space="preserve">Next Review Date: </w:t>
      </w:r>
      <w:r w:rsidR="00ED6351">
        <w:rPr>
          <w:rFonts w:ascii="Arial" w:eastAsia="Times New Roman" w:hAnsi="Arial" w:cs="Arial"/>
          <w:b/>
          <w:sz w:val="24"/>
          <w:szCs w:val="24"/>
        </w:rPr>
        <w:t>0</w:t>
      </w:r>
      <w:r w:rsidRPr="00D242DC">
        <w:rPr>
          <w:rFonts w:ascii="Arial" w:eastAsia="Times New Roman" w:hAnsi="Arial" w:cs="Arial"/>
          <w:b/>
          <w:sz w:val="24"/>
          <w:szCs w:val="24"/>
        </w:rPr>
        <w:t>7/01/202</w:t>
      </w:r>
      <w:r w:rsidR="008611D8">
        <w:rPr>
          <w:rFonts w:ascii="Arial" w:eastAsia="Times New Roman" w:hAnsi="Arial" w:cs="Arial"/>
          <w:b/>
          <w:sz w:val="24"/>
          <w:szCs w:val="24"/>
        </w:rPr>
        <w:t>8</w:t>
      </w:r>
      <w:r w:rsidRPr="00D242DC">
        <w:rPr>
          <w:rFonts w:ascii="Arial" w:eastAsia="Times New Roman" w:hAnsi="Arial" w:cs="Arial"/>
          <w:b/>
          <w:sz w:val="24"/>
          <w:szCs w:val="24"/>
        </w:rPr>
        <w:t xml:space="preserve"> (E5Y)</w:t>
      </w:r>
    </w:p>
    <w:p w14:paraId="2EB153F6" w14:textId="589A06B3" w:rsidR="00A300A1" w:rsidRDefault="00F61C7F" w:rsidP="00401124">
      <w:pPr>
        <w:tabs>
          <w:tab w:val="left" w:pos="5040"/>
        </w:tabs>
        <w:spacing w:after="0" w:line="240" w:lineRule="auto"/>
        <w:ind w:left="5040"/>
        <w:rPr>
          <w:rFonts w:ascii="Arial" w:eastAsia="Times New Roman" w:hAnsi="Arial" w:cs="Arial"/>
          <w:b/>
          <w:sz w:val="24"/>
          <w:szCs w:val="24"/>
        </w:rPr>
      </w:pPr>
      <w:r w:rsidRPr="00D242DC">
        <w:rPr>
          <w:rFonts w:ascii="Arial" w:eastAsia="Times New Roman" w:hAnsi="Arial" w:cs="Arial"/>
          <w:b/>
          <w:sz w:val="24"/>
          <w:szCs w:val="24"/>
        </w:rPr>
        <w:t>Sr. Reviewer: Vice President for University Advancement</w:t>
      </w:r>
    </w:p>
    <w:p w14:paraId="667EFB0E" w14:textId="77777777" w:rsidR="008611D8" w:rsidRPr="00D242DC" w:rsidRDefault="008611D8" w:rsidP="0003313D">
      <w:pPr>
        <w:tabs>
          <w:tab w:val="left" w:pos="5040"/>
        </w:tabs>
        <w:spacing w:after="0" w:line="240" w:lineRule="auto"/>
        <w:ind w:left="5040"/>
        <w:rPr>
          <w:rFonts w:ascii="Arial" w:eastAsia="Times New Roman" w:hAnsi="Arial" w:cs="Arial"/>
          <w:b/>
          <w:sz w:val="24"/>
          <w:szCs w:val="24"/>
        </w:rPr>
      </w:pPr>
    </w:p>
    <w:p w14:paraId="0F6B1223" w14:textId="78A5C31F" w:rsidR="00E62277" w:rsidRDefault="00E62277" w:rsidP="0003313D">
      <w:pPr>
        <w:spacing w:after="0" w:line="240" w:lineRule="auto"/>
        <w:ind w:left="5040"/>
        <w:rPr>
          <w:rFonts w:ascii="Arial" w:eastAsia="Times New Roman" w:hAnsi="Arial" w:cs="Arial"/>
          <w:sz w:val="24"/>
          <w:szCs w:val="24"/>
        </w:rPr>
      </w:pPr>
    </w:p>
    <w:p w14:paraId="0A3B762C" w14:textId="052620C4" w:rsidR="00144812" w:rsidRDefault="008611D8" w:rsidP="0003313D">
      <w:pPr>
        <w:tabs>
          <w:tab w:val="left" w:pos="1440"/>
        </w:tabs>
        <w:spacing w:after="0" w:line="240" w:lineRule="auto"/>
        <w:rPr>
          <w:rFonts w:ascii="Arial" w:eastAsia="Times New Roman" w:hAnsi="Arial" w:cs="Arial"/>
          <w:b/>
          <w:sz w:val="24"/>
          <w:szCs w:val="24"/>
        </w:rPr>
      </w:pPr>
      <w:r w:rsidRPr="00D242DC">
        <w:rPr>
          <w:rFonts w:ascii="Arial" w:eastAsia="Times New Roman" w:hAnsi="Arial" w:cs="Arial"/>
          <w:b/>
          <w:sz w:val="24"/>
          <w:szCs w:val="24"/>
        </w:rPr>
        <w:t>POLICY STATEMENT</w:t>
      </w:r>
    </w:p>
    <w:p w14:paraId="22C3A665" w14:textId="46D32418" w:rsidR="008611D8" w:rsidRDefault="008611D8" w:rsidP="0003313D">
      <w:pPr>
        <w:spacing w:after="0" w:line="240" w:lineRule="auto"/>
        <w:rPr>
          <w:rFonts w:ascii="Arial" w:eastAsia="Times New Roman" w:hAnsi="Arial" w:cs="Arial"/>
          <w:b/>
          <w:sz w:val="24"/>
          <w:szCs w:val="24"/>
        </w:rPr>
      </w:pPr>
    </w:p>
    <w:p w14:paraId="2D1C776C" w14:textId="7BC92B73" w:rsidR="008611D8" w:rsidRPr="00A300A1" w:rsidRDefault="008611D8" w:rsidP="0003313D">
      <w:pPr>
        <w:spacing w:after="0" w:line="240" w:lineRule="auto"/>
        <w:rPr>
          <w:rFonts w:ascii="Arial" w:eastAsia="Times New Roman" w:hAnsi="Arial" w:cs="Arial"/>
          <w:bCs/>
          <w:i/>
          <w:iCs/>
          <w:sz w:val="24"/>
          <w:szCs w:val="24"/>
        </w:rPr>
      </w:pPr>
      <w:r w:rsidRPr="00A300A1">
        <w:rPr>
          <w:rFonts w:ascii="Arial" w:eastAsia="Times New Roman" w:hAnsi="Arial" w:cs="Arial"/>
          <w:bCs/>
          <w:i/>
          <w:iCs/>
          <w:sz w:val="24"/>
          <w:szCs w:val="24"/>
        </w:rPr>
        <w:t xml:space="preserve">Texas State University will recognize donors and friends of the university through the naming of certain structures, </w:t>
      </w:r>
      <w:r w:rsidR="00A300A1" w:rsidRPr="00A300A1">
        <w:rPr>
          <w:rFonts w:ascii="Arial" w:eastAsia="Times New Roman" w:hAnsi="Arial" w:cs="Arial"/>
          <w:bCs/>
          <w:i/>
          <w:iCs/>
          <w:sz w:val="24"/>
          <w:szCs w:val="24"/>
        </w:rPr>
        <w:t>facilities</w:t>
      </w:r>
      <w:r w:rsidRPr="00A300A1">
        <w:rPr>
          <w:rFonts w:ascii="Arial" w:eastAsia="Times New Roman" w:hAnsi="Arial" w:cs="Arial"/>
          <w:bCs/>
          <w:i/>
          <w:iCs/>
          <w:sz w:val="24"/>
          <w:szCs w:val="24"/>
        </w:rPr>
        <w:t>, or programs</w:t>
      </w:r>
      <w:r w:rsidR="00A300A1">
        <w:rPr>
          <w:rFonts w:ascii="Arial" w:eastAsia="Times New Roman" w:hAnsi="Arial" w:cs="Arial"/>
          <w:bCs/>
          <w:i/>
          <w:iCs/>
          <w:sz w:val="24"/>
          <w:szCs w:val="24"/>
        </w:rPr>
        <w:t>,</w:t>
      </w:r>
      <w:r w:rsidR="00A300A1" w:rsidRPr="00A300A1">
        <w:rPr>
          <w:rFonts w:ascii="Arial" w:eastAsia="Times New Roman" w:hAnsi="Arial" w:cs="Arial"/>
          <w:bCs/>
          <w:i/>
          <w:iCs/>
          <w:sz w:val="24"/>
          <w:szCs w:val="24"/>
        </w:rPr>
        <w:t xml:space="preserve"> as deemed appropriate. </w:t>
      </w:r>
    </w:p>
    <w:p w14:paraId="3697A3A2" w14:textId="77777777" w:rsidR="00936AFE" w:rsidRPr="00D242DC" w:rsidRDefault="00936AFE" w:rsidP="0003313D">
      <w:pPr>
        <w:spacing w:after="0" w:line="240" w:lineRule="auto"/>
        <w:rPr>
          <w:rFonts w:ascii="Arial" w:eastAsia="Times New Roman" w:hAnsi="Arial" w:cs="Arial"/>
          <w:sz w:val="24"/>
          <w:szCs w:val="24"/>
        </w:rPr>
      </w:pPr>
      <w:r w:rsidRPr="00D242DC">
        <w:rPr>
          <w:rFonts w:ascii="Arial" w:eastAsia="Times New Roman" w:hAnsi="Arial" w:cs="Arial"/>
          <w:sz w:val="24"/>
          <w:szCs w:val="24"/>
        </w:rPr>
        <w:t> </w:t>
      </w:r>
    </w:p>
    <w:p w14:paraId="3697A3A3" w14:textId="0C044F17" w:rsidR="00936AFE" w:rsidRPr="00D242DC" w:rsidRDefault="00936AFE" w:rsidP="0003313D">
      <w:pPr>
        <w:spacing w:after="0" w:line="240" w:lineRule="auto"/>
        <w:rPr>
          <w:rFonts w:ascii="Arial" w:eastAsia="Times New Roman" w:hAnsi="Arial" w:cs="Arial"/>
          <w:sz w:val="24"/>
          <w:szCs w:val="24"/>
        </w:rPr>
      </w:pPr>
      <w:r w:rsidRPr="00D242DC">
        <w:rPr>
          <w:rFonts w:ascii="Arial" w:eastAsia="Times New Roman" w:hAnsi="Arial" w:cs="Arial"/>
          <w:b/>
          <w:sz w:val="24"/>
          <w:szCs w:val="24"/>
        </w:rPr>
        <w:t>01.</w:t>
      </w:r>
      <w:r w:rsidRPr="00D242DC">
        <w:rPr>
          <w:rFonts w:ascii="Arial" w:eastAsia="Times New Roman" w:hAnsi="Arial" w:cs="Arial"/>
          <w:b/>
          <w:sz w:val="24"/>
          <w:szCs w:val="24"/>
        </w:rPr>
        <w:tab/>
      </w:r>
      <w:r w:rsidR="008611D8">
        <w:rPr>
          <w:rFonts w:ascii="Arial" w:eastAsia="Times New Roman" w:hAnsi="Arial" w:cs="Arial"/>
          <w:b/>
          <w:sz w:val="24"/>
          <w:szCs w:val="24"/>
        </w:rPr>
        <w:t>BACKGROUND INFORMATION</w:t>
      </w:r>
    </w:p>
    <w:p w14:paraId="3697A3A4" w14:textId="77777777" w:rsidR="00936AFE" w:rsidRPr="00D242DC" w:rsidRDefault="00936AFE" w:rsidP="0003313D">
      <w:pPr>
        <w:spacing w:after="0" w:line="240" w:lineRule="auto"/>
        <w:rPr>
          <w:rFonts w:ascii="Arial" w:eastAsia="Times New Roman" w:hAnsi="Arial" w:cs="Arial"/>
          <w:sz w:val="24"/>
          <w:szCs w:val="24"/>
        </w:rPr>
      </w:pPr>
      <w:r w:rsidRPr="00D242DC">
        <w:rPr>
          <w:rFonts w:ascii="Arial" w:eastAsia="Times New Roman" w:hAnsi="Arial" w:cs="Arial"/>
          <w:sz w:val="24"/>
          <w:szCs w:val="24"/>
        </w:rPr>
        <w:t> </w:t>
      </w:r>
    </w:p>
    <w:p w14:paraId="3697A3A5" w14:textId="5AB7113E" w:rsidR="00936AFE" w:rsidRPr="00D242DC" w:rsidRDefault="00936AFE" w:rsidP="0003313D">
      <w:pPr>
        <w:pStyle w:val="ListParagraph"/>
        <w:numPr>
          <w:ilvl w:val="1"/>
          <w:numId w:val="11"/>
        </w:numPr>
        <w:spacing w:after="0" w:line="240" w:lineRule="auto"/>
        <w:rPr>
          <w:rFonts w:ascii="Arial" w:eastAsia="Times New Roman" w:hAnsi="Arial" w:cs="Arial"/>
          <w:sz w:val="24"/>
          <w:szCs w:val="24"/>
        </w:rPr>
      </w:pPr>
      <w:r w:rsidRPr="00D242DC">
        <w:rPr>
          <w:rFonts w:ascii="Arial" w:eastAsia="Times New Roman" w:hAnsi="Arial" w:cs="Arial"/>
          <w:sz w:val="24"/>
          <w:szCs w:val="24"/>
        </w:rPr>
        <w:t>Campus facilities and outdoor areas</w:t>
      </w:r>
      <w:r w:rsidR="001E13E6" w:rsidRPr="00D242DC">
        <w:rPr>
          <w:rFonts w:ascii="Arial" w:eastAsia="Times New Roman" w:hAnsi="Arial" w:cs="Arial"/>
          <w:sz w:val="24"/>
          <w:szCs w:val="24"/>
        </w:rPr>
        <w:t xml:space="preserve"> on both campuses, including athletics,</w:t>
      </w:r>
      <w:r w:rsidRPr="00D242DC">
        <w:rPr>
          <w:rFonts w:ascii="Arial" w:eastAsia="Times New Roman" w:hAnsi="Arial" w:cs="Arial"/>
          <w:sz w:val="24"/>
          <w:szCs w:val="24"/>
        </w:rPr>
        <w:t xml:space="preserve"> may bear the names of deserving individuals, organizations, and businesses that have made outstanding or meritorious contributions to Texas State University, The Texas State University System (TSUS), or that have attained the highest distinction in their respective fields of endeavor. This policy outlines the procedures for </w:t>
      </w:r>
      <w:proofErr w:type="spellStart"/>
      <w:r w:rsidRPr="00D242DC">
        <w:rPr>
          <w:rFonts w:ascii="Arial" w:eastAsia="Times New Roman" w:hAnsi="Arial" w:cs="Arial"/>
          <w:sz w:val="24"/>
          <w:szCs w:val="24"/>
        </w:rPr>
        <w:t>namings</w:t>
      </w:r>
      <w:proofErr w:type="spellEnd"/>
      <w:r w:rsidRPr="00D242DC">
        <w:rPr>
          <w:rFonts w:ascii="Arial" w:eastAsia="Times New Roman" w:hAnsi="Arial" w:cs="Arial"/>
          <w:sz w:val="24"/>
          <w:szCs w:val="24"/>
        </w:rPr>
        <w:t>, erecting full-size statues or monuments, and establishing donor recognition displays</w:t>
      </w:r>
      <w:r w:rsidR="00115042" w:rsidRPr="00D242DC">
        <w:rPr>
          <w:rFonts w:ascii="Arial" w:eastAsia="Times New Roman" w:hAnsi="Arial" w:cs="Arial"/>
          <w:sz w:val="24"/>
          <w:szCs w:val="24"/>
        </w:rPr>
        <w:t xml:space="preserve">, consistent with </w:t>
      </w:r>
      <w:hyperlink r:id="rId8" w:history="1">
        <w:r w:rsidR="00891413" w:rsidRPr="00A300A1">
          <w:rPr>
            <w:rStyle w:val="Hyperlink"/>
            <w:rFonts w:ascii="Arial" w:eastAsia="Times New Roman" w:hAnsi="Arial" w:cs="Arial"/>
            <w:sz w:val="24"/>
            <w:szCs w:val="24"/>
          </w:rPr>
          <w:t xml:space="preserve">The TSUS Rules and Regulations, Chapter </w:t>
        </w:r>
        <w:r w:rsidR="00A300A1">
          <w:rPr>
            <w:rStyle w:val="Hyperlink"/>
            <w:rFonts w:ascii="Arial" w:eastAsia="Times New Roman" w:hAnsi="Arial" w:cs="Arial"/>
            <w:sz w:val="24"/>
            <w:szCs w:val="24"/>
          </w:rPr>
          <w:t>II</w:t>
        </w:r>
        <w:r w:rsidR="00891413" w:rsidRPr="00A300A1">
          <w:rPr>
            <w:rStyle w:val="Hyperlink"/>
            <w:rFonts w:ascii="Arial" w:eastAsia="Times New Roman" w:hAnsi="Arial" w:cs="Arial"/>
            <w:sz w:val="24"/>
            <w:szCs w:val="24"/>
          </w:rPr>
          <w:t>I, Section 9</w:t>
        </w:r>
      </w:hyperlink>
      <w:r w:rsidR="00E31179" w:rsidRPr="00D242DC">
        <w:rPr>
          <w:rFonts w:ascii="Arial" w:eastAsia="Times New Roman" w:hAnsi="Arial" w:cs="Arial"/>
          <w:sz w:val="24"/>
          <w:szCs w:val="24"/>
        </w:rPr>
        <w:t>.</w:t>
      </w:r>
    </w:p>
    <w:p w14:paraId="400448CF" w14:textId="77777777" w:rsidR="009E3F77" w:rsidRPr="00D242DC" w:rsidRDefault="009E3F77" w:rsidP="0003313D">
      <w:pPr>
        <w:pStyle w:val="ListParagraph"/>
        <w:spacing w:after="0" w:line="240" w:lineRule="auto"/>
        <w:ind w:left="1440"/>
        <w:rPr>
          <w:rFonts w:ascii="Arial" w:eastAsia="Times New Roman" w:hAnsi="Arial" w:cs="Arial"/>
          <w:sz w:val="24"/>
          <w:szCs w:val="24"/>
        </w:rPr>
      </w:pPr>
    </w:p>
    <w:p w14:paraId="383EAAC5" w14:textId="5E434A76" w:rsidR="009E3F77" w:rsidRPr="00D242DC" w:rsidRDefault="009E3F77" w:rsidP="0003313D">
      <w:pPr>
        <w:pStyle w:val="ListParagraph"/>
        <w:numPr>
          <w:ilvl w:val="1"/>
          <w:numId w:val="11"/>
        </w:numPr>
        <w:spacing w:after="0" w:line="240" w:lineRule="auto"/>
        <w:rPr>
          <w:rFonts w:ascii="Arial" w:eastAsia="Times New Roman" w:hAnsi="Arial" w:cs="Arial"/>
          <w:sz w:val="24"/>
          <w:szCs w:val="24"/>
        </w:rPr>
      </w:pPr>
      <w:r w:rsidRPr="00D242DC">
        <w:rPr>
          <w:rFonts w:ascii="Arial" w:eastAsia="Times New Roman" w:hAnsi="Arial" w:cs="Arial"/>
          <w:sz w:val="24"/>
          <w:szCs w:val="24"/>
        </w:rPr>
        <w:t xml:space="preserve">Authority for Prominent </w:t>
      </w:r>
      <w:proofErr w:type="spellStart"/>
      <w:r w:rsidRPr="00D242DC">
        <w:rPr>
          <w:rFonts w:ascii="Arial" w:eastAsia="Times New Roman" w:hAnsi="Arial" w:cs="Arial"/>
          <w:sz w:val="24"/>
          <w:szCs w:val="24"/>
        </w:rPr>
        <w:t>Namings</w:t>
      </w:r>
      <w:proofErr w:type="spellEnd"/>
      <w:r w:rsidR="00AF32C2" w:rsidRPr="00D242DC">
        <w:rPr>
          <w:rFonts w:ascii="Arial" w:eastAsia="Times New Roman" w:hAnsi="Arial" w:cs="Arial"/>
          <w:sz w:val="24"/>
          <w:szCs w:val="24"/>
        </w:rPr>
        <w:t xml:space="preserve"> – All </w:t>
      </w:r>
      <w:r w:rsidRPr="00D242DC">
        <w:rPr>
          <w:rFonts w:ascii="Arial" w:eastAsia="Times New Roman" w:hAnsi="Arial" w:cs="Arial"/>
          <w:sz w:val="24"/>
          <w:szCs w:val="24"/>
        </w:rPr>
        <w:t xml:space="preserve">prominent </w:t>
      </w:r>
      <w:proofErr w:type="spellStart"/>
      <w:r w:rsidRPr="00D242DC">
        <w:rPr>
          <w:rFonts w:ascii="Arial" w:eastAsia="Times New Roman" w:hAnsi="Arial" w:cs="Arial"/>
          <w:sz w:val="24"/>
          <w:szCs w:val="24"/>
        </w:rPr>
        <w:t>namings</w:t>
      </w:r>
      <w:proofErr w:type="spellEnd"/>
      <w:r w:rsidRPr="00D242DC">
        <w:rPr>
          <w:rFonts w:ascii="Arial" w:eastAsia="Times New Roman" w:hAnsi="Arial" w:cs="Arial"/>
          <w:sz w:val="24"/>
          <w:szCs w:val="24"/>
        </w:rPr>
        <w:t>, whether for an individual or an entity, are the pre</w:t>
      </w:r>
      <w:r w:rsidR="00650AA2" w:rsidRPr="00D242DC">
        <w:rPr>
          <w:rFonts w:ascii="Arial" w:eastAsia="Times New Roman" w:hAnsi="Arial" w:cs="Arial"/>
          <w:sz w:val="24"/>
          <w:szCs w:val="24"/>
        </w:rPr>
        <w:t xml:space="preserve">rogative and responsibility of </w:t>
      </w:r>
      <w:r w:rsidR="00891413" w:rsidRPr="00D242DC">
        <w:rPr>
          <w:rFonts w:ascii="Arial" w:eastAsia="Times New Roman" w:hAnsi="Arial" w:cs="Arial"/>
          <w:sz w:val="24"/>
          <w:szCs w:val="24"/>
        </w:rPr>
        <w:t>T</w:t>
      </w:r>
      <w:r w:rsidRPr="00D242DC">
        <w:rPr>
          <w:rFonts w:ascii="Arial" w:eastAsia="Times New Roman" w:hAnsi="Arial" w:cs="Arial"/>
          <w:sz w:val="24"/>
          <w:szCs w:val="24"/>
        </w:rPr>
        <w:t>he TSUS Board of Regents.</w:t>
      </w:r>
    </w:p>
    <w:p w14:paraId="6B9D46A2" w14:textId="77777777" w:rsidR="00650AA2" w:rsidRPr="00D242DC" w:rsidRDefault="00650AA2" w:rsidP="0003313D">
      <w:pPr>
        <w:pStyle w:val="ListParagraph"/>
        <w:spacing w:after="0" w:line="240" w:lineRule="auto"/>
        <w:rPr>
          <w:rFonts w:ascii="Arial" w:eastAsia="Times New Roman" w:hAnsi="Arial" w:cs="Arial"/>
          <w:sz w:val="24"/>
          <w:szCs w:val="24"/>
        </w:rPr>
      </w:pPr>
    </w:p>
    <w:p w14:paraId="2D3F2C8F" w14:textId="49AA8755" w:rsidR="00650AA2" w:rsidRPr="00D242DC" w:rsidRDefault="00A256F8" w:rsidP="0003313D">
      <w:pPr>
        <w:pStyle w:val="ListParagraph"/>
        <w:numPr>
          <w:ilvl w:val="1"/>
          <w:numId w:val="11"/>
        </w:numPr>
        <w:spacing w:after="0" w:line="240" w:lineRule="auto"/>
        <w:rPr>
          <w:rFonts w:ascii="Arial" w:eastAsia="Times New Roman" w:hAnsi="Arial" w:cs="Arial"/>
          <w:sz w:val="24"/>
          <w:szCs w:val="24"/>
        </w:rPr>
      </w:pPr>
      <w:r>
        <w:rPr>
          <w:rFonts w:ascii="Arial" w:eastAsia="Times New Roman" w:hAnsi="Arial" w:cs="Arial"/>
          <w:sz w:val="24"/>
          <w:szCs w:val="24"/>
        </w:rPr>
        <w:t>The</w:t>
      </w:r>
      <w:r w:rsidR="00A300A1">
        <w:rPr>
          <w:rFonts w:ascii="Arial" w:eastAsia="Times New Roman" w:hAnsi="Arial" w:cs="Arial"/>
          <w:sz w:val="24"/>
          <w:szCs w:val="24"/>
        </w:rPr>
        <w:t xml:space="preserve"> TSUS</w:t>
      </w:r>
      <w:r>
        <w:rPr>
          <w:rFonts w:ascii="Arial" w:eastAsia="Times New Roman" w:hAnsi="Arial" w:cs="Arial"/>
          <w:sz w:val="24"/>
          <w:szCs w:val="24"/>
        </w:rPr>
        <w:t xml:space="preserve"> Board of Regents</w:t>
      </w:r>
      <w:r w:rsidR="00650AA2" w:rsidRPr="00D242DC">
        <w:rPr>
          <w:rFonts w:ascii="Arial" w:eastAsia="Times New Roman" w:hAnsi="Arial" w:cs="Arial"/>
          <w:sz w:val="24"/>
          <w:szCs w:val="24"/>
        </w:rPr>
        <w:t xml:space="preserve"> must approve public art and memorial projects, including erecting of statues and monuments, per </w:t>
      </w:r>
      <w:hyperlink r:id="rId9" w:history="1">
        <w:r w:rsidR="00650AA2" w:rsidRPr="00A300A1">
          <w:rPr>
            <w:rStyle w:val="Hyperlink"/>
            <w:rFonts w:ascii="Arial" w:eastAsia="Times New Roman" w:hAnsi="Arial" w:cs="Arial"/>
            <w:sz w:val="24"/>
            <w:szCs w:val="24"/>
          </w:rPr>
          <w:t>UPPS No. 08.03.03</w:t>
        </w:r>
      </w:hyperlink>
      <w:r w:rsidR="00650AA2" w:rsidRPr="00A300A1">
        <w:rPr>
          <w:rFonts w:ascii="Arial" w:eastAsia="Times New Roman" w:hAnsi="Arial" w:cs="Arial"/>
          <w:sz w:val="24"/>
          <w:szCs w:val="24"/>
        </w:rPr>
        <w:t>, Campus Memorials</w:t>
      </w:r>
      <w:r w:rsidR="00650AA2" w:rsidRPr="00D242DC">
        <w:rPr>
          <w:rFonts w:ascii="Arial" w:eastAsia="Times New Roman" w:hAnsi="Arial" w:cs="Arial"/>
          <w:sz w:val="24"/>
          <w:szCs w:val="24"/>
        </w:rPr>
        <w:t xml:space="preserve">, and </w:t>
      </w:r>
      <w:hyperlink r:id="rId10" w:history="1">
        <w:r w:rsidR="00650AA2" w:rsidRPr="00A300A1">
          <w:rPr>
            <w:rStyle w:val="Hyperlink"/>
            <w:rFonts w:ascii="Arial" w:eastAsia="Times New Roman" w:hAnsi="Arial" w:cs="Arial"/>
            <w:sz w:val="24"/>
            <w:szCs w:val="24"/>
          </w:rPr>
          <w:t>UPPS No. 08.03.04</w:t>
        </w:r>
      </w:hyperlink>
      <w:r w:rsidR="00650AA2" w:rsidRPr="00A300A1">
        <w:rPr>
          <w:rFonts w:ascii="Arial" w:eastAsia="Times New Roman" w:hAnsi="Arial" w:cs="Arial"/>
          <w:sz w:val="24"/>
          <w:szCs w:val="24"/>
        </w:rPr>
        <w:t>, Public Art and Memorials</w:t>
      </w:r>
      <w:r w:rsidR="00650AA2" w:rsidRPr="00D242DC">
        <w:rPr>
          <w:rFonts w:ascii="Arial" w:eastAsia="Times New Roman" w:hAnsi="Arial" w:cs="Arial"/>
          <w:sz w:val="24"/>
          <w:szCs w:val="24"/>
        </w:rPr>
        <w:t>.</w:t>
      </w:r>
    </w:p>
    <w:p w14:paraId="6033A49B" w14:textId="77777777" w:rsidR="009E3F77" w:rsidRPr="00D242DC" w:rsidRDefault="009E3F77" w:rsidP="0003313D">
      <w:pPr>
        <w:spacing w:after="0" w:line="240" w:lineRule="auto"/>
        <w:ind w:left="1440" w:hanging="720"/>
        <w:rPr>
          <w:rFonts w:ascii="Arial" w:eastAsia="Times New Roman" w:hAnsi="Arial" w:cs="Arial"/>
          <w:sz w:val="24"/>
          <w:szCs w:val="24"/>
        </w:rPr>
      </w:pPr>
    </w:p>
    <w:p w14:paraId="3697A3A6" w14:textId="7E3F5AF8" w:rsidR="00936AFE" w:rsidRPr="00D242DC" w:rsidRDefault="00936AFE" w:rsidP="0003313D">
      <w:pPr>
        <w:spacing w:after="0" w:line="240" w:lineRule="auto"/>
        <w:rPr>
          <w:rFonts w:ascii="Arial" w:eastAsia="Times New Roman" w:hAnsi="Arial" w:cs="Arial"/>
          <w:sz w:val="24"/>
          <w:szCs w:val="24"/>
        </w:rPr>
      </w:pPr>
      <w:r w:rsidRPr="00D242DC">
        <w:rPr>
          <w:rFonts w:ascii="Arial" w:eastAsia="Times New Roman" w:hAnsi="Arial" w:cs="Arial"/>
          <w:sz w:val="24"/>
          <w:szCs w:val="24"/>
        </w:rPr>
        <w:t> </w:t>
      </w:r>
      <w:r w:rsidRPr="00D242DC">
        <w:rPr>
          <w:rFonts w:ascii="Arial" w:eastAsia="Times New Roman" w:hAnsi="Arial" w:cs="Arial"/>
          <w:b/>
          <w:sz w:val="24"/>
          <w:szCs w:val="24"/>
        </w:rPr>
        <w:t>02.</w:t>
      </w:r>
      <w:r w:rsidRPr="00D242DC">
        <w:rPr>
          <w:rFonts w:ascii="Arial" w:eastAsia="Times New Roman" w:hAnsi="Arial" w:cs="Arial"/>
          <w:b/>
          <w:sz w:val="24"/>
          <w:szCs w:val="24"/>
        </w:rPr>
        <w:tab/>
      </w:r>
      <w:r w:rsidR="00747C7A" w:rsidRPr="00D242DC">
        <w:rPr>
          <w:rFonts w:ascii="Arial" w:eastAsia="Times New Roman" w:hAnsi="Arial" w:cs="Arial"/>
          <w:b/>
          <w:sz w:val="24"/>
          <w:szCs w:val="24"/>
        </w:rPr>
        <w:t>DEFINITIONS</w:t>
      </w:r>
    </w:p>
    <w:p w14:paraId="3697A3A7" w14:textId="77777777" w:rsidR="00936AFE" w:rsidRPr="00D242DC" w:rsidRDefault="00936AFE" w:rsidP="0003313D">
      <w:pPr>
        <w:spacing w:after="0" w:line="240" w:lineRule="auto"/>
        <w:rPr>
          <w:rFonts w:ascii="Arial" w:eastAsia="Times New Roman" w:hAnsi="Arial" w:cs="Arial"/>
          <w:sz w:val="24"/>
          <w:szCs w:val="24"/>
        </w:rPr>
      </w:pPr>
      <w:r w:rsidRPr="00D242DC">
        <w:rPr>
          <w:rFonts w:ascii="Arial" w:eastAsia="Times New Roman" w:hAnsi="Arial" w:cs="Arial"/>
          <w:sz w:val="24"/>
          <w:szCs w:val="24"/>
        </w:rPr>
        <w:t> </w:t>
      </w:r>
    </w:p>
    <w:p w14:paraId="36407BDD" w14:textId="77777777" w:rsidR="00A300A1" w:rsidRPr="00A300A1" w:rsidRDefault="00936AFE" w:rsidP="0003313D">
      <w:pPr>
        <w:spacing w:after="0" w:line="240" w:lineRule="auto"/>
        <w:ind w:left="1440" w:hanging="720"/>
        <w:rPr>
          <w:rFonts w:ascii="Arial" w:hAnsi="Arial" w:cs="Arial"/>
          <w:sz w:val="24"/>
          <w:szCs w:val="24"/>
        </w:rPr>
      </w:pPr>
      <w:r w:rsidRPr="00A300A1">
        <w:rPr>
          <w:rFonts w:ascii="Arial" w:eastAsia="Times New Roman" w:hAnsi="Arial" w:cs="Arial"/>
          <w:sz w:val="24"/>
          <w:szCs w:val="24"/>
        </w:rPr>
        <w:t>02.01</w:t>
      </w:r>
      <w:r w:rsidRPr="00A300A1">
        <w:rPr>
          <w:rFonts w:ascii="Arial" w:eastAsia="Times New Roman" w:hAnsi="Arial" w:cs="Arial"/>
          <w:sz w:val="24"/>
          <w:szCs w:val="24"/>
        </w:rPr>
        <w:tab/>
      </w:r>
      <w:r w:rsidR="00A300A1" w:rsidRPr="00A300A1">
        <w:rPr>
          <w:rFonts w:ascii="Arial" w:hAnsi="Arial" w:cs="Arial"/>
          <w:sz w:val="24"/>
          <w:szCs w:val="24"/>
        </w:rPr>
        <w:t>Benefactor Naming – naming opportunities in recognition of substantial financial contributions by donors to the university in accordance with applicable university policies on the value of gifts.</w:t>
      </w:r>
    </w:p>
    <w:p w14:paraId="659979DD" w14:textId="77777777" w:rsidR="00747C7A" w:rsidRPr="00A300A1" w:rsidRDefault="00747C7A" w:rsidP="0003313D">
      <w:pPr>
        <w:pStyle w:val="Subdivision"/>
        <w:tabs>
          <w:tab w:val="left" w:pos="720"/>
        </w:tabs>
        <w:ind w:left="0" w:firstLine="0"/>
        <w:rPr>
          <w:rFonts w:cs="Arial"/>
          <w:szCs w:val="24"/>
        </w:rPr>
      </w:pPr>
    </w:p>
    <w:p w14:paraId="23847147" w14:textId="5AA2478C" w:rsidR="003E0BF9" w:rsidRPr="00957776" w:rsidRDefault="00A256F8" w:rsidP="0003313D">
      <w:pPr>
        <w:pStyle w:val="Subdivision"/>
        <w:tabs>
          <w:tab w:val="left" w:pos="1440"/>
        </w:tabs>
        <w:ind w:left="1440" w:hanging="720"/>
        <w:rPr>
          <w:rFonts w:cs="Arial"/>
          <w:szCs w:val="24"/>
        </w:rPr>
      </w:pPr>
      <w:r w:rsidRPr="00A300A1">
        <w:rPr>
          <w:rFonts w:cs="Arial"/>
          <w:szCs w:val="24"/>
        </w:rPr>
        <w:t>02.02</w:t>
      </w:r>
      <w:r w:rsidRPr="00A300A1">
        <w:rPr>
          <w:rFonts w:cs="Arial"/>
          <w:szCs w:val="24"/>
        </w:rPr>
        <w:tab/>
      </w:r>
      <w:r w:rsidR="00A300A1" w:rsidRPr="00A300A1">
        <w:rPr>
          <w:rFonts w:cs="Arial"/>
          <w:szCs w:val="24"/>
        </w:rPr>
        <w:t>Honorific Naming – naming opportunities considered in recognition of the dedication and extraordinary service to the university by an individual or entity, without consideration of financial contributions.</w:t>
      </w:r>
    </w:p>
    <w:p w14:paraId="32F1166C" w14:textId="77777777" w:rsidR="00401124" w:rsidRDefault="00401124" w:rsidP="0003313D">
      <w:pPr>
        <w:spacing w:after="0" w:line="240" w:lineRule="auto"/>
        <w:ind w:left="1440" w:hanging="720"/>
        <w:rPr>
          <w:rFonts w:ascii="Arial" w:hAnsi="Arial" w:cs="Arial"/>
          <w:sz w:val="24"/>
          <w:szCs w:val="24"/>
        </w:rPr>
      </w:pPr>
    </w:p>
    <w:p w14:paraId="6D2D3FC7" w14:textId="0620C9F9" w:rsidR="00A300A1" w:rsidRPr="00A300A1" w:rsidRDefault="003E0BF9" w:rsidP="0003313D">
      <w:pPr>
        <w:spacing w:after="0" w:line="240" w:lineRule="auto"/>
        <w:ind w:left="1440" w:hanging="720"/>
        <w:rPr>
          <w:rFonts w:ascii="Arial" w:eastAsia="Times New Roman" w:hAnsi="Arial" w:cs="Arial"/>
          <w:sz w:val="24"/>
          <w:szCs w:val="24"/>
        </w:rPr>
      </w:pPr>
      <w:r w:rsidRPr="00A300A1">
        <w:rPr>
          <w:rFonts w:ascii="Arial" w:hAnsi="Arial" w:cs="Arial"/>
          <w:sz w:val="24"/>
          <w:szCs w:val="24"/>
        </w:rPr>
        <w:t>02.03</w:t>
      </w:r>
      <w:r w:rsidR="00A256F8" w:rsidRPr="00A300A1">
        <w:rPr>
          <w:rFonts w:ascii="Arial" w:hAnsi="Arial" w:cs="Arial"/>
          <w:sz w:val="24"/>
          <w:szCs w:val="24"/>
        </w:rPr>
        <w:tab/>
      </w:r>
      <w:r w:rsidR="00A300A1" w:rsidRPr="00A300A1">
        <w:rPr>
          <w:rFonts w:ascii="Arial" w:eastAsia="Times New Roman" w:hAnsi="Arial" w:cs="Arial"/>
          <w:sz w:val="24"/>
          <w:szCs w:val="24"/>
        </w:rPr>
        <w:t>Facilities – all physical facilities, buildings, outdoor spaces, statues, monuments, and other items to be named. The categories below shall be used to classify types of facilities:</w:t>
      </w:r>
    </w:p>
    <w:p w14:paraId="7BF4A3F5" w14:textId="77777777" w:rsidR="00A300A1" w:rsidRPr="00A300A1" w:rsidRDefault="00A300A1" w:rsidP="0003313D">
      <w:pPr>
        <w:spacing w:after="0" w:line="240" w:lineRule="auto"/>
        <w:ind w:left="1440" w:hanging="720"/>
        <w:rPr>
          <w:rFonts w:ascii="Arial" w:eastAsia="Times New Roman" w:hAnsi="Arial" w:cs="Arial"/>
          <w:sz w:val="24"/>
          <w:szCs w:val="24"/>
        </w:rPr>
      </w:pPr>
    </w:p>
    <w:p w14:paraId="7342F925" w14:textId="77777777" w:rsidR="00A300A1" w:rsidRPr="00A300A1" w:rsidRDefault="00A300A1" w:rsidP="0003313D">
      <w:pPr>
        <w:pStyle w:val="Subdivision"/>
        <w:numPr>
          <w:ilvl w:val="0"/>
          <w:numId w:val="1"/>
        </w:numPr>
        <w:tabs>
          <w:tab w:val="left" w:pos="720"/>
        </w:tabs>
        <w:rPr>
          <w:rFonts w:cs="Arial"/>
          <w:szCs w:val="24"/>
        </w:rPr>
      </w:pPr>
      <w:r w:rsidRPr="00A300A1">
        <w:rPr>
          <w:rFonts w:cs="Arial"/>
          <w:szCs w:val="24"/>
        </w:rPr>
        <w:t>Prominent Facilities – all buildings and other major components of academic, athletics, and arts facilities, large auditoria, concert halls, wings, atria, clinics, prominent outdoor spaces, statues, monuments, and building plaques.</w:t>
      </w:r>
    </w:p>
    <w:p w14:paraId="6B5CE61E" w14:textId="77777777" w:rsidR="00A300A1" w:rsidRPr="00A300A1" w:rsidRDefault="00A300A1" w:rsidP="0003313D">
      <w:pPr>
        <w:pStyle w:val="Subdivision"/>
        <w:tabs>
          <w:tab w:val="left" w:pos="720"/>
          <w:tab w:val="left" w:pos="1800"/>
        </w:tabs>
        <w:ind w:left="1440" w:firstLine="0"/>
        <w:rPr>
          <w:rFonts w:cs="Arial"/>
          <w:szCs w:val="24"/>
        </w:rPr>
      </w:pPr>
    </w:p>
    <w:p w14:paraId="65F4F978" w14:textId="705EDDED" w:rsidR="00A300A1" w:rsidRPr="00A300A1" w:rsidRDefault="00A300A1" w:rsidP="0003313D">
      <w:pPr>
        <w:pStyle w:val="Subdivision"/>
        <w:numPr>
          <w:ilvl w:val="0"/>
          <w:numId w:val="1"/>
        </w:numPr>
        <w:tabs>
          <w:tab w:val="left" w:pos="1440"/>
        </w:tabs>
        <w:rPr>
          <w:rFonts w:cs="Arial"/>
          <w:szCs w:val="24"/>
        </w:rPr>
      </w:pPr>
      <w:r w:rsidRPr="00A300A1">
        <w:rPr>
          <w:rFonts w:cs="Arial"/>
          <w:szCs w:val="24"/>
        </w:rPr>
        <w:t xml:space="preserve">Less Prominent Facilities – </w:t>
      </w:r>
      <w:r w:rsidR="00957776" w:rsidRPr="00A300A1">
        <w:rPr>
          <w:rFonts w:cs="Arial"/>
          <w:szCs w:val="24"/>
        </w:rPr>
        <w:t>laboratories,</w:t>
      </w:r>
      <w:r w:rsidRPr="00A300A1">
        <w:rPr>
          <w:rFonts w:cs="Arial"/>
          <w:szCs w:val="24"/>
        </w:rPr>
        <w:t xml:space="preserve"> classrooms, seminar or meeting rooms, and other rooms that the vice president for University Advancement (VPUA), in consultation with the president, determines are less prominent and, therefore, not within the category of prominent facilities.</w:t>
      </w:r>
    </w:p>
    <w:p w14:paraId="1B11FFAC" w14:textId="1C8A323E" w:rsidR="003E0BF9" w:rsidRPr="00A300A1" w:rsidRDefault="003E0BF9" w:rsidP="0003313D">
      <w:pPr>
        <w:pStyle w:val="Subdivision"/>
        <w:tabs>
          <w:tab w:val="left" w:pos="1440"/>
        </w:tabs>
        <w:ind w:left="0" w:firstLine="0"/>
        <w:rPr>
          <w:rFonts w:cs="Arial"/>
          <w:szCs w:val="24"/>
        </w:rPr>
      </w:pPr>
    </w:p>
    <w:p w14:paraId="23A13D18" w14:textId="77777777" w:rsidR="00A300A1" w:rsidRPr="00A300A1" w:rsidRDefault="00A256F8" w:rsidP="0003313D">
      <w:pPr>
        <w:pStyle w:val="Subdivision"/>
        <w:tabs>
          <w:tab w:val="left" w:pos="1440"/>
        </w:tabs>
        <w:ind w:left="1440" w:hanging="720"/>
        <w:rPr>
          <w:rFonts w:cs="Arial"/>
          <w:szCs w:val="24"/>
        </w:rPr>
      </w:pPr>
      <w:r w:rsidRPr="00A300A1">
        <w:rPr>
          <w:rFonts w:cs="Arial"/>
          <w:szCs w:val="24"/>
        </w:rPr>
        <w:t>02.04</w:t>
      </w:r>
      <w:r w:rsidRPr="00A300A1">
        <w:rPr>
          <w:rFonts w:cs="Arial"/>
          <w:szCs w:val="24"/>
        </w:rPr>
        <w:tab/>
      </w:r>
      <w:r w:rsidR="00A300A1" w:rsidRPr="00A300A1">
        <w:rPr>
          <w:rFonts w:cs="Arial"/>
          <w:szCs w:val="24"/>
        </w:rPr>
        <w:t>Programs – all non-physical entities. The categories below shall be used to classify types of programs:</w:t>
      </w:r>
    </w:p>
    <w:p w14:paraId="7BB18C1F" w14:textId="77777777" w:rsidR="00A300A1" w:rsidRPr="00A300A1" w:rsidRDefault="00A300A1" w:rsidP="0003313D">
      <w:pPr>
        <w:pStyle w:val="Subdivision"/>
        <w:tabs>
          <w:tab w:val="left" w:pos="720"/>
        </w:tabs>
        <w:ind w:left="720" w:firstLine="0"/>
        <w:rPr>
          <w:rFonts w:cs="Arial"/>
          <w:szCs w:val="24"/>
        </w:rPr>
      </w:pPr>
    </w:p>
    <w:p w14:paraId="65596943" w14:textId="77777777" w:rsidR="00A300A1" w:rsidRPr="00A300A1" w:rsidRDefault="00A300A1" w:rsidP="0003313D">
      <w:pPr>
        <w:pStyle w:val="Subdivision"/>
        <w:numPr>
          <w:ilvl w:val="0"/>
          <w:numId w:val="6"/>
        </w:numPr>
        <w:tabs>
          <w:tab w:val="left" w:pos="720"/>
        </w:tabs>
        <w:rPr>
          <w:rFonts w:cs="Arial"/>
          <w:szCs w:val="24"/>
        </w:rPr>
      </w:pPr>
      <w:r w:rsidRPr="00A300A1">
        <w:rPr>
          <w:rFonts w:cs="Arial"/>
          <w:szCs w:val="24"/>
        </w:rPr>
        <w:t>Prominent Programs – major entities, such as colleges, schools, academic departments, academic and health centers, programs, institutes, and organized research units.</w:t>
      </w:r>
    </w:p>
    <w:p w14:paraId="32280DAD" w14:textId="77777777" w:rsidR="00A300A1" w:rsidRPr="00A300A1" w:rsidRDefault="00A300A1" w:rsidP="0003313D">
      <w:pPr>
        <w:pStyle w:val="Subdivision"/>
        <w:tabs>
          <w:tab w:val="left" w:pos="1440"/>
        </w:tabs>
        <w:ind w:left="1440" w:firstLine="0"/>
        <w:rPr>
          <w:rFonts w:cs="Arial"/>
          <w:szCs w:val="24"/>
        </w:rPr>
      </w:pPr>
    </w:p>
    <w:p w14:paraId="45A173A0" w14:textId="77777777" w:rsidR="00A300A1" w:rsidRPr="00A300A1" w:rsidRDefault="00A300A1" w:rsidP="0003313D">
      <w:pPr>
        <w:pStyle w:val="Subdivision"/>
        <w:numPr>
          <w:ilvl w:val="0"/>
          <w:numId w:val="6"/>
        </w:numPr>
        <w:tabs>
          <w:tab w:val="left" w:pos="720"/>
        </w:tabs>
        <w:rPr>
          <w:rFonts w:cs="Arial"/>
          <w:szCs w:val="24"/>
        </w:rPr>
      </w:pPr>
      <w:r w:rsidRPr="00A300A1">
        <w:rPr>
          <w:rFonts w:cs="Arial"/>
          <w:szCs w:val="24"/>
        </w:rPr>
        <w:t>Less Prominent Programs – academic or student programs and institutes that the VPUA, in consultation with the president, determines are less prominent and, therefore, not within the category of prominent programs.</w:t>
      </w:r>
    </w:p>
    <w:p w14:paraId="43837E7D" w14:textId="26985A21" w:rsidR="003E0BF9" w:rsidRPr="00D242DC" w:rsidRDefault="003E0BF9" w:rsidP="0003313D">
      <w:pPr>
        <w:pStyle w:val="Subdivision"/>
        <w:tabs>
          <w:tab w:val="left" w:pos="1440"/>
        </w:tabs>
        <w:ind w:left="0" w:firstLine="0"/>
        <w:rPr>
          <w:rFonts w:cs="Arial"/>
          <w:szCs w:val="24"/>
        </w:rPr>
      </w:pPr>
    </w:p>
    <w:p w14:paraId="211AD9C9" w14:textId="08C42864" w:rsidR="003E0BF9" w:rsidRPr="00D242DC" w:rsidRDefault="00BB7C8E" w:rsidP="0003313D">
      <w:pPr>
        <w:spacing w:after="0" w:line="240" w:lineRule="auto"/>
        <w:rPr>
          <w:rFonts w:ascii="Arial" w:eastAsia="Times New Roman" w:hAnsi="Arial" w:cs="Arial"/>
          <w:sz w:val="24"/>
          <w:szCs w:val="24"/>
        </w:rPr>
      </w:pPr>
      <w:r w:rsidRPr="00D242DC">
        <w:rPr>
          <w:rFonts w:ascii="Arial" w:eastAsia="Times New Roman" w:hAnsi="Arial" w:cs="Arial"/>
          <w:b/>
          <w:sz w:val="24"/>
          <w:szCs w:val="24"/>
        </w:rPr>
        <w:t>03</w:t>
      </w:r>
      <w:r w:rsidR="00203F9C" w:rsidRPr="00D242DC">
        <w:rPr>
          <w:rFonts w:ascii="Arial" w:eastAsia="Times New Roman" w:hAnsi="Arial" w:cs="Arial"/>
          <w:b/>
          <w:sz w:val="24"/>
          <w:szCs w:val="24"/>
        </w:rPr>
        <w:t>.</w:t>
      </w:r>
      <w:r w:rsidR="00203F9C" w:rsidRPr="00D242DC">
        <w:rPr>
          <w:rFonts w:ascii="Arial" w:eastAsia="Times New Roman" w:hAnsi="Arial" w:cs="Arial"/>
          <w:sz w:val="24"/>
          <w:szCs w:val="24"/>
        </w:rPr>
        <w:tab/>
      </w:r>
      <w:r w:rsidR="000F7117" w:rsidRPr="00D242DC">
        <w:rPr>
          <w:rFonts w:ascii="Arial" w:eastAsia="Times New Roman" w:hAnsi="Arial" w:cs="Arial"/>
          <w:b/>
          <w:sz w:val="24"/>
          <w:szCs w:val="24"/>
        </w:rPr>
        <w:t>GUIDELINES</w:t>
      </w:r>
    </w:p>
    <w:p w14:paraId="3697A3A9" w14:textId="115FBE79" w:rsidR="00936AFE" w:rsidRPr="00D242DC" w:rsidRDefault="00936AFE" w:rsidP="0003313D">
      <w:pPr>
        <w:spacing w:after="0" w:line="240" w:lineRule="auto"/>
        <w:ind w:left="1440" w:hanging="720"/>
        <w:rPr>
          <w:rFonts w:ascii="Arial" w:eastAsia="Times New Roman" w:hAnsi="Arial" w:cs="Arial"/>
          <w:sz w:val="24"/>
          <w:szCs w:val="24"/>
        </w:rPr>
      </w:pPr>
      <w:r w:rsidRPr="00D242DC">
        <w:rPr>
          <w:rFonts w:ascii="Arial" w:eastAsia="Times New Roman" w:hAnsi="Arial" w:cs="Arial"/>
          <w:sz w:val="24"/>
          <w:szCs w:val="24"/>
        </w:rPr>
        <w:t> </w:t>
      </w:r>
    </w:p>
    <w:p w14:paraId="42F6411C" w14:textId="3C275AC3" w:rsidR="00523F1C" w:rsidRPr="00D242DC" w:rsidRDefault="00BB7C8E" w:rsidP="0003313D">
      <w:pPr>
        <w:spacing w:after="0" w:line="240" w:lineRule="auto"/>
        <w:ind w:left="1440" w:hanging="720"/>
        <w:rPr>
          <w:rFonts w:ascii="Arial" w:eastAsia="Times New Roman" w:hAnsi="Arial" w:cs="Arial"/>
          <w:sz w:val="24"/>
          <w:szCs w:val="24"/>
        </w:rPr>
      </w:pPr>
      <w:r w:rsidRPr="00D242DC">
        <w:rPr>
          <w:rFonts w:ascii="Arial" w:eastAsia="Times New Roman" w:hAnsi="Arial" w:cs="Arial"/>
          <w:sz w:val="24"/>
          <w:szCs w:val="24"/>
        </w:rPr>
        <w:t>03</w:t>
      </w:r>
      <w:r w:rsidR="00203F9C" w:rsidRPr="00D242DC">
        <w:rPr>
          <w:rFonts w:ascii="Arial" w:eastAsia="Times New Roman" w:hAnsi="Arial" w:cs="Arial"/>
          <w:sz w:val="24"/>
          <w:szCs w:val="24"/>
        </w:rPr>
        <w:t>.01</w:t>
      </w:r>
      <w:r w:rsidR="00203F9C" w:rsidRPr="00D242DC">
        <w:rPr>
          <w:rFonts w:ascii="Arial" w:eastAsia="Times New Roman" w:hAnsi="Arial" w:cs="Arial"/>
          <w:sz w:val="24"/>
          <w:szCs w:val="24"/>
        </w:rPr>
        <w:tab/>
      </w:r>
      <w:r w:rsidR="000F7117" w:rsidRPr="00D242DC">
        <w:rPr>
          <w:rFonts w:ascii="Arial" w:eastAsia="Times New Roman" w:hAnsi="Arial" w:cs="Arial"/>
          <w:sz w:val="24"/>
          <w:szCs w:val="24"/>
        </w:rPr>
        <w:t>Honorific Naming</w:t>
      </w:r>
      <w:r w:rsidR="00C74D33" w:rsidRPr="00D242DC">
        <w:rPr>
          <w:rFonts w:ascii="Arial" w:eastAsia="Times New Roman" w:hAnsi="Arial" w:cs="Arial"/>
          <w:sz w:val="24"/>
          <w:szCs w:val="24"/>
        </w:rPr>
        <w:t xml:space="preserve"> – The </w:t>
      </w:r>
      <w:r w:rsidR="00203F9C" w:rsidRPr="00D242DC">
        <w:rPr>
          <w:rFonts w:ascii="Arial" w:eastAsia="Times New Roman" w:hAnsi="Arial" w:cs="Arial"/>
          <w:sz w:val="24"/>
          <w:szCs w:val="24"/>
        </w:rPr>
        <w:t xml:space="preserve">individual or entity being recognized by an honorific naming must have exhibited values consistent with the mission and vision of the </w:t>
      </w:r>
      <w:r w:rsidR="00650AA2" w:rsidRPr="00D242DC">
        <w:rPr>
          <w:rFonts w:ascii="Arial" w:eastAsia="Times New Roman" w:hAnsi="Arial" w:cs="Arial"/>
          <w:sz w:val="24"/>
          <w:szCs w:val="24"/>
        </w:rPr>
        <w:t>university</w:t>
      </w:r>
      <w:r w:rsidR="00203F9C" w:rsidRPr="00D242DC">
        <w:rPr>
          <w:rFonts w:ascii="Arial" w:eastAsia="Times New Roman" w:hAnsi="Arial" w:cs="Arial"/>
          <w:sz w:val="24"/>
          <w:szCs w:val="24"/>
        </w:rPr>
        <w:t xml:space="preserve"> </w:t>
      </w:r>
      <w:r w:rsidR="00533EC9" w:rsidRPr="00D242DC">
        <w:rPr>
          <w:rFonts w:ascii="Arial" w:eastAsia="Times New Roman" w:hAnsi="Arial" w:cs="Arial"/>
          <w:sz w:val="24"/>
          <w:szCs w:val="24"/>
        </w:rPr>
        <w:t xml:space="preserve">and should usually have a relationship to the </w:t>
      </w:r>
      <w:r w:rsidR="00C74D33" w:rsidRPr="00D242DC">
        <w:rPr>
          <w:rFonts w:ascii="Arial" w:eastAsia="Times New Roman" w:hAnsi="Arial" w:cs="Arial"/>
          <w:sz w:val="24"/>
          <w:szCs w:val="24"/>
        </w:rPr>
        <w:t>f</w:t>
      </w:r>
      <w:r w:rsidR="00A7254F" w:rsidRPr="00D242DC">
        <w:rPr>
          <w:rFonts w:ascii="Arial" w:eastAsia="Times New Roman" w:hAnsi="Arial" w:cs="Arial"/>
          <w:sz w:val="24"/>
          <w:szCs w:val="24"/>
        </w:rPr>
        <w:t>acility</w:t>
      </w:r>
      <w:r w:rsidR="00533EC9" w:rsidRPr="00D242DC">
        <w:rPr>
          <w:rFonts w:ascii="Arial" w:eastAsia="Times New Roman" w:hAnsi="Arial" w:cs="Arial"/>
          <w:sz w:val="24"/>
          <w:szCs w:val="24"/>
        </w:rPr>
        <w:t xml:space="preserve"> or </w:t>
      </w:r>
      <w:r w:rsidR="00C74D33" w:rsidRPr="00D242DC">
        <w:rPr>
          <w:rFonts w:ascii="Arial" w:eastAsia="Times New Roman" w:hAnsi="Arial" w:cs="Arial"/>
          <w:sz w:val="24"/>
          <w:szCs w:val="24"/>
        </w:rPr>
        <w:t>p</w:t>
      </w:r>
      <w:r w:rsidR="00A7254F" w:rsidRPr="00D242DC">
        <w:rPr>
          <w:rFonts w:ascii="Arial" w:eastAsia="Times New Roman" w:hAnsi="Arial" w:cs="Arial"/>
          <w:sz w:val="24"/>
          <w:szCs w:val="24"/>
        </w:rPr>
        <w:t>rogram</w:t>
      </w:r>
      <w:r w:rsidR="00533EC9" w:rsidRPr="00D242DC">
        <w:rPr>
          <w:rFonts w:ascii="Arial" w:eastAsia="Times New Roman" w:hAnsi="Arial" w:cs="Arial"/>
          <w:sz w:val="24"/>
          <w:szCs w:val="24"/>
        </w:rPr>
        <w:t xml:space="preserve"> being named</w:t>
      </w:r>
      <w:r w:rsidR="00203F9C" w:rsidRPr="00D242DC">
        <w:rPr>
          <w:rFonts w:ascii="Arial" w:eastAsia="Times New Roman" w:hAnsi="Arial" w:cs="Arial"/>
          <w:sz w:val="24"/>
          <w:szCs w:val="24"/>
        </w:rPr>
        <w:t xml:space="preserve">. </w:t>
      </w:r>
      <w:r w:rsidR="00E31179" w:rsidRPr="00D242DC">
        <w:rPr>
          <w:rFonts w:ascii="Arial" w:eastAsia="Times New Roman" w:hAnsi="Arial" w:cs="Arial"/>
          <w:sz w:val="24"/>
          <w:szCs w:val="24"/>
        </w:rPr>
        <w:t xml:space="preserve">Naming facilities or erecting statues or monuments in honor of </w:t>
      </w:r>
      <w:r w:rsidR="00C74D33" w:rsidRPr="00D242DC">
        <w:rPr>
          <w:rFonts w:ascii="Arial" w:eastAsia="Times New Roman" w:hAnsi="Arial" w:cs="Arial"/>
          <w:sz w:val="24"/>
          <w:szCs w:val="24"/>
        </w:rPr>
        <w:t xml:space="preserve">the </w:t>
      </w:r>
      <w:r w:rsidR="00650AA2" w:rsidRPr="00D242DC">
        <w:rPr>
          <w:rFonts w:ascii="Arial" w:eastAsia="Times New Roman" w:hAnsi="Arial" w:cs="Arial"/>
          <w:sz w:val="24"/>
          <w:szCs w:val="24"/>
        </w:rPr>
        <w:t>university</w:t>
      </w:r>
      <w:r w:rsidR="00E31179" w:rsidRPr="00D242DC">
        <w:rPr>
          <w:rFonts w:ascii="Arial" w:eastAsia="Times New Roman" w:hAnsi="Arial" w:cs="Arial"/>
          <w:sz w:val="24"/>
          <w:szCs w:val="24"/>
        </w:rPr>
        <w:t xml:space="preserve"> or </w:t>
      </w:r>
      <w:r w:rsidR="00891413" w:rsidRPr="00D242DC">
        <w:rPr>
          <w:rFonts w:ascii="Arial" w:eastAsia="Times New Roman" w:hAnsi="Arial" w:cs="Arial"/>
          <w:sz w:val="24"/>
          <w:szCs w:val="24"/>
        </w:rPr>
        <w:t xml:space="preserve">The </w:t>
      </w:r>
      <w:r w:rsidR="00650AA2" w:rsidRPr="00D242DC">
        <w:rPr>
          <w:rFonts w:ascii="Arial" w:eastAsia="Times New Roman" w:hAnsi="Arial" w:cs="Arial"/>
          <w:sz w:val="24"/>
          <w:szCs w:val="24"/>
        </w:rPr>
        <w:t>TSUS</w:t>
      </w:r>
      <w:r w:rsidR="00E31179" w:rsidRPr="00D242DC">
        <w:rPr>
          <w:rFonts w:ascii="Arial" w:eastAsia="Times New Roman" w:hAnsi="Arial" w:cs="Arial"/>
          <w:sz w:val="24"/>
          <w:szCs w:val="24"/>
        </w:rPr>
        <w:t xml:space="preserve"> administrative officials, faculty, staff, or elected or appointed public officials shall normally occur only after the employment or public service has concluded.</w:t>
      </w:r>
      <w:r w:rsidR="00533EC9" w:rsidRPr="00D242DC">
        <w:rPr>
          <w:rFonts w:ascii="Arial" w:eastAsia="Times New Roman" w:hAnsi="Arial" w:cs="Arial"/>
          <w:sz w:val="24"/>
          <w:szCs w:val="24"/>
        </w:rPr>
        <w:t xml:space="preserve">  </w:t>
      </w:r>
    </w:p>
    <w:p w14:paraId="45FEA19C" w14:textId="4488C2EB" w:rsidR="00BB7C8E" w:rsidRPr="00D242DC" w:rsidRDefault="00BB7C8E" w:rsidP="0003313D">
      <w:pPr>
        <w:spacing w:after="0" w:line="240" w:lineRule="auto"/>
        <w:rPr>
          <w:rFonts w:ascii="Arial" w:eastAsia="Times New Roman" w:hAnsi="Arial" w:cs="Arial"/>
          <w:sz w:val="24"/>
          <w:szCs w:val="24"/>
        </w:rPr>
      </w:pPr>
    </w:p>
    <w:p w14:paraId="7615B17F" w14:textId="14744129" w:rsidR="006D1216" w:rsidRPr="00D242DC" w:rsidRDefault="00A256F8" w:rsidP="0003313D">
      <w:pPr>
        <w:pStyle w:val="Subdivision"/>
        <w:tabs>
          <w:tab w:val="clear" w:pos="3240"/>
          <w:tab w:val="left" w:pos="720"/>
        </w:tabs>
        <w:ind w:left="1440" w:hanging="720"/>
        <w:rPr>
          <w:rFonts w:cs="Arial"/>
          <w:szCs w:val="24"/>
        </w:rPr>
      </w:pPr>
      <w:r>
        <w:rPr>
          <w:rFonts w:cs="Arial"/>
          <w:szCs w:val="24"/>
        </w:rPr>
        <w:t>03.02</w:t>
      </w:r>
      <w:r>
        <w:rPr>
          <w:rFonts w:cs="Arial"/>
          <w:szCs w:val="24"/>
        </w:rPr>
        <w:tab/>
      </w:r>
      <w:r w:rsidR="006D1216" w:rsidRPr="00D242DC">
        <w:rPr>
          <w:rFonts w:cs="Arial"/>
          <w:szCs w:val="24"/>
        </w:rPr>
        <w:t>Corporate Naming</w:t>
      </w:r>
      <w:r w:rsidR="00C74D33" w:rsidRPr="00D242DC">
        <w:rPr>
          <w:rFonts w:cs="Arial"/>
          <w:szCs w:val="24"/>
        </w:rPr>
        <w:t xml:space="preserve"> – To </w:t>
      </w:r>
      <w:r w:rsidR="001426DC" w:rsidRPr="00D242DC">
        <w:rPr>
          <w:rFonts w:cs="Arial"/>
          <w:szCs w:val="24"/>
        </w:rPr>
        <w:t xml:space="preserve">avoid any appearance of commercial influence or conflict of interest, due diligence should be taken before recommending the naming of a </w:t>
      </w:r>
      <w:r w:rsidR="00C74D33" w:rsidRPr="00D242DC">
        <w:rPr>
          <w:rFonts w:cs="Arial"/>
          <w:szCs w:val="24"/>
        </w:rPr>
        <w:t>f</w:t>
      </w:r>
      <w:r w:rsidR="00A7254F" w:rsidRPr="00D242DC">
        <w:rPr>
          <w:rFonts w:cs="Arial"/>
          <w:szCs w:val="24"/>
        </w:rPr>
        <w:t>acility</w:t>
      </w:r>
      <w:r w:rsidR="001426DC" w:rsidRPr="00D242DC">
        <w:rPr>
          <w:rFonts w:cs="Arial"/>
          <w:szCs w:val="24"/>
        </w:rPr>
        <w:t xml:space="preserve"> or </w:t>
      </w:r>
      <w:r w:rsidR="00C74D33" w:rsidRPr="00D242DC">
        <w:rPr>
          <w:rFonts w:cs="Arial"/>
          <w:szCs w:val="24"/>
        </w:rPr>
        <w:t>p</w:t>
      </w:r>
      <w:r w:rsidR="00A7254F" w:rsidRPr="00D242DC">
        <w:rPr>
          <w:rFonts w:cs="Arial"/>
          <w:szCs w:val="24"/>
        </w:rPr>
        <w:t>rogram</w:t>
      </w:r>
      <w:r w:rsidR="001426DC" w:rsidRPr="00D242DC">
        <w:rPr>
          <w:rFonts w:cs="Arial"/>
          <w:szCs w:val="24"/>
        </w:rPr>
        <w:t xml:space="preserve"> that involves the name of a corporation, corporate foundation, or organization. Physical signage reflecting a corporate or organizational naming may not include the organization logo or other components of branding. In most cases, a naming associated with a corporate or organizational sp</w:t>
      </w:r>
      <w:r>
        <w:rPr>
          <w:rFonts w:cs="Arial"/>
          <w:szCs w:val="24"/>
        </w:rPr>
        <w:t>onsor will be granted for a pre</w:t>
      </w:r>
      <w:r w:rsidR="001426DC" w:rsidRPr="00D242DC">
        <w:rPr>
          <w:rFonts w:cs="Arial"/>
          <w:szCs w:val="24"/>
        </w:rPr>
        <w:t xml:space="preserve">determined fixed-term. The gift agreement should clearly specify the period of time for which the </w:t>
      </w:r>
      <w:r w:rsidR="00C74D33" w:rsidRPr="00D242DC">
        <w:rPr>
          <w:rFonts w:cs="Arial"/>
          <w:szCs w:val="24"/>
        </w:rPr>
        <w:t>f</w:t>
      </w:r>
      <w:r w:rsidR="00A7254F" w:rsidRPr="00D242DC">
        <w:rPr>
          <w:rFonts w:cs="Arial"/>
          <w:szCs w:val="24"/>
        </w:rPr>
        <w:t>acility</w:t>
      </w:r>
      <w:r w:rsidR="001426DC" w:rsidRPr="00D242DC">
        <w:rPr>
          <w:rFonts w:cs="Arial"/>
          <w:szCs w:val="24"/>
        </w:rPr>
        <w:t xml:space="preserve"> or </w:t>
      </w:r>
      <w:r w:rsidR="00C74D33" w:rsidRPr="00D242DC">
        <w:rPr>
          <w:rFonts w:cs="Arial"/>
          <w:szCs w:val="24"/>
        </w:rPr>
        <w:t>p</w:t>
      </w:r>
      <w:r w:rsidR="00A7254F" w:rsidRPr="00D242DC">
        <w:rPr>
          <w:rFonts w:cs="Arial"/>
          <w:szCs w:val="24"/>
        </w:rPr>
        <w:t>rogram</w:t>
      </w:r>
      <w:r w:rsidR="001426DC" w:rsidRPr="00D242DC">
        <w:rPr>
          <w:rFonts w:cs="Arial"/>
          <w:szCs w:val="24"/>
        </w:rPr>
        <w:t xml:space="preserve"> will be named.    </w:t>
      </w:r>
    </w:p>
    <w:p w14:paraId="7E8554A9" w14:textId="77777777" w:rsidR="006D1216" w:rsidRPr="00D242DC" w:rsidRDefault="006D1216" w:rsidP="0003313D">
      <w:pPr>
        <w:pStyle w:val="Subdivision"/>
        <w:tabs>
          <w:tab w:val="clear" w:pos="3240"/>
          <w:tab w:val="left" w:pos="720"/>
          <w:tab w:val="left" w:pos="1350"/>
        </w:tabs>
        <w:ind w:left="1440" w:hanging="720"/>
        <w:rPr>
          <w:rFonts w:cs="Arial"/>
          <w:szCs w:val="24"/>
        </w:rPr>
      </w:pPr>
    </w:p>
    <w:p w14:paraId="610C82E0" w14:textId="77C89EF9" w:rsidR="00BB7C8E" w:rsidRPr="00D242DC" w:rsidRDefault="00BB7C8E" w:rsidP="0003313D">
      <w:pPr>
        <w:pStyle w:val="Subdivision"/>
        <w:tabs>
          <w:tab w:val="clear" w:pos="3240"/>
          <w:tab w:val="left" w:pos="720"/>
          <w:tab w:val="left" w:pos="1440"/>
        </w:tabs>
        <w:ind w:left="1440" w:hanging="720"/>
        <w:rPr>
          <w:rFonts w:cs="Arial"/>
          <w:szCs w:val="24"/>
        </w:rPr>
      </w:pPr>
      <w:r w:rsidRPr="00D242DC">
        <w:rPr>
          <w:rFonts w:cs="Arial"/>
          <w:szCs w:val="24"/>
        </w:rPr>
        <w:t>0</w:t>
      </w:r>
      <w:r w:rsidR="001426DC" w:rsidRPr="00D242DC">
        <w:rPr>
          <w:rFonts w:cs="Arial"/>
          <w:szCs w:val="24"/>
        </w:rPr>
        <w:t>3</w:t>
      </w:r>
      <w:r w:rsidRPr="00D242DC">
        <w:rPr>
          <w:rFonts w:cs="Arial"/>
          <w:szCs w:val="24"/>
        </w:rPr>
        <w:t>.0</w:t>
      </w:r>
      <w:r w:rsidR="001426DC" w:rsidRPr="00D242DC">
        <w:rPr>
          <w:rFonts w:cs="Arial"/>
          <w:szCs w:val="24"/>
        </w:rPr>
        <w:t>3</w:t>
      </w:r>
      <w:r w:rsidR="00A256F8">
        <w:rPr>
          <w:rFonts w:cs="Arial"/>
          <w:szCs w:val="24"/>
        </w:rPr>
        <w:tab/>
      </w:r>
      <w:r w:rsidR="00A16021" w:rsidRPr="00D242DC">
        <w:rPr>
          <w:rFonts w:cs="Arial"/>
          <w:szCs w:val="24"/>
        </w:rPr>
        <w:t>Qualifying Gifts</w:t>
      </w:r>
      <w:r w:rsidR="00C74D33" w:rsidRPr="00D242DC">
        <w:rPr>
          <w:rFonts w:cs="Arial"/>
          <w:szCs w:val="24"/>
        </w:rPr>
        <w:t xml:space="preserve"> – In </w:t>
      </w:r>
      <w:r w:rsidRPr="00D242DC">
        <w:rPr>
          <w:rFonts w:cs="Arial"/>
          <w:szCs w:val="24"/>
        </w:rPr>
        <w:t>determining the appropriateness of n</w:t>
      </w:r>
      <w:r w:rsidR="00822DD3" w:rsidRPr="00D242DC">
        <w:rPr>
          <w:rFonts w:cs="Arial"/>
          <w:szCs w:val="24"/>
        </w:rPr>
        <w:t xml:space="preserve">aming as benefactor recognition, the </w:t>
      </w:r>
      <w:r w:rsidR="00650AA2" w:rsidRPr="00D242DC">
        <w:rPr>
          <w:rFonts w:cs="Arial"/>
          <w:szCs w:val="24"/>
        </w:rPr>
        <w:t>university</w:t>
      </w:r>
      <w:r w:rsidR="00822DD3" w:rsidRPr="00D242DC">
        <w:rPr>
          <w:rFonts w:cs="Arial"/>
          <w:szCs w:val="24"/>
        </w:rPr>
        <w:t xml:space="preserve"> may consider the value of all gifts to the </w:t>
      </w:r>
      <w:r w:rsidR="00650AA2" w:rsidRPr="00D242DC">
        <w:rPr>
          <w:rFonts w:cs="Arial"/>
          <w:szCs w:val="24"/>
        </w:rPr>
        <w:t>university</w:t>
      </w:r>
      <w:r w:rsidR="00822DD3" w:rsidRPr="00D242DC">
        <w:rPr>
          <w:rFonts w:cs="Arial"/>
          <w:szCs w:val="24"/>
        </w:rPr>
        <w:t xml:space="preserve"> in addition to </w:t>
      </w:r>
      <w:r w:rsidR="00754FD9" w:rsidRPr="00D242DC">
        <w:rPr>
          <w:rFonts w:cs="Arial"/>
          <w:szCs w:val="24"/>
        </w:rPr>
        <w:t>matching gifts or any gift</w:t>
      </w:r>
      <w:r w:rsidR="00822DD3" w:rsidRPr="00D242DC">
        <w:rPr>
          <w:rFonts w:cs="Arial"/>
          <w:szCs w:val="24"/>
        </w:rPr>
        <w:t xml:space="preserve"> that motivates the naming.</w:t>
      </w:r>
      <w:r w:rsidR="00A16021" w:rsidRPr="00D242DC">
        <w:rPr>
          <w:rFonts w:cs="Arial"/>
          <w:szCs w:val="24"/>
        </w:rPr>
        <w:t xml:space="preserve"> </w:t>
      </w:r>
      <w:r w:rsidR="00F57FEB" w:rsidRPr="00D242DC">
        <w:rPr>
          <w:rFonts w:cs="Arial"/>
          <w:szCs w:val="24"/>
        </w:rPr>
        <w:t xml:space="preserve">If naming is associated with a cash contribution, the gift must be paid in full before the naming recommendation is presented to the Board of Regents for final approval. If a gift is made as a multi-year commitment, a naming opportunity may be granted in the interim but would be considered an interim naming until the gift is fully paid. At the time the gift is fully paid, </w:t>
      </w:r>
      <w:r w:rsidR="00200B45" w:rsidRPr="00D242DC">
        <w:rPr>
          <w:rFonts w:cs="Arial"/>
          <w:szCs w:val="24"/>
        </w:rPr>
        <w:t xml:space="preserve">the </w:t>
      </w:r>
      <w:r w:rsidR="00A300A1">
        <w:rPr>
          <w:rFonts w:cs="Arial"/>
          <w:szCs w:val="24"/>
        </w:rPr>
        <w:t xml:space="preserve">TSUS </w:t>
      </w:r>
      <w:r w:rsidR="00200B45" w:rsidRPr="00D242DC">
        <w:rPr>
          <w:rFonts w:cs="Arial"/>
          <w:szCs w:val="24"/>
        </w:rPr>
        <w:t>Board of Regents</w:t>
      </w:r>
      <w:r w:rsidR="00F57FEB" w:rsidRPr="00D242DC">
        <w:rPr>
          <w:rFonts w:cs="Arial"/>
          <w:szCs w:val="24"/>
        </w:rPr>
        <w:t xml:space="preserve"> will confer the name.</w:t>
      </w:r>
      <w:r w:rsidR="009A25E1" w:rsidRPr="00D242DC">
        <w:rPr>
          <w:rFonts w:cs="Arial"/>
          <w:szCs w:val="24"/>
        </w:rPr>
        <w:t xml:space="preserve"> Gifts other than cash and secured pledges will be considered on a case-by-case basis</w:t>
      </w:r>
      <w:r w:rsidR="00754FD9" w:rsidRPr="00D242DC">
        <w:rPr>
          <w:rFonts w:cs="Arial"/>
          <w:szCs w:val="24"/>
        </w:rPr>
        <w:t>, such as planned or deferred gifts</w:t>
      </w:r>
      <w:r w:rsidR="009A25E1" w:rsidRPr="00D242DC">
        <w:rPr>
          <w:rFonts w:cs="Arial"/>
          <w:szCs w:val="24"/>
        </w:rPr>
        <w:t>.</w:t>
      </w:r>
    </w:p>
    <w:p w14:paraId="28216C64" w14:textId="2547F698" w:rsidR="003C560F" w:rsidRPr="00D242DC" w:rsidRDefault="003C560F" w:rsidP="0003313D">
      <w:pPr>
        <w:pStyle w:val="Subdivision"/>
        <w:tabs>
          <w:tab w:val="clear" w:pos="3240"/>
          <w:tab w:val="left" w:pos="720"/>
          <w:tab w:val="left" w:pos="1350"/>
        </w:tabs>
        <w:ind w:left="1440" w:hanging="720"/>
        <w:rPr>
          <w:rFonts w:cs="Arial"/>
          <w:szCs w:val="24"/>
        </w:rPr>
      </w:pPr>
    </w:p>
    <w:p w14:paraId="15D6610E" w14:textId="4B68C845" w:rsidR="009E4FD7" w:rsidRPr="00D242DC" w:rsidRDefault="00A256F8" w:rsidP="0003313D">
      <w:pPr>
        <w:pStyle w:val="Subdivision"/>
        <w:tabs>
          <w:tab w:val="clear" w:pos="3240"/>
          <w:tab w:val="left" w:pos="720"/>
        </w:tabs>
        <w:ind w:left="1440" w:hanging="720"/>
        <w:rPr>
          <w:rFonts w:cs="Arial"/>
          <w:szCs w:val="24"/>
        </w:rPr>
      </w:pPr>
      <w:r>
        <w:rPr>
          <w:rFonts w:cs="Arial"/>
          <w:szCs w:val="24"/>
        </w:rPr>
        <w:t>03.04</w:t>
      </w:r>
      <w:r>
        <w:rPr>
          <w:rFonts w:cs="Arial"/>
          <w:szCs w:val="24"/>
        </w:rPr>
        <w:tab/>
      </w:r>
      <w:r w:rsidR="003C560F" w:rsidRPr="00D242DC">
        <w:rPr>
          <w:rFonts w:cs="Arial"/>
          <w:szCs w:val="24"/>
        </w:rPr>
        <w:t>Minimum Gift Levels</w:t>
      </w:r>
      <w:r w:rsidR="00C74D33" w:rsidRPr="00D242DC">
        <w:rPr>
          <w:rFonts w:cs="Arial"/>
          <w:szCs w:val="24"/>
        </w:rPr>
        <w:t xml:space="preserve"> – The </w:t>
      </w:r>
      <w:r w:rsidR="003C560F" w:rsidRPr="00D242DC">
        <w:rPr>
          <w:rFonts w:cs="Arial"/>
          <w:szCs w:val="24"/>
        </w:rPr>
        <w:t>minimum value of gifts associated with a naming opportunity will be determined by the VPUA</w:t>
      </w:r>
      <w:r>
        <w:rPr>
          <w:rFonts w:cs="Arial"/>
          <w:szCs w:val="24"/>
        </w:rPr>
        <w:t>,</w:t>
      </w:r>
      <w:r w:rsidR="003C560F" w:rsidRPr="00D242DC">
        <w:rPr>
          <w:rFonts w:cs="Arial"/>
          <w:szCs w:val="24"/>
        </w:rPr>
        <w:t xml:space="preserve"> in consultation with the </w:t>
      </w:r>
      <w:r w:rsidR="00650AA2" w:rsidRPr="00D242DC">
        <w:rPr>
          <w:rFonts w:cs="Arial"/>
          <w:szCs w:val="24"/>
        </w:rPr>
        <w:t>president</w:t>
      </w:r>
      <w:r w:rsidR="00706842" w:rsidRPr="00D242DC">
        <w:rPr>
          <w:rFonts w:cs="Arial"/>
          <w:szCs w:val="24"/>
        </w:rPr>
        <w:t xml:space="preserve">, taking into account: </w:t>
      </w:r>
    </w:p>
    <w:p w14:paraId="6B778DF5" w14:textId="77777777" w:rsidR="009E4FD7" w:rsidRPr="00D242DC" w:rsidRDefault="009E4FD7" w:rsidP="0003313D">
      <w:pPr>
        <w:pStyle w:val="Subdivision"/>
        <w:tabs>
          <w:tab w:val="clear" w:pos="3240"/>
          <w:tab w:val="left" w:pos="720"/>
          <w:tab w:val="left" w:pos="1350"/>
        </w:tabs>
        <w:ind w:left="1440" w:hanging="720"/>
        <w:rPr>
          <w:rFonts w:cs="Arial"/>
          <w:szCs w:val="24"/>
        </w:rPr>
      </w:pPr>
    </w:p>
    <w:p w14:paraId="4A0F42D7" w14:textId="1095BE43" w:rsidR="009E4FD7" w:rsidRPr="00D242DC" w:rsidRDefault="00C74D33" w:rsidP="0003313D">
      <w:pPr>
        <w:pStyle w:val="Subdivision"/>
        <w:numPr>
          <w:ilvl w:val="0"/>
          <w:numId w:val="8"/>
        </w:numPr>
        <w:tabs>
          <w:tab w:val="left" w:pos="720"/>
        </w:tabs>
        <w:rPr>
          <w:rFonts w:cs="Arial"/>
          <w:szCs w:val="24"/>
        </w:rPr>
      </w:pPr>
      <w:r w:rsidRPr="00D242DC">
        <w:rPr>
          <w:rFonts w:cs="Arial"/>
          <w:szCs w:val="24"/>
        </w:rPr>
        <w:t>a</w:t>
      </w:r>
      <w:r w:rsidR="00EF3E45" w:rsidRPr="00D242DC">
        <w:rPr>
          <w:rFonts w:cs="Arial"/>
          <w:szCs w:val="24"/>
        </w:rPr>
        <w:t xml:space="preserve">ctual </w:t>
      </w:r>
      <w:r w:rsidR="00706842" w:rsidRPr="00D242DC">
        <w:rPr>
          <w:rFonts w:cs="Arial"/>
          <w:szCs w:val="24"/>
        </w:rPr>
        <w:t>costs associated with the construction or renovation</w:t>
      </w:r>
      <w:r w:rsidR="00EF3E45" w:rsidRPr="00D242DC">
        <w:rPr>
          <w:rFonts w:cs="Arial"/>
          <w:szCs w:val="24"/>
        </w:rPr>
        <w:t xml:space="preserve"> and ongoing maintenance</w:t>
      </w:r>
      <w:r w:rsidR="00706842" w:rsidRPr="00D242DC">
        <w:rPr>
          <w:rFonts w:cs="Arial"/>
          <w:szCs w:val="24"/>
        </w:rPr>
        <w:t xml:space="preserve"> of the </w:t>
      </w:r>
      <w:r w:rsidRPr="00D242DC">
        <w:rPr>
          <w:rFonts w:cs="Arial"/>
          <w:szCs w:val="24"/>
        </w:rPr>
        <w:t>f</w:t>
      </w:r>
      <w:r w:rsidR="00706842" w:rsidRPr="00D242DC">
        <w:rPr>
          <w:rFonts w:cs="Arial"/>
          <w:szCs w:val="24"/>
        </w:rPr>
        <w:t>acility</w:t>
      </w:r>
      <w:r w:rsidR="009E35D4" w:rsidRPr="00D242DC">
        <w:rPr>
          <w:rFonts w:cs="Arial"/>
          <w:szCs w:val="24"/>
        </w:rPr>
        <w:t xml:space="preserve"> </w:t>
      </w:r>
      <w:r w:rsidR="00706842" w:rsidRPr="00D242DC">
        <w:rPr>
          <w:rFonts w:cs="Arial"/>
          <w:szCs w:val="24"/>
        </w:rPr>
        <w:t xml:space="preserve">to </w:t>
      </w:r>
      <w:r w:rsidR="005C7D1A" w:rsidRPr="00D242DC">
        <w:rPr>
          <w:rFonts w:cs="Arial"/>
          <w:szCs w:val="24"/>
        </w:rPr>
        <w:t>be named;</w:t>
      </w:r>
      <w:r w:rsidR="00706842" w:rsidRPr="00D242DC">
        <w:rPr>
          <w:rFonts w:cs="Arial"/>
          <w:szCs w:val="24"/>
        </w:rPr>
        <w:t xml:space="preserve"> </w:t>
      </w:r>
    </w:p>
    <w:p w14:paraId="25554807" w14:textId="77777777" w:rsidR="005C7D1A" w:rsidRPr="00D242DC" w:rsidRDefault="005C7D1A" w:rsidP="0003313D">
      <w:pPr>
        <w:pStyle w:val="Subdivision"/>
        <w:tabs>
          <w:tab w:val="left" w:pos="720"/>
        </w:tabs>
        <w:ind w:left="1800" w:firstLine="0"/>
        <w:rPr>
          <w:rFonts w:cs="Arial"/>
          <w:szCs w:val="24"/>
        </w:rPr>
      </w:pPr>
    </w:p>
    <w:p w14:paraId="49694B58" w14:textId="29A7FFD4" w:rsidR="009E4FD7" w:rsidRPr="00D242DC" w:rsidRDefault="00C74D33" w:rsidP="0003313D">
      <w:pPr>
        <w:pStyle w:val="Subdivision"/>
        <w:numPr>
          <w:ilvl w:val="0"/>
          <w:numId w:val="8"/>
        </w:numPr>
        <w:tabs>
          <w:tab w:val="left" w:pos="720"/>
        </w:tabs>
        <w:rPr>
          <w:rFonts w:cs="Arial"/>
          <w:szCs w:val="24"/>
        </w:rPr>
      </w:pPr>
      <w:r w:rsidRPr="00D242DC">
        <w:rPr>
          <w:rFonts w:cs="Arial"/>
          <w:szCs w:val="24"/>
        </w:rPr>
        <w:t>t</w:t>
      </w:r>
      <w:r w:rsidR="0099251F" w:rsidRPr="00D242DC">
        <w:rPr>
          <w:rFonts w:cs="Arial"/>
          <w:szCs w:val="24"/>
        </w:rPr>
        <w:t xml:space="preserve">he prominence, visibility, and </w:t>
      </w:r>
      <w:r w:rsidR="00706842" w:rsidRPr="00D242DC">
        <w:rPr>
          <w:rFonts w:cs="Arial"/>
          <w:szCs w:val="24"/>
        </w:rPr>
        <w:t xml:space="preserve">annual operating revenue required to sustain the </w:t>
      </w:r>
      <w:r w:rsidRPr="00D242DC">
        <w:rPr>
          <w:rFonts w:cs="Arial"/>
          <w:szCs w:val="24"/>
        </w:rPr>
        <w:t>p</w:t>
      </w:r>
      <w:r w:rsidR="005C7D1A" w:rsidRPr="00D242DC">
        <w:rPr>
          <w:rFonts w:cs="Arial"/>
          <w:szCs w:val="24"/>
        </w:rPr>
        <w:t>rogram</w:t>
      </w:r>
      <w:r w:rsidR="00706842" w:rsidRPr="00D242DC">
        <w:rPr>
          <w:rFonts w:cs="Arial"/>
          <w:szCs w:val="24"/>
        </w:rPr>
        <w:t xml:space="preserve"> to be </w:t>
      </w:r>
      <w:r w:rsidR="005C7D1A" w:rsidRPr="00D242DC">
        <w:rPr>
          <w:rFonts w:cs="Arial"/>
          <w:szCs w:val="24"/>
        </w:rPr>
        <w:t>named;</w:t>
      </w:r>
      <w:r w:rsidR="00706842" w:rsidRPr="00D242DC">
        <w:rPr>
          <w:rFonts w:cs="Arial"/>
          <w:szCs w:val="24"/>
        </w:rPr>
        <w:t xml:space="preserve"> </w:t>
      </w:r>
    </w:p>
    <w:p w14:paraId="27BCAAF5" w14:textId="77777777" w:rsidR="009E4FD7" w:rsidRPr="00D242DC" w:rsidRDefault="009E4FD7" w:rsidP="0003313D">
      <w:pPr>
        <w:pStyle w:val="Subdivision"/>
        <w:tabs>
          <w:tab w:val="left" w:pos="720"/>
        </w:tabs>
        <w:ind w:left="1800" w:firstLine="0"/>
        <w:rPr>
          <w:rFonts w:cs="Arial"/>
          <w:szCs w:val="24"/>
        </w:rPr>
      </w:pPr>
    </w:p>
    <w:p w14:paraId="6666CAF6" w14:textId="2D0E3857" w:rsidR="009E4FD7" w:rsidRPr="00D242DC" w:rsidRDefault="00C74D33" w:rsidP="0003313D">
      <w:pPr>
        <w:pStyle w:val="Subdivision"/>
        <w:numPr>
          <w:ilvl w:val="0"/>
          <w:numId w:val="8"/>
        </w:numPr>
        <w:tabs>
          <w:tab w:val="left" w:pos="720"/>
        </w:tabs>
        <w:rPr>
          <w:rFonts w:cs="Arial"/>
          <w:szCs w:val="24"/>
        </w:rPr>
      </w:pPr>
      <w:r w:rsidRPr="00D242DC">
        <w:rPr>
          <w:rFonts w:cs="Arial"/>
          <w:szCs w:val="24"/>
        </w:rPr>
        <w:t>c</w:t>
      </w:r>
      <w:r w:rsidR="00706842" w:rsidRPr="00D242DC">
        <w:rPr>
          <w:rFonts w:cs="Arial"/>
          <w:szCs w:val="24"/>
        </w:rPr>
        <w:t xml:space="preserve">onsistency with other similar naming opportunities at the </w:t>
      </w:r>
      <w:r w:rsidR="00650AA2" w:rsidRPr="00D242DC">
        <w:rPr>
          <w:rFonts w:cs="Arial"/>
          <w:szCs w:val="24"/>
        </w:rPr>
        <w:t>university</w:t>
      </w:r>
      <w:r w:rsidR="00706842" w:rsidRPr="00D242DC">
        <w:rPr>
          <w:rFonts w:cs="Arial"/>
          <w:szCs w:val="24"/>
        </w:rPr>
        <w:t xml:space="preserve"> or peer institution</w:t>
      </w:r>
      <w:r w:rsidR="005C7D1A" w:rsidRPr="00D242DC">
        <w:rPr>
          <w:rFonts w:cs="Arial"/>
          <w:szCs w:val="24"/>
        </w:rPr>
        <w:t>;</w:t>
      </w:r>
      <w:r w:rsidR="009E4FD7" w:rsidRPr="00D242DC">
        <w:rPr>
          <w:rFonts w:cs="Arial"/>
          <w:szCs w:val="24"/>
        </w:rPr>
        <w:t xml:space="preserve"> </w:t>
      </w:r>
    </w:p>
    <w:p w14:paraId="67E90182" w14:textId="77777777" w:rsidR="005C7D1A" w:rsidRPr="00D242DC" w:rsidRDefault="005C7D1A" w:rsidP="0003313D">
      <w:pPr>
        <w:pStyle w:val="Subdivision"/>
        <w:tabs>
          <w:tab w:val="left" w:pos="720"/>
        </w:tabs>
        <w:ind w:left="1800" w:firstLine="0"/>
        <w:rPr>
          <w:rFonts w:cs="Arial"/>
          <w:szCs w:val="24"/>
        </w:rPr>
      </w:pPr>
    </w:p>
    <w:p w14:paraId="74EEB827" w14:textId="711B68B5" w:rsidR="00D83746" w:rsidRPr="00D242DC" w:rsidRDefault="00C74D33" w:rsidP="0003313D">
      <w:pPr>
        <w:pStyle w:val="Subdivision"/>
        <w:numPr>
          <w:ilvl w:val="0"/>
          <w:numId w:val="8"/>
        </w:numPr>
        <w:tabs>
          <w:tab w:val="left" w:pos="720"/>
        </w:tabs>
        <w:rPr>
          <w:rFonts w:cs="Arial"/>
          <w:szCs w:val="24"/>
        </w:rPr>
      </w:pPr>
      <w:r w:rsidRPr="00D242DC">
        <w:rPr>
          <w:rFonts w:cs="Arial"/>
          <w:szCs w:val="24"/>
        </w:rPr>
        <w:t>t</w:t>
      </w:r>
      <w:r w:rsidR="00706842" w:rsidRPr="00D242DC">
        <w:rPr>
          <w:rFonts w:cs="Arial"/>
          <w:szCs w:val="24"/>
        </w:rPr>
        <w:t xml:space="preserve">he </w:t>
      </w:r>
      <w:r w:rsidR="00EF3E45" w:rsidRPr="00D242DC">
        <w:rPr>
          <w:rFonts w:cs="Arial"/>
          <w:szCs w:val="24"/>
        </w:rPr>
        <w:t>visibility, function, and square footage</w:t>
      </w:r>
      <w:r w:rsidR="00706842" w:rsidRPr="00D242DC">
        <w:rPr>
          <w:rFonts w:cs="Arial"/>
          <w:szCs w:val="24"/>
        </w:rPr>
        <w:t xml:space="preserve"> of the </w:t>
      </w:r>
      <w:r w:rsidR="00EF3E45" w:rsidRPr="00D242DC">
        <w:rPr>
          <w:rFonts w:cs="Arial"/>
          <w:szCs w:val="24"/>
        </w:rPr>
        <w:t>space</w:t>
      </w:r>
      <w:r w:rsidR="00D83746" w:rsidRPr="00D242DC">
        <w:rPr>
          <w:rFonts w:cs="Arial"/>
          <w:szCs w:val="24"/>
        </w:rPr>
        <w:t xml:space="preserve"> to be named; and</w:t>
      </w:r>
    </w:p>
    <w:p w14:paraId="051BA12A" w14:textId="77777777" w:rsidR="00D83746" w:rsidRPr="00D242DC" w:rsidRDefault="00D83746" w:rsidP="0003313D">
      <w:pPr>
        <w:pStyle w:val="Subdivision"/>
        <w:tabs>
          <w:tab w:val="left" w:pos="720"/>
        </w:tabs>
        <w:ind w:left="1800" w:firstLine="0"/>
        <w:rPr>
          <w:rFonts w:cs="Arial"/>
          <w:szCs w:val="24"/>
        </w:rPr>
      </w:pPr>
    </w:p>
    <w:p w14:paraId="6A6EF6A2" w14:textId="438CD320" w:rsidR="00D83746" w:rsidRPr="00D242DC" w:rsidRDefault="00C74D33" w:rsidP="0003313D">
      <w:pPr>
        <w:pStyle w:val="Subdivision"/>
        <w:numPr>
          <w:ilvl w:val="0"/>
          <w:numId w:val="8"/>
        </w:numPr>
        <w:tabs>
          <w:tab w:val="left" w:pos="720"/>
        </w:tabs>
        <w:rPr>
          <w:rFonts w:cs="Arial"/>
          <w:szCs w:val="24"/>
        </w:rPr>
      </w:pPr>
      <w:r w:rsidRPr="00D242DC">
        <w:rPr>
          <w:rFonts w:cs="Arial"/>
          <w:szCs w:val="24"/>
        </w:rPr>
        <w:t>t</w:t>
      </w:r>
      <w:r w:rsidR="00D83746" w:rsidRPr="00D242DC">
        <w:rPr>
          <w:rFonts w:cs="Arial"/>
          <w:szCs w:val="24"/>
        </w:rPr>
        <w:t>he total giving of the donor to the university, as well as consideration of any matching gifts that may be made for the facility.</w:t>
      </w:r>
    </w:p>
    <w:p w14:paraId="02532B04" w14:textId="77777777" w:rsidR="00754FD9" w:rsidRPr="00D242DC" w:rsidRDefault="00754FD9" w:rsidP="0003313D">
      <w:pPr>
        <w:pStyle w:val="Subdivision"/>
        <w:tabs>
          <w:tab w:val="left" w:pos="720"/>
        </w:tabs>
        <w:ind w:left="0" w:firstLine="0"/>
        <w:rPr>
          <w:rFonts w:eastAsiaTheme="minorHAnsi" w:cs="Arial"/>
          <w:szCs w:val="24"/>
        </w:rPr>
      </w:pPr>
    </w:p>
    <w:p w14:paraId="75A1ECAE" w14:textId="2643AE12" w:rsidR="0003395A" w:rsidRPr="00D242DC" w:rsidRDefault="00754FD9" w:rsidP="0003313D">
      <w:pPr>
        <w:pStyle w:val="Subdivision"/>
        <w:tabs>
          <w:tab w:val="left" w:pos="720"/>
        </w:tabs>
        <w:ind w:left="1440" w:firstLine="0"/>
        <w:rPr>
          <w:rFonts w:cs="Arial"/>
          <w:szCs w:val="24"/>
        </w:rPr>
      </w:pPr>
      <w:r w:rsidRPr="00D242DC">
        <w:rPr>
          <w:rFonts w:cs="Arial"/>
          <w:szCs w:val="24"/>
        </w:rPr>
        <w:t>For existing</w:t>
      </w:r>
      <w:r w:rsidR="00702F68" w:rsidRPr="00D242DC">
        <w:rPr>
          <w:rFonts w:cs="Arial"/>
          <w:szCs w:val="24"/>
        </w:rPr>
        <w:t xml:space="preserve"> facilities or</w:t>
      </w:r>
      <w:r w:rsidRPr="00D242DC">
        <w:rPr>
          <w:rFonts w:cs="Arial"/>
          <w:szCs w:val="24"/>
        </w:rPr>
        <w:t xml:space="preserve"> </w:t>
      </w:r>
      <w:r w:rsidR="00AF32C2" w:rsidRPr="00D242DC">
        <w:rPr>
          <w:rFonts w:cs="Arial"/>
          <w:szCs w:val="24"/>
        </w:rPr>
        <w:t>p</w:t>
      </w:r>
      <w:r w:rsidRPr="00D242DC">
        <w:rPr>
          <w:rFonts w:cs="Arial"/>
          <w:szCs w:val="24"/>
        </w:rPr>
        <w:t xml:space="preserve">rograms, the following guidelines are provided. </w:t>
      </w:r>
      <w:r w:rsidR="002073D7" w:rsidRPr="00D242DC">
        <w:rPr>
          <w:rFonts w:cs="Arial"/>
          <w:szCs w:val="24"/>
        </w:rPr>
        <w:t>E</w:t>
      </w:r>
      <w:r w:rsidRPr="00D242DC">
        <w:rPr>
          <w:rFonts w:cs="Arial"/>
          <w:szCs w:val="24"/>
        </w:rPr>
        <w:t>xceptions will be considered on a case-by-case basis according to the c</w:t>
      </w:r>
      <w:r w:rsidR="00387970" w:rsidRPr="00D242DC">
        <w:rPr>
          <w:rFonts w:cs="Arial"/>
          <w:szCs w:val="24"/>
        </w:rPr>
        <w:t xml:space="preserve">riteria listed in </w:t>
      </w:r>
      <w:r w:rsidR="002073D7" w:rsidRPr="00D242DC">
        <w:rPr>
          <w:rFonts w:cs="Arial"/>
          <w:szCs w:val="24"/>
        </w:rPr>
        <w:t xml:space="preserve">Subsections </w:t>
      </w:r>
      <w:r w:rsidR="009270F8" w:rsidRPr="00D242DC">
        <w:rPr>
          <w:rFonts w:cs="Arial"/>
          <w:szCs w:val="24"/>
        </w:rPr>
        <w:t>0</w:t>
      </w:r>
      <w:r w:rsidR="00387970" w:rsidRPr="00D242DC">
        <w:rPr>
          <w:rFonts w:cs="Arial"/>
          <w:szCs w:val="24"/>
        </w:rPr>
        <w:t>3.04 a</w:t>
      </w:r>
      <w:r w:rsidR="002073D7" w:rsidRPr="00D242DC">
        <w:rPr>
          <w:rFonts w:cs="Arial"/>
          <w:szCs w:val="24"/>
        </w:rPr>
        <w:t>.</w:t>
      </w:r>
      <w:r w:rsidR="00387970" w:rsidRPr="00D242DC">
        <w:rPr>
          <w:rFonts w:cs="Arial"/>
          <w:szCs w:val="24"/>
        </w:rPr>
        <w:t>-e</w:t>
      </w:r>
      <w:r w:rsidRPr="00D242DC">
        <w:rPr>
          <w:rFonts w:cs="Arial"/>
          <w:szCs w:val="24"/>
        </w:rPr>
        <w:t>.</w:t>
      </w:r>
      <w:r w:rsidR="00706842" w:rsidRPr="00D242DC">
        <w:rPr>
          <w:rFonts w:cs="Arial"/>
          <w:szCs w:val="24"/>
        </w:rPr>
        <w:t xml:space="preserve">  </w:t>
      </w:r>
    </w:p>
    <w:p w14:paraId="388321FC" w14:textId="19BBA507" w:rsidR="00754FD9" w:rsidRPr="00D242DC" w:rsidRDefault="00754FD9" w:rsidP="0003313D">
      <w:pPr>
        <w:pStyle w:val="Subdivision"/>
        <w:tabs>
          <w:tab w:val="left" w:pos="720"/>
        </w:tabs>
        <w:ind w:left="1440" w:firstLine="0"/>
        <w:rPr>
          <w:rFonts w:cs="Arial"/>
          <w:szCs w:val="24"/>
        </w:rPr>
      </w:pPr>
    </w:p>
    <w:p w14:paraId="55079814" w14:textId="77777777" w:rsidR="00754FD9" w:rsidRPr="00D242DC" w:rsidRDefault="00754FD9" w:rsidP="0003313D">
      <w:pPr>
        <w:spacing w:after="0" w:line="240" w:lineRule="auto"/>
        <w:ind w:left="1440"/>
        <w:rPr>
          <w:rFonts w:ascii="Arial" w:eastAsia="Times New Roman" w:hAnsi="Arial" w:cs="Arial"/>
          <w:sz w:val="24"/>
          <w:szCs w:val="24"/>
        </w:rPr>
      </w:pPr>
      <w:r w:rsidRPr="00D242DC">
        <w:rPr>
          <w:rFonts w:ascii="Arial" w:eastAsia="Times New Roman" w:hAnsi="Arial" w:cs="Arial"/>
          <w:sz w:val="24"/>
          <w:szCs w:val="24"/>
          <w:u w:val="single"/>
        </w:rPr>
        <w:t>College</w:t>
      </w:r>
    </w:p>
    <w:p w14:paraId="1F621454" w14:textId="77777777" w:rsidR="00754FD9" w:rsidRPr="00D242DC" w:rsidRDefault="00754FD9" w:rsidP="0003313D">
      <w:pPr>
        <w:spacing w:after="0" w:line="240" w:lineRule="auto"/>
        <w:ind w:left="1440"/>
        <w:rPr>
          <w:rFonts w:ascii="Arial" w:eastAsia="Times New Roman" w:hAnsi="Arial" w:cs="Arial"/>
          <w:sz w:val="24"/>
          <w:szCs w:val="24"/>
        </w:rPr>
      </w:pPr>
      <w:r w:rsidRPr="00D242DC">
        <w:rPr>
          <w:rFonts w:ascii="Arial" w:eastAsia="Times New Roman" w:hAnsi="Arial" w:cs="Arial"/>
          <w:sz w:val="24"/>
          <w:szCs w:val="24"/>
        </w:rPr>
        <w:t>$10,000,000 minimum</w:t>
      </w:r>
    </w:p>
    <w:p w14:paraId="10B2A4EC" w14:textId="5A13A7EA" w:rsidR="00754FD9" w:rsidRPr="00D242DC" w:rsidRDefault="00754FD9" w:rsidP="0003313D">
      <w:pPr>
        <w:spacing w:after="0" w:line="240" w:lineRule="auto"/>
        <w:ind w:left="1440"/>
        <w:rPr>
          <w:rFonts w:ascii="Arial" w:eastAsia="Times New Roman" w:hAnsi="Arial" w:cs="Arial"/>
          <w:sz w:val="24"/>
          <w:szCs w:val="24"/>
        </w:rPr>
      </w:pPr>
    </w:p>
    <w:p w14:paraId="306DB35F" w14:textId="77777777" w:rsidR="00754FD9" w:rsidRPr="00D242DC" w:rsidRDefault="00754FD9" w:rsidP="0003313D">
      <w:pPr>
        <w:spacing w:after="0" w:line="240" w:lineRule="auto"/>
        <w:ind w:left="1440"/>
        <w:rPr>
          <w:rFonts w:ascii="Arial" w:eastAsia="Times New Roman" w:hAnsi="Arial" w:cs="Arial"/>
          <w:sz w:val="24"/>
          <w:szCs w:val="24"/>
        </w:rPr>
      </w:pPr>
      <w:r w:rsidRPr="00D242DC">
        <w:rPr>
          <w:rFonts w:ascii="Arial" w:eastAsia="Times New Roman" w:hAnsi="Arial" w:cs="Arial"/>
          <w:sz w:val="24"/>
          <w:szCs w:val="24"/>
          <w:u w:val="single"/>
        </w:rPr>
        <w:t>School or Department</w:t>
      </w:r>
    </w:p>
    <w:p w14:paraId="7B8721D8" w14:textId="77777777" w:rsidR="00754FD9" w:rsidRPr="00D242DC" w:rsidRDefault="00754FD9" w:rsidP="0003313D">
      <w:pPr>
        <w:spacing w:after="0" w:line="240" w:lineRule="auto"/>
        <w:ind w:left="1440"/>
        <w:rPr>
          <w:rFonts w:ascii="Arial" w:eastAsia="Times New Roman" w:hAnsi="Arial" w:cs="Arial"/>
          <w:sz w:val="24"/>
          <w:szCs w:val="24"/>
        </w:rPr>
      </w:pPr>
      <w:r w:rsidRPr="00D242DC">
        <w:rPr>
          <w:rFonts w:ascii="Arial" w:eastAsia="Times New Roman" w:hAnsi="Arial" w:cs="Arial"/>
          <w:sz w:val="24"/>
          <w:szCs w:val="24"/>
        </w:rPr>
        <w:t>$5,000,000 minimum</w:t>
      </w:r>
    </w:p>
    <w:p w14:paraId="0A2A4F9C" w14:textId="25EDFFD5" w:rsidR="00754FD9" w:rsidRPr="00D242DC" w:rsidRDefault="00754FD9" w:rsidP="0003313D">
      <w:pPr>
        <w:spacing w:after="0" w:line="240" w:lineRule="auto"/>
        <w:ind w:left="1440"/>
        <w:rPr>
          <w:rFonts w:ascii="Arial" w:eastAsia="Times New Roman" w:hAnsi="Arial" w:cs="Arial"/>
          <w:sz w:val="24"/>
          <w:szCs w:val="24"/>
        </w:rPr>
      </w:pPr>
    </w:p>
    <w:p w14:paraId="143CDC21" w14:textId="77777777" w:rsidR="00754FD9" w:rsidRPr="00D242DC" w:rsidRDefault="00754FD9" w:rsidP="0003313D">
      <w:pPr>
        <w:spacing w:after="0" w:line="240" w:lineRule="auto"/>
        <w:ind w:left="1440"/>
        <w:rPr>
          <w:rFonts w:ascii="Arial" w:eastAsia="Times New Roman" w:hAnsi="Arial" w:cs="Arial"/>
          <w:sz w:val="24"/>
          <w:szCs w:val="24"/>
        </w:rPr>
      </w:pPr>
      <w:r w:rsidRPr="00D242DC">
        <w:rPr>
          <w:rFonts w:ascii="Arial" w:eastAsia="Times New Roman" w:hAnsi="Arial" w:cs="Arial"/>
          <w:sz w:val="24"/>
          <w:szCs w:val="24"/>
          <w:u w:val="single"/>
        </w:rPr>
        <w:t>Center or Institute</w:t>
      </w:r>
    </w:p>
    <w:p w14:paraId="7DD5AA43" w14:textId="77777777" w:rsidR="00754FD9" w:rsidRPr="00D242DC" w:rsidRDefault="00754FD9" w:rsidP="0003313D">
      <w:pPr>
        <w:spacing w:after="0" w:line="240" w:lineRule="auto"/>
        <w:ind w:left="1440"/>
        <w:rPr>
          <w:rFonts w:ascii="Arial" w:eastAsia="Times New Roman" w:hAnsi="Arial" w:cs="Arial"/>
          <w:sz w:val="24"/>
          <w:szCs w:val="24"/>
        </w:rPr>
      </w:pPr>
      <w:r w:rsidRPr="00D242DC">
        <w:rPr>
          <w:rFonts w:ascii="Arial" w:eastAsia="Times New Roman" w:hAnsi="Arial" w:cs="Arial"/>
          <w:sz w:val="24"/>
          <w:szCs w:val="24"/>
        </w:rPr>
        <w:t>$2,500,000 - $5,000,000</w:t>
      </w:r>
    </w:p>
    <w:p w14:paraId="08F1C919" w14:textId="582ACEBF" w:rsidR="00754FD9" w:rsidRPr="00D242DC" w:rsidRDefault="00754FD9" w:rsidP="0003313D">
      <w:pPr>
        <w:spacing w:after="0" w:line="240" w:lineRule="auto"/>
        <w:ind w:left="1440"/>
        <w:rPr>
          <w:rFonts w:ascii="Arial" w:eastAsia="Times New Roman" w:hAnsi="Arial" w:cs="Arial"/>
          <w:sz w:val="24"/>
          <w:szCs w:val="24"/>
        </w:rPr>
      </w:pPr>
    </w:p>
    <w:p w14:paraId="3EBC8831" w14:textId="77777777" w:rsidR="00754FD9" w:rsidRPr="00D242DC" w:rsidRDefault="00754FD9" w:rsidP="0003313D">
      <w:pPr>
        <w:spacing w:after="0" w:line="240" w:lineRule="auto"/>
        <w:ind w:left="1440"/>
        <w:rPr>
          <w:rFonts w:ascii="Arial" w:eastAsia="Times New Roman" w:hAnsi="Arial" w:cs="Arial"/>
          <w:sz w:val="24"/>
          <w:szCs w:val="24"/>
        </w:rPr>
      </w:pPr>
      <w:r w:rsidRPr="00D242DC">
        <w:rPr>
          <w:rFonts w:ascii="Arial" w:eastAsia="Times New Roman" w:hAnsi="Arial" w:cs="Arial"/>
          <w:sz w:val="24"/>
          <w:szCs w:val="24"/>
          <w:u w:val="single"/>
        </w:rPr>
        <w:t>Program</w:t>
      </w:r>
    </w:p>
    <w:p w14:paraId="61C19DE9" w14:textId="77777777" w:rsidR="00754FD9" w:rsidRPr="00D242DC" w:rsidRDefault="00754FD9" w:rsidP="0003313D">
      <w:pPr>
        <w:spacing w:after="0" w:line="240" w:lineRule="auto"/>
        <w:ind w:left="1440"/>
        <w:rPr>
          <w:rFonts w:ascii="Arial" w:eastAsia="Times New Roman" w:hAnsi="Arial" w:cs="Arial"/>
          <w:sz w:val="24"/>
          <w:szCs w:val="24"/>
        </w:rPr>
      </w:pPr>
      <w:r w:rsidRPr="00D242DC">
        <w:rPr>
          <w:rFonts w:ascii="Arial" w:eastAsia="Times New Roman" w:hAnsi="Arial" w:cs="Arial"/>
          <w:sz w:val="24"/>
          <w:szCs w:val="24"/>
        </w:rPr>
        <w:lastRenderedPageBreak/>
        <w:t>$1,000,000 minimum</w:t>
      </w:r>
    </w:p>
    <w:p w14:paraId="5BD3D2E1" w14:textId="66B2B580" w:rsidR="00754FD9" w:rsidRPr="00D242DC" w:rsidRDefault="00754FD9" w:rsidP="0003313D">
      <w:pPr>
        <w:spacing w:after="0" w:line="240" w:lineRule="auto"/>
        <w:ind w:left="1440"/>
        <w:rPr>
          <w:rFonts w:ascii="Arial" w:eastAsia="Times New Roman" w:hAnsi="Arial" w:cs="Arial"/>
          <w:sz w:val="24"/>
          <w:szCs w:val="24"/>
        </w:rPr>
      </w:pPr>
    </w:p>
    <w:p w14:paraId="684DD668" w14:textId="77777777" w:rsidR="00754FD9" w:rsidRPr="00D242DC" w:rsidRDefault="00754FD9" w:rsidP="0003313D">
      <w:pPr>
        <w:spacing w:after="0" w:line="240" w:lineRule="auto"/>
        <w:ind w:left="1440"/>
        <w:rPr>
          <w:rFonts w:ascii="Arial" w:eastAsia="Times New Roman" w:hAnsi="Arial" w:cs="Arial"/>
          <w:sz w:val="24"/>
          <w:szCs w:val="24"/>
        </w:rPr>
      </w:pPr>
      <w:r w:rsidRPr="00D242DC">
        <w:rPr>
          <w:rFonts w:ascii="Arial" w:eastAsia="Times New Roman" w:hAnsi="Arial" w:cs="Arial"/>
          <w:sz w:val="24"/>
          <w:szCs w:val="24"/>
          <w:u w:val="single"/>
        </w:rPr>
        <w:t>Large Teaching Theatre</w:t>
      </w:r>
    </w:p>
    <w:p w14:paraId="0D27375D" w14:textId="77777777" w:rsidR="00754FD9" w:rsidRPr="00D242DC" w:rsidRDefault="00754FD9" w:rsidP="0003313D">
      <w:pPr>
        <w:spacing w:after="0" w:line="240" w:lineRule="auto"/>
        <w:ind w:left="1440"/>
        <w:rPr>
          <w:rFonts w:ascii="Arial" w:eastAsia="Times New Roman" w:hAnsi="Arial" w:cs="Arial"/>
          <w:sz w:val="24"/>
          <w:szCs w:val="24"/>
        </w:rPr>
      </w:pPr>
      <w:r w:rsidRPr="00D242DC">
        <w:rPr>
          <w:rFonts w:ascii="Arial" w:eastAsia="Times New Roman" w:hAnsi="Arial" w:cs="Arial"/>
          <w:sz w:val="24"/>
          <w:szCs w:val="24"/>
        </w:rPr>
        <w:t>$500,000 minimum</w:t>
      </w:r>
    </w:p>
    <w:p w14:paraId="3483AD9F" w14:textId="07EBFE1C" w:rsidR="00754FD9" w:rsidRPr="00D242DC" w:rsidRDefault="00754FD9" w:rsidP="0003313D">
      <w:pPr>
        <w:spacing w:after="0" w:line="240" w:lineRule="auto"/>
        <w:ind w:left="1440"/>
        <w:rPr>
          <w:rFonts w:ascii="Arial" w:eastAsia="Times New Roman" w:hAnsi="Arial" w:cs="Arial"/>
          <w:sz w:val="24"/>
          <w:szCs w:val="24"/>
        </w:rPr>
      </w:pPr>
    </w:p>
    <w:p w14:paraId="3AA88780" w14:textId="77777777" w:rsidR="00754FD9" w:rsidRPr="00D242DC" w:rsidRDefault="00754FD9" w:rsidP="0003313D">
      <w:pPr>
        <w:spacing w:after="0" w:line="240" w:lineRule="auto"/>
        <w:ind w:left="1440"/>
        <w:rPr>
          <w:rFonts w:ascii="Arial" w:eastAsia="Times New Roman" w:hAnsi="Arial" w:cs="Arial"/>
          <w:sz w:val="24"/>
          <w:szCs w:val="24"/>
        </w:rPr>
      </w:pPr>
      <w:r w:rsidRPr="00D242DC">
        <w:rPr>
          <w:rFonts w:ascii="Arial" w:eastAsia="Times New Roman" w:hAnsi="Arial" w:cs="Arial"/>
          <w:sz w:val="24"/>
          <w:szCs w:val="24"/>
          <w:u w:val="single"/>
        </w:rPr>
        <w:t>Small Teaching Theatre</w:t>
      </w:r>
    </w:p>
    <w:p w14:paraId="6E631210" w14:textId="77777777" w:rsidR="00754FD9" w:rsidRPr="00D242DC" w:rsidRDefault="00754FD9" w:rsidP="0003313D">
      <w:pPr>
        <w:spacing w:after="0" w:line="240" w:lineRule="auto"/>
        <w:ind w:left="1440"/>
        <w:rPr>
          <w:rFonts w:ascii="Arial" w:eastAsia="Times New Roman" w:hAnsi="Arial" w:cs="Arial"/>
          <w:sz w:val="24"/>
          <w:szCs w:val="24"/>
        </w:rPr>
      </w:pPr>
      <w:r w:rsidRPr="00D242DC">
        <w:rPr>
          <w:rFonts w:ascii="Arial" w:eastAsia="Times New Roman" w:hAnsi="Arial" w:cs="Arial"/>
          <w:sz w:val="24"/>
          <w:szCs w:val="24"/>
        </w:rPr>
        <w:t>$250,000 minimum</w:t>
      </w:r>
    </w:p>
    <w:p w14:paraId="69B8E479" w14:textId="77777777" w:rsidR="00754FD9" w:rsidRPr="00D242DC" w:rsidRDefault="00754FD9" w:rsidP="0003313D">
      <w:pPr>
        <w:spacing w:after="0" w:line="240" w:lineRule="auto"/>
        <w:ind w:left="1440"/>
        <w:rPr>
          <w:rFonts w:ascii="Arial" w:eastAsia="Times New Roman" w:hAnsi="Arial" w:cs="Arial"/>
          <w:sz w:val="24"/>
          <w:szCs w:val="24"/>
        </w:rPr>
      </w:pPr>
      <w:r w:rsidRPr="00D242DC">
        <w:rPr>
          <w:rFonts w:ascii="Arial" w:eastAsia="Times New Roman" w:hAnsi="Arial" w:cs="Arial"/>
          <w:sz w:val="24"/>
          <w:szCs w:val="24"/>
        </w:rPr>
        <w:t> </w:t>
      </w:r>
    </w:p>
    <w:p w14:paraId="7521EF1D" w14:textId="77777777" w:rsidR="00754FD9" w:rsidRPr="00D242DC" w:rsidRDefault="00754FD9" w:rsidP="0003313D">
      <w:pPr>
        <w:spacing w:after="0" w:line="240" w:lineRule="auto"/>
        <w:ind w:left="1440"/>
        <w:rPr>
          <w:rFonts w:ascii="Arial" w:eastAsia="Times New Roman" w:hAnsi="Arial" w:cs="Arial"/>
          <w:sz w:val="24"/>
          <w:szCs w:val="24"/>
        </w:rPr>
      </w:pPr>
      <w:r w:rsidRPr="00D242DC">
        <w:rPr>
          <w:rFonts w:ascii="Arial" w:eastAsia="Times New Roman" w:hAnsi="Arial" w:cs="Arial"/>
          <w:sz w:val="24"/>
          <w:szCs w:val="24"/>
          <w:u w:val="single"/>
        </w:rPr>
        <w:t>Large Rooms/Classrooms</w:t>
      </w:r>
    </w:p>
    <w:p w14:paraId="31DF20B9" w14:textId="77777777" w:rsidR="00754FD9" w:rsidRPr="00D242DC" w:rsidRDefault="00754FD9" w:rsidP="0003313D">
      <w:pPr>
        <w:spacing w:after="0" w:line="240" w:lineRule="auto"/>
        <w:ind w:left="1440"/>
        <w:rPr>
          <w:rFonts w:ascii="Arial" w:eastAsia="Times New Roman" w:hAnsi="Arial" w:cs="Arial"/>
          <w:sz w:val="24"/>
          <w:szCs w:val="24"/>
        </w:rPr>
      </w:pPr>
      <w:r w:rsidRPr="00D242DC">
        <w:rPr>
          <w:rFonts w:ascii="Arial" w:eastAsia="Times New Roman" w:hAnsi="Arial" w:cs="Arial"/>
          <w:sz w:val="24"/>
          <w:szCs w:val="24"/>
        </w:rPr>
        <w:t>$100,000 minimum</w:t>
      </w:r>
    </w:p>
    <w:p w14:paraId="57F73657" w14:textId="0D5BF51A" w:rsidR="00754FD9" w:rsidRPr="00D242DC" w:rsidRDefault="00754FD9" w:rsidP="0003313D">
      <w:pPr>
        <w:spacing w:after="0" w:line="240" w:lineRule="auto"/>
        <w:ind w:left="1440"/>
        <w:rPr>
          <w:rFonts w:ascii="Arial" w:eastAsia="Times New Roman" w:hAnsi="Arial" w:cs="Arial"/>
          <w:sz w:val="24"/>
          <w:szCs w:val="24"/>
        </w:rPr>
      </w:pPr>
    </w:p>
    <w:p w14:paraId="41EC9F57" w14:textId="77777777" w:rsidR="00754FD9" w:rsidRPr="00D242DC" w:rsidRDefault="00754FD9" w:rsidP="0003313D">
      <w:pPr>
        <w:spacing w:after="0" w:line="240" w:lineRule="auto"/>
        <w:ind w:left="1440"/>
        <w:rPr>
          <w:rFonts w:ascii="Arial" w:eastAsia="Times New Roman" w:hAnsi="Arial" w:cs="Arial"/>
          <w:sz w:val="24"/>
          <w:szCs w:val="24"/>
        </w:rPr>
      </w:pPr>
      <w:r w:rsidRPr="00D242DC">
        <w:rPr>
          <w:rFonts w:ascii="Arial" w:eastAsia="Times New Roman" w:hAnsi="Arial" w:cs="Arial"/>
          <w:sz w:val="24"/>
          <w:szCs w:val="24"/>
          <w:u w:val="single"/>
        </w:rPr>
        <w:t>Foyers</w:t>
      </w:r>
    </w:p>
    <w:p w14:paraId="2DA9B07C" w14:textId="77777777" w:rsidR="00754FD9" w:rsidRPr="00D242DC" w:rsidRDefault="00754FD9" w:rsidP="0003313D">
      <w:pPr>
        <w:spacing w:after="0" w:line="240" w:lineRule="auto"/>
        <w:ind w:left="1440"/>
        <w:rPr>
          <w:rFonts w:ascii="Arial" w:eastAsia="Times New Roman" w:hAnsi="Arial" w:cs="Arial"/>
          <w:sz w:val="24"/>
          <w:szCs w:val="24"/>
        </w:rPr>
      </w:pPr>
      <w:r w:rsidRPr="00D242DC">
        <w:rPr>
          <w:rFonts w:ascii="Arial" w:eastAsia="Times New Roman" w:hAnsi="Arial" w:cs="Arial"/>
          <w:sz w:val="24"/>
          <w:szCs w:val="24"/>
        </w:rPr>
        <w:t>$100,000 minimum</w:t>
      </w:r>
    </w:p>
    <w:p w14:paraId="61E463C1" w14:textId="126029F8" w:rsidR="00754FD9" w:rsidRPr="00D242DC" w:rsidRDefault="00754FD9" w:rsidP="0003313D">
      <w:pPr>
        <w:spacing w:after="0" w:line="240" w:lineRule="auto"/>
        <w:ind w:left="1440"/>
        <w:rPr>
          <w:rFonts w:ascii="Arial" w:eastAsia="Times New Roman" w:hAnsi="Arial" w:cs="Arial"/>
          <w:sz w:val="24"/>
          <w:szCs w:val="24"/>
        </w:rPr>
      </w:pPr>
    </w:p>
    <w:p w14:paraId="11D3D3BC" w14:textId="77777777" w:rsidR="00754FD9" w:rsidRPr="00D242DC" w:rsidRDefault="00754FD9" w:rsidP="0003313D">
      <w:pPr>
        <w:spacing w:after="0" w:line="240" w:lineRule="auto"/>
        <w:ind w:left="1440"/>
        <w:rPr>
          <w:rFonts w:ascii="Arial" w:eastAsia="Times New Roman" w:hAnsi="Arial" w:cs="Arial"/>
          <w:sz w:val="24"/>
          <w:szCs w:val="24"/>
        </w:rPr>
      </w:pPr>
      <w:r w:rsidRPr="00D242DC">
        <w:rPr>
          <w:rFonts w:ascii="Arial" w:eastAsia="Times New Roman" w:hAnsi="Arial" w:cs="Arial"/>
          <w:sz w:val="24"/>
          <w:szCs w:val="24"/>
          <w:u w:val="single"/>
        </w:rPr>
        <w:t>Medium Rooms/Classrooms</w:t>
      </w:r>
    </w:p>
    <w:p w14:paraId="066E8700" w14:textId="77777777" w:rsidR="00754FD9" w:rsidRPr="00D242DC" w:rsidRDefault="00754FD9" w:rsidP="0003313D">
      <w:pPr>
        <w:spacing w:after="0" w:line="240" w:lineRule="auto"/>
        <w:ind w:left="1440"/>
        <w:rPr>
          <w:rFonts w:ascii="Arial" w:eastAsia="Times New Roman" w:hAnsi="Arial" w:cs="Arial"/>
          <w:sz w:val="24"/>
          <w:szCs w:val="24"/>
        </w:rPr>
      </w:pPr>
      <w:r w:rsidRPr="00D242DC">
        <w:rPr>
          <w:rFonts w:ascii="Arial" w:eastAsia="Times New Roman" w:hAnsi="Arial" w:cs="Arial"/>
          <w:sz w:val="24"/>
          <w:szCs w:val="24"/>
        </w:rPr>
        <w:t>$50,000 minimum</w:t>
      </w:r>
    </w:p>
    <w:p w14:paraId="593DCB36" w14:textId="6951247D" w:rsidR="00754FD9" w:rsidRPr="00D242DC" w:rsidRDefault="00754FD9" w:rsidP="0003313D">
      <w:pPr>
        <w:spacing w:after="0" w:line="240" w:lineRule="auto"/>
        <w:ind w:left="1440"/>
        <w:rPr>
          <w:rFonts w:ascii="Arial" w:eastAsia="Times New Roman" w:hAnsi="Arial" w:cs="Arial"/>
          <w:sz w:val="24"/>
          <w:szCs w:val="24"/>
        </w:rPr>
      </w:pPr>
    </w:p>
    <w:p w14:paraId="32A9CA02" w14:textId="77777777" w:rsidR="00754FD9" w:rsidRPr="00D242DC" w:rsidRDefault="00754FD9" w:rsidP="0003313D">
      <w:pPr>
        <w:spacing w:after="0" w:line="240" w:lineRule="auto"/>
        <w:ind w:left="1440"/>
        <w:rPr>
          <w:rFonts w:ascii="Arial" w:eastAsia="Times New Roman" w:hAnsi="Arial" w:cs="Arial"/>
          <w:sz w:val="24"/>
          <w:szCs w:val="24"/>
        </w:rPr>
      </w:pPr>
      <w:r w:rsidRPr="00D242DC">
        <w:rPr>
          <w:rFonts w:ascii="Arial" w:eastAsia="Times New Roman" w:hAnsi="Arial" w:cs="Arial"/>
          <w:sz w:val="24"/>
          <w:szCs w:val="24"/>
          <w:u w:val="single"/>
        </w:rPr>
        <w:t>Small Rooms/Classrooms</w:t>
      </w:r>
    </w:p>
    <w:p w14:paraId="36B77E14" w14:textId="77777777" w:rsidR="00754FD9" w:rsidRPr="00D242DC" w:rsidRDefault="00754FD9" w:rsidP="0003313D">
      <w:pPr>
        <w:spacing w:after="0" w:line="240" w:lineRule="auto"/>
        <w:ind w:left="1440"/>
        <w:rPr>
          <w:rFonts w:ascii="Arial" w:eastAsia="Times New Roman" w:hAnsi="Arial" w:cs="Arial"/>
          <w:sz w:val="24"/>
          <w:szCs w:val="24"/>
        </w:rPr>
      </w:pPr>
      <w:r w:rsidRPr="00D242DC">
        <w:rPr>
          <w:rFonts w:ascii="Arial" w:eastAsia="Times New Roman" w:hAnsi="Arial" w:cs="Arial"/>
          <w:sz w:val="24"/>
          <w:szCs w:val="24"/>
        </w:rPr>
        <w:t>$25,000 minimum</w:t>
      </w:r>
    </w:p>
    <w:p w14:paraId="386C8674" w14:textId="1D4C8784" w:rsidR="00754FD9" w:rsidRPr="00D242DC" w:rsidRDefault="00754FD9" w:rsidP="0003313D">
      <w:pPr>
        <w:spacing w:after="0" w:line="240" w:lineRule="auto"/>
        <w:ind w:left="1440"/>
        <w:rPr>
          <w:rFonts w:ascii="Arial" w:eastAsia="Times New Roman" w:hAnsi="Arial" w:cs="Arial"/>
          <w:sz w:val="24"/>
          <w:szCs w:val="24"/>
        </w:rPr>
      </w:pPr>
    </w:p>
    <w:p w14:paraId="366EEB08" w14:textId="574BAD8B" w:rsidR="00754FD9" w:rsidRPr="00D242DC" w:rsidRDefault="00860DA4" w:rsidP="0003313D">
      <w:pPr>
        <w:spacing w:after="0" w:line="240" w:lineRule="auto"/>
        <w:ind w:left="1440"/>
        <w:rPr>
          <w:rFonts w:ascii="Arial" w:eastAsia="Times New Roman" w:hAnsi="Arial" w:cs="Arial"/>
          <w:sz w:val="24"/>
          <w:szCs w:val="24"/>
        </w:rPr>
      </w:pPr>
      <w:r w:rsidRPr="00D242DC">
        <w:rPr>
          <w:rFonts w:ascii="Arial" w:eastAsia="Times New Roman" w:hAnsi="Arial" w:cs="Arial"/>
          <w:sz w:val="24"/>
          <w:szCs w:val="24"/>
          <w:u w:val="single"/>
        </w:rPr>
        <w:t xml:space="preserve">Small </w:t>
      </w:r>
      <w:r w:rsidR="00754FD9" w:rsidRPr="00D242DC">
        <w:rPr>
          <w:rFonts w:ascii="Arial" w:eastAsia="Times New Roman" w:hAnsi="Arial" w:cs="Arial"/>
          <w:sz w:val="24"/>
          <w:szCs w:val="24"/>
          <w:u w:val="single"/>
        </w:rPr>
        <w:t>Reception Areas</w:t>
      </w:r>
    </w:p>
    <w:p w14:paraId="583B520B" w14:textId="77777777" w:rsidR="00754FD9" w:rsidRPr="00D242DC" w:rsidRDefault="00754FD9" w:rsidP="0003313D">
      <w:pPr>
        <w:spacing w:after="0" w:line="240" w:lineRule="auto"/>
        <w:ind w:left="1440"/>
        <w:rPr>
          <w:rFonts w:ascii="Arial" w:eastAsia="Times New Roman" w:hAnsi="Arial" w:cs="Arial"/>
          <w:sz w:val="24"/>
          <w:szCs w:val="24"/>
        </w:rPr>
      </w:pPr>
      <w:r w:rsidRPr="00D242DC">
        <w:rPr>
          <w:rFonts w:ascii="Arial" w:eastAsia="Times New Roman" w:hAnsi="Arial" w:cs="Arial"/>
          <w:sz w:val="24"/>
          <w:szCs w:val="24"/>
        </w:rPr>
        <w:t>$25,000 minimum</w:t>
      </w:r>
    </w:p>
    <w:p w14:paraId="76C75C6A" w14:textId="02689613" w:rsidR="00754FD9" w:rsidRPr="00D242DC" w:rsidRDefault="00754FD9" w:rsidP="0003313D">
      <w:pPr>
        <w:spacing w:after="0" w:line="240" w:lineRule="auto"/>
        <w:ind w:left="1440"/>
        <w:rPr>
          <w:rFonts w:ascii="Arial" w:eastAsia="Times New Roman" w:hAnsi="Arial" w:cs="Arial"/>
          <w:sz w:val="24"/>
          <w:szCs w:val="24"/>
        </w:rPr>
      </w:pPr>
    </w:p>
    <w:p w14:paraId="59314857" w14:textId="77777777" w:rsidR="00754FD9" w:rsidRPr="00D242DC" w:rsidRDefault="00754FD9" w:rsidP="0003313D">
      <w:pPr>
        <w:spacing w:after="0" w:line="240" w:lineRule="auto"/>
        <w:ind w:left="1440"/>
        <w:rPr>
          <w:rFonts w:ascii="Arial" w:eastAsia="Times New Roman" w:hAnsi="Arial" w:cs="Arial"/>
          <w:sz w:val="24"/>
          <w:szCs w:val="24"/>
        </w:rPr>
      </w:pPr>
      <w:r w:rsidRPr="00D242DC">
        <w:rPr>
          <w:rFonts w:ascii="Arial" w:eastAsia="Times New Roman" w:hAnsi="Arial" w:cs="Arial"/>
          <w:sz w:val="24"/>
          <w:szCs w:val="24"/>
          <w:u w:val="single"/>
        </w:rPr>
        <w:t>Prominent Outdoor Areas</w:t>
      </w:r>
    </w:p>
    <w:p w14:paraId="6F164ECE" w14:textId="7E43945D" w:rsidR="00754FD9" w:rsidRPr="00D242DC" w:rsidRDefault="00754FD9" w:rsidP="0003313D">
      <w:pPr>
        <w:spacing w:after="0" w:line="240" w:lineRule="auto"/>
        <w:ind w:left="1440"/>
        <w:rPr>
          <w:rFonts w:ascii="Arial" w:eastAsia="Times New Roman" w:hAnsi="Arial" w:cs="Arial"/>
          <w:sz w:val="24"/>
          <w:szCs w:val="24"/>
        </w:rPr>
      </w:pPr>
      <w:r w:rsidRPr="00D242DC">
        <w:rPr>
          <w:rFonts w:ascii="Arial" w:eastAsia="Times New Roman" w:hAnsi="Arial" w:cs="Arial"/>
          <w:sz w:val="24"/>
          <w:szCs w:val="24"/>
        </w:rPr>
        <w:t>$250,000 - $1,000,000 (depending on location and square footage)</w:t>
      </w:r>
    </w:p>
    <w:p w14:paraId="019FACA6" w14:textId="77777777" w:rsidR="002073D7" w:rsidRPr="00D242DC" w:rsidRDefault="002073D7" w:rsidP="0003313D">
      <w:pPr>
        <w:spacing w:after="0" w:line="240" w:lineRule="auto"/>
        <w:ind w:left="1440"/>
        <w:rPr>
          <w:rFonts w:ascii="Arial" w:eastAsia="Times New Roman" w:hAnsi="Arial" w:cs="Arial"/>
          <w:sz w:val="24"/>
          <w:szCs w:val="24"/>
        </w:rPr>
      </w:pPr>
    </w:p>
    <w:p w14:paraId="45DA27B3" w14:textId="5039CDD5" w:rsidR="00754FD9" w:rsidRPr="00D242DC" w:rsidRDefault="00860DA4" w:rsidP="0003313D">
      <w:pPr>
        <w:spacing w:after="0" w:line="240" w:lineRule="auto"/>
        <w:ind w:left="1440"/>
        <w:rPr>
          <w:rFonts w:ascii="Arial" w:eastAsia="Times New Roman" w:hAnsi="Arial" w:cs="Arial"/>
          <w:sz w:val="24"/>
          <w:szCs w:val="24"/>
          <w:u w:val="single"/>
        </w:rPr>
      </w:pPr>
      <w:r w:rsidRPr="00D242DC">
        <w:rPr>
          <w:rFonts w:ascii="Arial" w:eastAsia="Times New Roman" w:hAnsi="Arial" w:cs="Arial"/>
          <w:sz w:val="24"/>
          <w:szCs w:val="24"/>
          <w:u w:val="single"/>
        </w:rPr>
        <w:t xml:space="preserve">Grounds or Landscaping </w:t>
      </w:r>
      <w:proofErr w:type="spellStart"/>
      <w:r w:rsidRPr="00D242DC">
        <w:rPr>
          <w:rFonts w:ascii="Arial" w:eastAsia="Times New Roman" w:hAnsi="Arial" w:cs="Arial"/>
          <w:sz w:val="24"/>
          <w:szCs w:val="24"/>
          <w:u w:val="single"/>
        </w:rPr>
        <w:t>Namings</w:t>
      </w:r>
      <w:proofErr w:type="spellEnd"/>
    </w:p>
    <w:p w14:paraId="4EB6C746" w14:textId="236CB2AC" w:rsidR="00754FD9" w:rsidRPr="00D242DC" w:rsidRDefault="00754FD9" w:rsidP="0003313D">
      <w:pPr>
        <w:spacing w:after="0" w:line="240" w:lineRule="auto"/>
        <w:ind w:left="1440"/>
        <w:rPr>
          <w:rFonts w:ascii="Arial" w:hAnsi="Arial" w:cs="Arial"/>
          <w:sz w:val="24"/>
          <w:szCs w:val="24"/>
        </w:rPr>
      </w:pPr>
      <w:r w:rsidRPr="00D242DC">
        <w:rPr>
          <w:rFonts w:ascii="Arial" w:eastAsia="Times New Roman" w:hAnsi="Arial" w:cs="Arial"/>
          <w:sz w:val="24"/>
          <w:szCs w:val="24"/>
        </w:rPr>
        <w:t>$10,000 minimum</w:t>
      </w:r>
    </w:p>
    <w:p w14:paraId="2F331D8E" w14:textId="57019A64" w:rsidR="006D1216" w:rsidRPr="00D242DC" w:rsidRDefault="006D1216" w:rsidP="0003313D">
      <w:pPr>
        <w:pStyle w:val="Subdivision"/>
        <w:tabs>
          <w:tab w:val="clear" w:pos="3240"/>
          <w:tab w:val="left" w:pos="720"/>
          <w:tab w:val="left" w:pos="1350"/>
        </w:tabs>
        <w:ind w:left="1440" w:hanging="720"/>
        <w:rPr>
          <w:rFonts w:cs="Arial"/>
          <w:szCs w:val="24"/>
        </w:rPr>
      </w:pPr>
    </w:p>
    <w:p w14:paraId="26645D52" w14:textId="50DF8272" w:rsidR="0003395A" w:rsidRPr="00D242DC" w:rsidRDefault="00A256F8" w:rsidP="0003313D">
      <w:pPr>
        <w:pStyle w:val="Subdivision"/>
        <w:tabs>
          <w:tab w:val="clear" w:pos="3240"/>
          <w:tab w:val="left" w:pos="720"/>
        </w:tabs>
        <w:ind w:left="1440" w:hanging="720"/>
        <w:rPr>
          <w:rFonts w:cs="Arial"/>
          <w:szCs w:val="24"/>
        </w:rPr>
      </w:pPr>
      <w:r>
        <w:rPr>
          <w:rFonts w:cs="Arial"/>
          <w:szCs w:val="24"/>
        </w:rPr>
        <w:t>03.05</w:t>
      </w:r>
      <w:r>
        <w:rPr>
          <w:rFonts w:cs="Arial"/>
          <w:szCs w:val="24"/>
        </w:rPr>
        <w:tab/>
      </w:r>
      <w:r w:rsidR="0003395A" w:rsidRPr="00D242DC">
        <w:rPr>
          <w:rFonts w:cs="Arial"/>
          <w:szCs w:val="24"/>
        </w:rPr>
        <w:t>Grounds or Landscaping Gifts</w:t>
      </w:r>
      <w:r w:rsidR="00F5617E" w:rsidRPr="00D242DC">
        <w:rPr>
          <w:rFonts w:cs="Arial"/>
          <w:szCs w:val="24"/>
        </w:rPr>
        <w:t xml:space="preserve"> – Gift </w:t>
      </w:r>
      <w:r w:rsidR="0003395A" w:rsidRPr="00D242DC">
        <w:rPr>
          <w:rFonts w:cs="Arial"/>
          <w:szCs w:val="24"/>
        </w:rPr>
        <w:t xml:space="preserve"> thresholds for naming </w:t>
      </w:r>
      <w:r w:rsidR="00650AA2" w:rsidRPr="00D242DC">
        <w:rPr>
          <w:rFonts w:cs="Arial"/>
          <w:szCs w:val="24"/>
        </w:rPr>
        <w:t>university</w:t>
      </w:r>
      <w:r w:rsidR="0003395A" w:rsidRPr="00D242DC">
        <w:rPr>
          <w:rFonts w:cs="Arial"/>
          <w:szCs w:val="24"/>
        </w:rPr>
        <w:t xml:space="preserve"> grounds or landscaping such as green spaces, benches, fountains, </w:t>
      </w:r>
      <w:r w:rsidR="00884B10" w:rsidRPr="00D242DC">
        <w:rPr>
          <w:rFonts w:cs="Arial"/>
          <w:szCs w:val="24"/>
        </w:rPr>
        <w:t xml:space="preserve">athletic fields, </w:t>
      </w:r>
      <w:r w:rsidR="0003395A" w:rsidRPr="00D242DC">
        <w:rPr>
          <w:rFonts w:cs="Arial"/>
          <w:szCs w:val="24"/>
        </w:rPr>
        <w:t>gardens, or other similar items will be determined on a case-by-case basis by the VPUA</w:t>
      </w:r>
      <w:r>
        <w:rPr>
          <w:rFonts w:cs="Arial"/>
          <w:szCs w:val="24"/>
        </w:rPr>
        <w:t>,</w:t>
      </w:r>
      <w:r w:rsidR="0003395A" w:rsidRPr="00D242DC">
        <w:rPr>
          <w:rFonts w:cs="Arial"/>
          <w:szCs w:val="24"/>
        </w:rPr>
        <w:t xml:space="preserve"> in consultation with Facilities, taking into consideration the visibility and accessibility of the location, scope of the project, initial costs, and ongoing maintenance. Gifts to name </w:t>
      </w:r>
      <w:r w:rsidR="00650AA2" w:rsidRPr="00D242DC">
        <w:rPr>
          <w:rFonts w:cs="Arial"/>
          <w:szCs w:val="24"/>
        </w:rPr>
        <w:t>university</w:t>
      </w:r>
      <w:r w:rsidR="0003395A" w:rsidRPr="00D242DC">
        <w:rPr>
          <w:rFonts w:cs="Arial"/>
          <w:szCs w:val="24"/>
        </w:rPr>
        <w:t xml:space="preserve"> grounds or lands</w:t>
      </w:r>
      <w:r>
        <w:rPr>
          <w:rFonts w:cs="Arial"/>
          <w:szCs w:val="24"/>
        </w:rPr>
        <w:t>caping must align with campus master</w:t>
      </w:r>
      <w:r w:rsidR="0003395A" w:rsidRPr="00D242DC">
        <w:rPr>
          <w:rFonts w:cs="Arial"/>
          <w:szCs w:val="24"/>
        </w:rPr>
        <w:t xml:space="preserve"> plans.  </w:t>
      </w:r>
    </w:p>
    <w:p w14:paraId="1C7AAD74" w14:textId="77777777" w:rsidR="00BE15FF" w:rsidRPr="00D242DC" w:rsidRDefault="00BE15FF" w:rsidP="0003313D">
      <w:pPr>
        <w:pStyle w:val="Subdivision"/>
        <w:tabs>
          <w:tab w:val="clear" w:pos="3240"/>
          <w:tab w:val="left" w:pos="720"/>
          <w:tab w:val="left" w:pos="1350"/>
        </w:tabs>
        <w:ind w:left="1440" w:hanging="720"/>
        <w:rPr>
          <w:rFonts w:cs="Arial"/>
          <w:b/>
          <w:szCs w:val="24"/>
        </w:rPr>
      </w:pPr>
    </w:p>
    <w:p w14:paraId="60060F1F" w14:textId="6AA78917" w:rsidR="00BE15FF" w:rsidRPr="00D242DC" w:rsidRDefault="00A256F8" w:rsidP="0003313D">
      <w:pPr>
        <w:pStyle w:val="Subdivision"/>
        <w:tabs>
          <w:tab w:val="clear" w:pos="3240"/>
          <w:tab w:val="left" w:pos="720"/>
        </w:tabs>
        <w:ind w:left="1440" w:hanging="720"/>
        <w:rPr>
          <w:rFonts w:cs="Arial"/>
          <w:szCs w:val="24"/>
        </w:rPr>
      </w:pPr>
      <w:r>
        <w:rPr>
          <w:rFonts w:cs="Arial"/>
          <w:szCs w:val="24"/>
        </w:rPr>
        <w:t>03.06</w:t>
      </w:r>
      <w:r>
        <w:rPr>
          <w:rFonts w:cs="Arial"/>
          <w:szCs w:val="24"/>
        </w:rPr>
        <w:tab/>
      </w:r>
      <w:r w:rsidR="00BE15FF" w:rsidRPr="00D242DC">
        <w:rPr>
          <w:rFonts w:cs="Arial"/>
          <w:szCs w:val="24"/>
        </w:rPr>
        <w:t>Statues and Monuments</w:t>
      </w:r>
      <w:r w:rsidR="00F5617E" w:rsidRPr="00D242DC">
        <w:rPr>
          <w:rFonts w:cs="Arial"/>
          <w:szCs w:val="24"/>
        </w:rPr>
        <w:t xml:space="preserve"> – Statues </w:t>
      </w:r>
      <w:r w:rsidR="00BE15FF" w:rsidRPr="00D242DC">
        <w:rPr>
          <w:rFonts w:cs="Arial"/>
          <w:szCs w:val="24"/>
        </w:rPr>
        <w:t xml:space="preserve">or monuments </w:t>
      </w:r>
      <w:r w:rsidR="00884B10" w:rsidRPr="00D242DC">
        <w:rPr>
          <w:rFonts w:cs="Arial"/>
          <w:szCs w:val="24"/>
        </w:rPr>
        <w:t xml:space="preserve">for the purposes of honorific or benefactor recognition </w:t>
      </w:r>
      <w:r w:rsidR="00BE15FF" w:rsidRPr="00D242DC">
        <w:rPr>
          <w:rFonts w:cs="Arial"/>
          <w:szCs w:val="24"/>
        </w:rPr>
        <w:t xml:space="preserve">will be erected only for persons that have made outstanding or meritorious contributions to the </w:t>
      </w:r>
      <w:r w:rsidR="00650AA2" w:rsidRPr="00D242DC">
        <w:rPr>
          <w:rFonts w:cs="Arial"/>
          <w:szCs w:val="24"/>
        </w:rPr>
        <w:t>university</w:t>
      </w:r>
      <w:r w:rsidR="00BE15FF" w:rsidRPr="00D242DC">
        <w:rPr>
          <w:rFonts w:cs="Arial"/>
          <w:szCs w:val="24"/>
        </w:rPr>
        <w:t xml:space="preserve"> or</w:t>
      </w:r>
      <w:r w:rsidR="00650AA2" w:rsidRPr="00D242DC">
        <w:rPr>
          <w:rFonts w:cs="Arial"/>
          <w:szCs w:val="24"/>
        </w:rPr>
        <w:t xml:space="preserve"> </w:t>
      </w:r>
      <w:r w:rsidR="00AF32C2" w:rsidRPr="00D242DC">
        <w:rPr>
          <w:rFonts w:cs="Arial"/>
          <w:szCs w:val="24"/>
        </w:rPr>
        <w:t>T</w:t>
      </w:r>
      <w:r w:rsidR="00650AA2" w:rsidRPr="00D242DC">
        <w:rPr>
          <w:rFonts w:cs="Arial"/>
          <w:szCs w:val="24"/>
        </w:rPr>
        <w:t>he</w:t>
      </w:r>
      <w:r w:rsidR="00BE15FF" w:rsidRPr="00D242DC">
        <w:rPr>
          <w:rFonts w:cs="Arial"/>
          <w:szCs w:val="24"/>
        </w:rPr>
        <w:t xml:space="preserve"> TSUS, or have attained the highest level of distinction in their </w:t>
      </w:r>
      <w:r w:rsidR="00E31179" w:rsidRPr="00D242DC">
        <w:rPr>
          <w:rFonts w:cs="Arial"/>
          <w:szCs w:val="24"/>
        </w:rPr>
        <w:t xml:space="preserve">respective </w:t>
      </w:r>
      <w:r w:rsidR="00BE15FF" w:rsidRPr="00D242DC">
        <w:rPr>
          <w:rFonts w:cs="Arial"/>
          <w:szCs w:val="24"/>
        </w:rPr>
        <w:t>fields of endeavor.</w:t>
      </w:r>
    </w:p>
    <w:p w14:paraId="01FD7385" w14:textId="77777777" w:rsidR="009E4FD7" w:rsidRPr="00D242DC" w:rsidRDefault="009E4FD7" w:rsidP="0003313D">
      <w:pPr>
        <w:pStyle w:val="Subdivision"/>
        <w:tabs>
          <w:tab w:val="clear" w:pos="3240"/>
          <w:tab w:val="left" w:pos="720"/>
          <w:tab w:val="left" w:pos="1350"/>
        </w:tabs>
        <w:ind w:left="1440" w:hanging="720"/>
        <w:rPr>
          <w:rFonts w:cs="Arial"/>
          <w:szCs w:val="24"/>
        </w:rPr>
      </w:pPr>
    </w:p>
    <w:p w14:paraId="738CC4F1" w14:textId="24A1D2C9" w:rsidR="006D1216" w:rsidRPr="00D242DC" w:rsidRDefault="006D1216" w:rsidP="0003313D">
      <w:pPr>
        <w:pStyle w:val="Subdivision"/>
        <w:tabs>
          <w:tab w:val="clear" w:pos="3240"/>
          <w:tab w:val="left" w:pos="720"/>
        </w:tabs>
        <w:ind w:left="1440" w:hanging="720"/>
        <w:rPr>
          <w:rFonts w:cs="Arial"/>
          <w:szCs w:val="24"/>
        </w:rPr>
      </w:pPr>
      <w:r w:rsidRPr="00D242DC">
        <w:rPr>
          <w:rFonts w:cs="Arial"/>
          <w:szCs w:val="24"/>
        </w:rPr>
        <w:t>03.</w:t>
      </w:r>
      <w:r w:rsidR="001426DC" w:rsidRPr="00D242DC">
        <w:rPr>
          <w:rFonts w:cs="Arial"/>
          <w:szCs w:val="24"/>
        </w:rPr>
        <w:t>0</w:t>
      </w:r>
      <w:r w:rsidR="00BE15FF" w:rsidRPr="00D242DC">
        <w:rPr>
          <w:rFonts w:cs="Arial"/>
          <w:szCs w:val="24"/>
        </w:rPr>
        <w:t>7</w:t>
      </w:r>
      <w:r w:rsidR="00A256F8">
        <w:rPr>
          <w:rFonts w:cs="Arial"/>
          <w:szCs w:val="24"/>
        </w:rPr>
        <w:tab/>
      </w:r>
      <w:r w:rsidRPr="00D242DC">
        <w:rPr>
          <w:rFonts w:cs="Arial"/>
          <w:szCs w:val="24"/>
        </w:rPr>
        <w:t>Designation of Funds</w:t>
      </w:r>
      <w:r w:rsidR="00F5617E" w:rsidRPr="00D242DC">
        <w:rPr>
          <w:rFonts w:cs="Arial"/>
          <w:szCs w:val="24"/>
        </w:rPr>
        <w:t xml:space="preserve"> – The </w:t>
      </w:r>
      <w:r w:rsidRPr="00D242DC">
        <w:rPr>
          <w:rFonts w:cs="Arial"/>
          <w:szCs w:val="24"/>
        </w:rPr>
        <w:t xml:space="preserve">designation of funds received in association with a naming opportunity will be determined based on the donor’s intent and the priorities of the </w:t>
      </w:r>
      <w:r w:rsidR="00650AA2" w:rsidRPr="00D242DC">
        <w:rPr>
          <w:rFonts w:cs="Arial"/>
          <w:szCs w:val="24"/>
        </w:rPr>
        <w:t>university</w:t>
      </w:r>
      <w:r w:rsidRPr="00D242DC">
        <w:rPr>
          <w:rFonts w:cs="Arial"/>
          <w:szCs w:val="24"/>
        </w:rPr>
        <w:t xml:space="preserve"> as determined by the </w:t>
      </w:r>
      <w:r w:rsidR="00650AA2" w:rsidRPr="00D242DC">
        <w:rPr>
          <w:rFonts w:cs="Arial"/>
          <w:szCs w:val="24"/>
        </w:rPr>
        <w:t>p</w:t>
      </w:r>
      <w:r w:rsidRPr="00D242DC">
        <w:rPr>
          <w:rFonts w:cs="Arial"/>
          <w:szCs w:val="24"/>
        </w:rPr>
        <w:t>resident.</w:t>
      </w:r>
    </w:p>
    <w:p w14:paraId="137377E5" w14:textId="4FCB48E2" w:rsidR="007A1748" w:rsidRPr="00D242DC" w:rsidRDefault="007A1748" w:rsidP="0003313D">
      <w:pPr>
        <w:pStyle w:val="Subdivision"/>
        <w:tabs>
          <w:tab w:val="clear" w:pos="3240"/>
          <w:tab w:val="left" w:pos="720"/>
          <w:tab w:val="left" w:pos="1350"/>
        </w:tabs>
        <w:ind w:left="1440" w:hanging="720"/>
        <w:rPr>
          <w:rFonts w:cs="Arial"/>
          <w:szCs w:val="24"/>
        </w:rPr>
      </w:pPr>
    </w:p>
    <w:p w14:paraId="05C09A93" w14:textId="256A2FE5" w:rsidR="003C560F" w:rsidRPr="00D242DC" w:rsidRDefault="003C560F" w:rsidP="0003313D">
      <w:pPr>
        <w:pStyle w:val="Subdivision"/>
        <w:tabs>
          <w:tab w:val="clear" w:pos="3240"/>
          <w:tab w:val="left" w:pos="720"/>
        </w:tabs>
        <w:ind w:left="1440" w:hanging="720"/>
        <w:rPr>
          <w:rFonts w:cs="Arial"/>
          <w:szCs w:val="24"/>
        </w:rPr>
      </w:pPr>
      <w:r w:rsidRPr="00D242DC">
        <w:rPr>
          <w:rFonts w:cs="Arial"/>
          <w:szCs w:val="24"/>
        </w:rPr>
        <w:t>03.0</w:t>
      </w:r>
      <w:r w:rsidR="00BE15FF" w:rsidRPr="00D242DC">
        <w:rPr>
          <w:rFonts w:cs="Arial"/>
          <w:szCs w:val="24"/>
        </w:rPr>
        <w:t>8</w:t>
      </w:r>
      <w:r w:rsidR="00A256F8">
        <w:rPr>
          <w:rFonts w:cs="Arial"/>
          <w:szCs w:val="24"/>
        </w:rPr>
        <w:tab/>
      </w:r>
      <w:r w:rsidRPr="00D242DC">
        <w:rPr>
          <w:rFonts w:cs="Arial"/>
          <w:szCs w:val="24"/>
        </w:rPr>
        <w:t>Consistent Signage</w:t>
      </w:r>
      <w:r w:rsidR="00F5617E" w:rsidRPr="00D242DC">
        <w:rPr>
          <w:rFonts w:cs="Arial"/>
          <w:szCs w:val="24"/>
        </w:rPr>
        <w:t xml:space="preserve"> – The </w:t>
      </w:r>
      <w:r w:rsidRPr="00D242DC">
        <w:rPr>
          <w:rFonts w:cs="Arial"/>
          <w:szCs w:val="24"/>
        </w:rPr>
        <w:t xml:space="preserve">design, fabrication, and installation of all recognition signage must be </w:t>
      </w:r>
      <w:r w:rsidR="00860DA4" w:rsidRPr="00D242DC">
        <w:rPr>
          <w:rFonts w:cs="Arial"/>
          <w:szCs w:val="24"/>
        </w:rPr>
        <w:t xml:space="preserve">approved by the VPUA and the </w:t>
      </w:r>
      <w:r w:rsidR="00A300A1" w:rsidRPr="00D242DC">
        <w:rPr>
          <w:rFonts w:cs="Arial"/>
          <w:szCs w:val="24"/>
        </w:rPr>
        <w:t>president and</w:t>
      </w:r>
      <w:r w:rsidR="00860DA4" w:rsidRPr="00D242DC">
        <w:rPr>
          <w:rFonts w:cs="Arial"/>
          <w:szCs w:val="24"/>
        </w:rPr>
        <w:t xml:space="preserve"> </w:t>
      </w:r>
      <w:r w:rsidRPr="00D242DC">
        <w:rPr>
          <w:rFonts w:cs="Arial"/>
          <w:szCs w:val="24"/>
        </w:rPr>
        <w:t xml:space="preserve">coordinated with </w:t>
      </w:r>
      <w:r w:rsidR="005760B0" w:rsidRPr="00D242DC">
        <w:rPr>
          <w:rFonts w:cs="Arial"/>
          <w:szCs w:val="24"/>
        </w:rPr>
        <w:t xml:space="preserve">the </w:t>
      </w:r>
      <w:r w:rsidR="008611D8">
        <w:rPr>
          <w:rFonts w:cs="Arial"/>
          <w:szCs w:val="24"/>
        </w:rPr>
        <w:t xml:space="preserve">executive </w:t>
      </w:r>
      <w:r w:rsidR="00650AA2" w:rsidRPr="00D242DC">
        <w:rPr>
          <w:rFonts w:cs="Arial"/>
          <w:szCs w:val="24"/>
        </w:rPr>
        <w:t xml:space="preserve">vice president </w:t>
      </w:r>
      <w:r w:rsidR="004C1A4F" w:rsidRPr="00D242DC">
        <w:rPr>
          <w:rFonts w:cs="Arial"/>
          <w:szCs w:val="24"/>
        </w:rPr>
        <w:t>for</w:t>
      </w:r>
      <w:r w:rsidR="008611D8">
        <w:rPr>
          <w:rFonts w:cs="Arial"/>
          <w:szCs w:val="24"/>
        </w:rPr>
        <w:t xml:space="preserve"> Operations and Chief Financial Officer</w:t>
      </w:r>
      <w:r w:rsidR="00860DA4" w:rsidRPr="00D242DC">
        <w:rPr>
          <w:rFonts w:cs="Arial"/>
          <w:szCs w:val="24"/>
        </w:rPr>
        <w:t>. The</w:t>
      </w:r>
      <w:r w:rsidRPr="00D242DC">
        <w:rPr>
          <w:rFonts w:cs="Arial"/>
          <w:szCs w:val="24"/>
        </w:rPr>
        <w:t xml:space="preserve"> </w:t>
      </w:r>
      <w:r w:rsidR="00860DA4" w:rsidRPr="00D242DC">
        <w:rPr>
          <w:rFonts w:cs="Arial"/>
          <w:szCs w:val="24"/>
        </w:rPr>
        <w:t>VPUA</w:t>
      </w:r>
      <w:r w:rsidRPr="00D242DC">
        <w:rPr>
          <w:rFonts w:cs="Arial"/>
          <w:szCs w:val="24"/>
        </w:rPr>
        <w:t xml:space="preserve"> </w:t>
      </w:r>
      <w:r w:rsidR="00860DA4" w:rsidRPr="00D242DC">
        <w:rPr>
          <w:rFonts w:cs="Arial"/>
          <w:szCs w:val="24"/>
        </w:rPr>
        <w:t>will</w:t>
      </w:r>
      <w:r w:rsidRPr="00D242DC">
        <w:rPr>
          <w:rFonts w:cs="Arial"/>
          <w:szCs w:val="24"/>
        </w:rPr>
        <w:t xml:space="preserve"> ensure consistency in design and placement, while also allowing for appropriate variation corresponding to the architecture and design of the space where the signage is located.</w:t>
      </w:r>
      <w:r w:rsidR="009E0F1F">
        <w:rPr>
          <w:rFonts w:cs="Arial"/>
          <w:szCs w:val="24"/>
        </w:rPr>
        <w:t xml:space="preserve"> Standard benefactor recognition signage will include the name of the space or a donor wall listing the donors to be recognized. Other plaques featuring the name of an award or scholarship, recipients, historical or biographical information, or other deviations from the standard for benefactor recognition will only be permitted within faculty and staff offices, with exceptions approved by the president on a case-by-case basis.</w:t>
      </w:r>
    </w:p>
    <w:p w14:paraId="11E59D70" w14:textId="77777777" w:rsidR="003C560F" w:rsidRPr="00D242DC" w:rsidRDefault="003C560F" w:rsidP="0003313D">
      <w:pPr>
        <w:pStyle w:val="Subdivision"/>
        <w:tabs>
          <w:tab w:val="clear" w:pos="3240"/>
          <w:tab w:val="left" w:pos="720"/>
          <w:tab w:val="left" w:pos="1350"/>
        </w:tabs>
        <w:ind w:left="1440" w:hanging="720"/>
        <w:rPr>
          <w:rFonts w:cs="Arial"/>
          <w:szCs w:val="24"/>
        </w:rPr>
      </w:pPr>
    </w:p>
    <w:p w14:paraId="44B7E4E3" w14:textId="19832B29" w:rsidR="007A1748" w:rsidRPr="00D242DC" w:rsidRDefault="001426DC" w:rsidP="0003313D">
      <w:pPr>
        <w:pStyle w:val="Subdivision"/>
        <w:tabs>
          <w:tab w:val="clear" w:pos="3240"/>
          <w:tab w:val="left" w:pos="720"/>
        </w:tabs>
        <w:ind w:left="1440" w:hanging="720"/>
        <w:rPr>
          <w:rFonts w:cs="Arial"/>
          <w:szCs w:val="24"/>
        </w:rPr>
      </w:pPr>
      <w:r w:rsidRPr="00D242DC">
        <w:rPr>
          <w:rFonts w:cs="Arial"/>
          <w:szCs w:val="24"/>
        </w:rPr>
        <w:t>03.0</w:t>
      </w:r>
      <w:r w:rsidR="00BE15FF" w:rsidRPr="00D242DC">
        <w:rPr>
          <w:rFonts w:cs="Arial"/>
          <w:szCs w:val="24"/>
        </w:rPr>
        <w:t>9</w:t>
      </w:r>
      <w:r w:rsidR="00A256F8">
        <w:rPr>
          <w:rFonts w:cs="Arial"/>
          <w:szCs w:val="24"/>
        </w:rPr>
        <w:tab/>
      </w:r>
      <w:r w:rsidR="007A1748" w:rsidRPr="00D242DC">
        <w:rPr>
          <w:rFonts w:cs="Arial"/>
          <w:szCs w:val="24"/>
        </w:rPr>
        <w:t>Declining a Naming Opportunity</w:t>
      </w:r>
      <w:r w:rsidR="00F5617E" w:rsidRPr="00D242DC">
        <w:rPr>
          <w:rFonts w:cs="Arial"/>
          <w:szCs w:val="24"/>
        </w:rPr>
        <w:t xml:space="preserve"> – At </w:t>
      </w:r>
      <w:r w:rsidR="007A1748" w:rsidRPr="00D242DC">
        <w:rPr>
          <w:rFonts w:cs="Arial"/>
          <w:szCs w:val="24"/>
        </w:rPr>
        <w:t xml:space="preserve">all times, the </w:t>
      </w:r>
      <w:r w:rsidR="00650AA2" w:rsidRPr="00D242DC">
        <w:rPr>
          <w:rFonts w:cs="Arial"/>
          <w:szCs w:val="24"/>
        </w:rPr>
        <w:t>university</w:t>
      </w:r>
      <w:r w:rsidR="007A1748" w:rsidRPr="00D242DC">
        <w:rPr>
          <w:rFonts w:cs="Arial"/>
          <w:szCs w:val="24"/>
        </w:rPr>
        <w:t xml:space="preserve"> will consider the potential naming ramifications relating to a gift. If, after consideration of a potential philanthropic naming opportunity, </w:t>
      </w:r>
      <w:r w:rsidR="00A16021" w:rsidRPr="00D242DC">
        <w:rPr>
          <w:rFonts w:cs="Arial"/>
          <w:szCs w:val="24"/>
        </w:rPr>
        <w:t xml:space="preserve">it is determined that a naming opportunity </w:t>
      </w:r>
      <w:r w:rsidR="00884B10" w:rsidRPr="00D242DC">
        <w:rPr>
          <w:rFonts w:cs="Arial"/>
          <w:szCs w:val="24"/>
        </w:rPr>
        <w:t>is not in the best interest of</w:t>
      </w:r>
      <w:r w:rsidR="00A16021" w:rsidRPr="00D242DC">
        <w:rPr>
          <w:rFonts w:cs="Arial"/>
          <w:szCs w:val="24"/>
        </w:rPr>
        <w:t xml:space="preserve"> the </w:t>
      </w:r>
      <w:r w:rsidR="00650AA2" w:rsidRPr="00D242DC">
        <w:rPr>
          <w:rFonts w:cs="Arial"/>
          <w:szCs w:val="24"/>
        </w:rPr>
        <w:t>university</w:t>
      </w:r>
      <w:r w:rsidR="00A16021" w:rsidRPr="00D242DC">
        <w:rPr>
          <w:rFonts w:cs="Arial"/>
          <w:szCs w:val="24"/>
        </w:rPr>
        <w:t xml:space="preserve">, the </w:t>
      </w:r>
      <w:r w:rsidR="00650AA2" w:rsidRPr="00D242DC">
        <w:rPr>
          <w:rFonts w:cs="Arial"/>
          <w:szCs w:val="24"/>
        </w:rPr>
        <w:t>university</w:t>
      </w:r>
      <w:r w:rsidR="00A16021" w:rsidRPr="00D242DC">
        <w:rPr>
          <w:rFonts w:cs="Arial"/>
          <w:szCs w:val="24"/>
        </w:rPr>
        <w:t xml:space="preserve"> retains the right to decline the naming opportunity and a gift associated with a naming opportunity.</w:t>
      </w:r>
    </w:p>
    <w:p w14:paraId="68E4A8C3" w14:textId="272B38F4" w:rsidR="00A16021" w:rsidRPr="00D242DC" w:rsidRDefault="00A16021" w:rsidP="0003313D">
      <w:pPr>
        <w:pStyle w:val="Subdivision"/>
        <w:tabs>
          <w:tab w:val="clear" w:pos="3240"/>
          <w:tab w:val="left" w:pos="720"/>
          <w:tab w:val="left" w:pos="1350"/>
        </w:tabs>
        <w:ind w:left="1440" w:hanging="720"/>
        <w:rPr>
          <w:rFonts w:cs="Arial"/>
          <w:szCs w:val="24"/>
        </w:rPr>
      </w:pPr>
    </w:p>
    <w:p w14:paraId="4034A2A3" w14:textId="3D0FFCB8" w:rsidR="00A16021" w:rsidRPr="00D242DC" w:rsidRDefault="00BE15FF" w:rsidP="0003313D">
      <w:pPr>
        <w:pStyle w:val="Subdivision"/>
        <w:tabs>
          <w:tab w:val="clear" w:pos="3240"/>
          <w:tab w:val="left" w:pos="720"/>
          <w:tab w:val="left" w:pos="1350"/>
        </w:tabs>
        <w:ind w:left="1440" w:hanging="720"/>
        <w:rPr>
          <w:rFonts w:cs="Arial"/>
          <w:szCs w:val="24"/>
        </w:rPr>
      </w:pPr>
      <w:r w:rsidRPr="00D242DC">
        <w:rPr>
          <w:rFonts w:cs="Arial"/>
          <w:szCs w:val="24"/>
        </w:rPr>
        <w:t>03.10</w:t>
      </w:r>
      <w:r w:rsidR="00A16021" w:rsidRPr="00D242DC">
        <w:rPr>
          <w:rFonts w:cs="Arial"/>
          <w:szCs w:val="24"/>
        </w:rPr>
        <w:tab/>
        <w:t xml:space="preserve"> Changing a Name at Donor Request</w:t>
      </w:r>
      <w:r w:rsidR="00F5617E" w:rsidRPr="00D242DC">
        <w:rPr>
          <w:rFonts w:cs="Arial"/>
          <w:szCs w:val="24"/>
        </w:rPr>
        <w:t xml:space="preserve"> – If </w:t>
      </w:r>
      <w:r w:rsidR="00A16021" w:rsidRPr="00D242DC">
        <w:rPr>
          <w:rFonts w:cs="Arial"/>
          <w:szCs w:val="24"/>
        </w:rPr>
        <w:t xml:space="preserve">a benefactor requests a change to the name of a </w:t>
      </w:r>
      <w:r w:rsidR="00F5617E" w:rsidRPr="00D242DC">
        <w:rPr>
          <w:rFonts w:cs="Arial"/>
          <w:szCs w:val="24"/>
        </w:rPr>
        <w:t>f</w:t>
      </w:r>
      <w:r w:rsidR="00A7254F" w:rsidRPr="00D242DC">
        <w:rPr>
          <w:rFonts w:cs="Arial"/>
          <w:szCs w:val="24"/>
        </w:rPr>
        <w:t>acility</w:t>
      </w:r>
      <w:r w:rsidR="00A16021" w:rsidRPr="00D242DC">
        <w:rPr>
          <w:rFonts w:cs="Arial"/>
          <w:szCs w:val="24"/>
        </w:rPr>
        <w:t xml:space="preserve">, </w:t>
      </w:r>
      <w:r w:rsidR="00F5617E" w:rsidRPr="00D242DC">
        <w:rPr>
          <w:rFonts w:cs="Arial"/>
          <w:szCs w:val="24"/>
        </w:rPr>
        <w:t>p</w:t>
      </w:r>
      <w:r w:rsidR="00A7254F" w:rsidRPr="00D242DC">
        <w:rPr>
          <w:rFonts w:cs="Arial"/>
          <w:szCs w:val="24"/>
        </w:rPr>
        <w:t>rogram</w:t>
      </w:r>
      <w:r w:rsidR="00A16021" w:rsidRPr="00D242DC">
        <w:rPr>
          <w:rFonts w:cs="Arial"/>
          <w:szCs w:val="24"/>
        </w:rPr>
        <w:t>, or other physical donor recognition (i.e.</w:t>
      </w:r>
      <w:r w:rsidR="00F5617E" w:rsidRPr="00D242DC">
        <w:rPr>
          <w:rFonts w:cs="Arial"/>
          <w:szCs w:val="24"/>
        </w:rPr>
        <w:t>,</w:t>
      </w:r>
      <w:r w:rsidR="00A16021" w:rsidRPr="00D242DC">
        <w:rPr>
          <w:rFonts w:cs="Arial"/>
          <w:szCs w:val="24"/>
        </w:rPr>
        <w:t xml:space="preserve"> due to marriage or corporate merger), the </w:t>
      </w:r>
      <w:r w:rsidR="00650AA2" w:rsidRPr="00D242DC">
        <w:rPr>
          <w:rFonts w:cs="Arial"/>
          <w:szCs w:val="24"/>
        </w:rPr>
        <w:t>university</w:t>
      </w:r>
      <w:r w:rsidR="00A16021" w:rsidRPr="00D242DC">
        <w:rPr>
          <w:rFonts w:cs="Arial"/>
          <w:szCs w:val="24"/>
        </w:rPr>
        <w:t xml:space="preserve"> will consider the request. If </w:t>
      </w:r>
      <w:r w:rsidR="00884B10" w:rsidRPr="00D242DC">
        <w:rPr>
          <w:rFonts w:cs="Arial"/>
          <w:szCs w:val="24"/>
        </w:rPr>
        <w:t xml:space="preserve">recommended </w:t>
      </w:r>
      <w:r w:rsidR="00A16021" w:rsidRPr="00D242DC">
        <w:rPr>
          <w:rFonts w:cs="Arial"/>
          <w:szCs w:val="24"/>
        </w:rPr>
        <w:t xml:space="preserve">by the VPUA and </w:t>
      </w:r>
      <w:r w:rsidR="00884B10" w:rsidRPr="00D242DC">
        <w:rPr>
          <w:rFonts w:cs="Arial"/>
          <w:szCs w:val="24"/>
        </w:rPr>
        <w:t xml:space="preserve">approved by </w:t>
      </w:r>
      <w:r w:rsidR="00A16021" w:rsidRPr="00D242DC">
        <w:rPr>
          <w:rFonts w:cs="Arial"/>
          <w:szCs w:val="24"/>
        </w:rPr>
        <w:t xml:space="preserve">the </w:t>
      </w:r>
      <w:r w:rsidR="00650AA2" w:rsidRPr="00D242DC">
        <w:rPr>
          <w:rFonts w:cs="Arial"/>
          <w:szCs w:val="24"/>
        </w:rPr>
        <w:t>president</w:t>
      </w:r>
      <w:r w:rsidR="00A16021" w:rsidRPr="00D242DC">
        <w:rPr>
          <w:rFonts w:cs="Arial"/>
          <w:szCs w:val="24"/>
        </w:rPr>
        <w:t>, all replacement signage and other related costs may be at the donor’s expense.</w:t>
      </w:r>
    </w:p>
    <w:p w14:paraId="10937E2F" w14:textId="055C8408" w:rsidR="001426DC" w:rsidRPr="00D242DC" w:rsidRDefault="001426DC" w:rsidP="0003313D">
      <w:pPr>
        <w:pStyle w:val="Subdivision"/>
        <w:tabs>
          <w:tab w:val="clear" w:pos="3240"/>
          <w:tab w:val="left" w:pos="720"/>
          <w:tab w:val="left" w:pos="1350"/>
        </w:tabs>
        <w:ind w:left="1440" w:hanging="720"/>
        <w:rPr>
          <w:rFonts w:cs="Arial"/>
          <w:szCs w:val="24"/>
        </w:rPr>
      </w:pPr>
    </w:p>
    <w:p w14:paraId="34752713" w14:textId="0274B21B" w:rsidR="001426DC" w:rsidRPr="00D242DC" w:rsidRDefault="001426DC" w:rsidP="0003313D">
      <w:pPr>
        <w:pStyle w:val="Subdivision"/>
        <w:tabs>
          <w:tab w:val="clear" w:pos="3240"/>
          <w:tab w:val="left" w:pos="720"/>
          <w:tab w:val="left" w:pos="1800"/>
        </w:tabs>
        <w:ind w:left="1440" w:hanging="720"/>
        <w:rPr>
          <w:rFonts w:cs="Arial"/>
          <w:szCs w:val="24"/>
        </w:rPr>
      </w:pPr>
      <w:r w:rsidRPr="00D242DC">
        <w:rPr>
          <w:rFonts w:cs="Arial"/>
          <w:szCs w:val="24"/>
        </w:rPr>
        <w:t>03</w:t>
      </w:r>
      <w:r w:rsidR="00BE15FF" w:rsidRPr="00D242DC">
        <w:rPr>
          <w:rFonts w:cs="Arial"/>
          <w:szCs w:val="24"/>
        </w:rPr>
        <w:t>.11</w:t>
      </w:r>
      <w:r w:rsidR="009F5308">
        <w:rPr>
          <w:rFonts w:cs="Arial"/>
          <w:szCs w:val="24"/>
        </w:rPr>
        <w:tab/>
      </w:r>
      <w:r w:rsidRPr="00D242DC">
        <w:rPr>
          <w:rFonts w:cs="Arial"/>
          <w:szCs w:val="24"/>
        </w:rPr>
        <w:t>Removing a Naming Opportunity</w:t>
      </w:r>
      <w:r w:rsidR="00F5617E" w:rsidRPr="00D242DC">
        <w:rPr>
          <w:rFonts w:cs="Arial"/>
          <w:szCs w:val="24"/>
        </w:rPr>
        <w:t xml:space="preserve"> – The </w:t>
      </w:r>
      <w:r w:rsidR="00650AA2" w:rsidRPr="00D242DC">
        <w:rPr>
          <w:rFonts w:cs="Arial"/>
          <w:szCs w:val="24"/>
        </w:rPr>
        <w:t>university</w:t>
      </w:r>
      <w:r w:rsidRPr="00D242DC">
        <w:rPr>
          <w:rFonts w:cs="Arial"/>
          <w:szCs w:val="24"/>
        </w:rPr>
        <w:t xml:space="preserve"> affirms its commitment to donors to honor their philanthropic legacy and historical connect</w:t>
      </w:r>
      <w:r w:rsidR="003C560F" w:rsidRPr="00D242DC">
        <w:rPr>
          <w:rFonts w:cs="Arial"/>
          <w:szCs w:val="24"/>
        </w:rPr>
        <w:t>ion to the</w:t>
      </w:r>
      <w:r w:rsidRPr="00D242DC">
        <w:rPr>
          <w:rFonts w:cs="Arial"/>
          <w:szCs w:val="24"/>
        </w:rPr>
        <w:t xml:space="preserve"> </w:t>
      </w:r>
      <w:r w:rsidR="00650AA2" w:rsidRPr="00D242DC">
        <w:rPr>
          <w:rFonts w:cs="Arial"/>
          <w:szCs w:val="24"/>
        </w:rPr>
        <w:t>university</w:t>
      </w:r>
      <w:r w:rsidRPr="00D242DC">
        <w:rPr>
          <w:rFonts w:cs="Arial"/>
          <w:szCs w:val="24"/>
        </w:rPr>
        <w:t xml:space="preserve">. </w:t>
      </w:r>
      <w:r w:rsidR="003C560F" w:rsidRPr="00D242DC">
        <w:rPr>
          <w:rFonts w:cs="Arial"/>
          <w:szCs w:val="24"/>
        </w:rPr>
        <w:t xml:space="preserve">A naming in recognition of a gift shall be for the life of the </w:t>
      </w:r>
      <w:r w:rsidR="00F5617E" w:rsidRPr="00D242DC">
        <w:rPr>
          <w:rFonts w:cs="Arial"/>
          <w:szCs w:val="24"/>
        </w:rPr>
        <w:t>f</w:t>
      </w:r>
      <w:r w:rsidR="00650AA2" w:rsidRPr="00D242DC">
        <w:rPr>
          <w:rFonts w:cs="Arial"/>
          <w:szCs w:val="24"/>
        </w:rPr>
        <w:t xml:space="preserve">acility or </w:t>
      </w:r>
      <w:r w:rsidR="00F5617E" w:rsidRPr="00D242DC">
        <w:rPr>
          <w:rFonts w:cs="Arial"/>
          <w:szCs w:val="24"/>
        </w:rPr>
        <w:t>p</w:t>
      </w:r>
      <w:r w:rsidR="00650AA2" w:rsidRPr="00D242DC">
        <w:rPr>
          <w:rFonts w:cs="Arial"/>
          <w:szCs w:val="24"/>
        </w:rPr>
        <w:t>rogram</w:t>
      </w:r>
      <w:r w:rsidR="003C560F" w:rsidRPr="00D242DC">
        <w:rPr>
          <w:rFonts w:cs="Arial"/>
          <w:szCs w:val="24"/>
        </w:rPr>
        <w:t xml:space="preserve"> being named unless otherwise agreed to in the gift agreement.</w:t>
      </w:r>
      <w:r w:rsidR="00103D98" w:rsidRPr="00D242DC">
        <w:rPr>
          <w:rFonts w:cs="Arial"/>
          <w:szCs w:val="24"/>
        </w:rPr>
        <w:t xml:space="preserve"> The use of </w:t>
      </w:r>
      <w:r w:rsidR="00884B10" w:rsidRPr="00D242DC">
        <w:rPr>
          <w:rFonts w:cs="Arial"/>
          <w:szCs w:val="24"/>
        </w:rPr>
        <w:t xml:space="preserve">academic disciplines or other </w:t>
      </w:r>
      <w:r w:rsidR="00103D98" w:rsidRPr="00D242DC">
        <w:rPr>
          <w:rFonts w:cs="Arial"/>
          <w:szCs w:val="24"/>
        </w:rPr>
        <w:t xml:space="preserve">functional names for major buildings should be avoided. Over time, functions within a building will change and the name could result in confusion. </w:t>
      </w:r>
      <w:r w:rsidRPr="00D242DC">
        <w:rPr>
          <w:rFonts w:cs="Arial"/>
          <w:szCs w:val="24"/>
        </w:rPr>
        <w:t xml:space="preserve">The </w:t>
      </w:r>
      <w:r w:rsidR="00650AA2" w:rsidRPr="00D242DC">
        <w:rPr>
          <w:rFonts w:cs="Arial"/>
          <w:szCs w:val="24"/>
        </w:rPr>
        <w:t>university</w:t>
      </w:r>
      <w:r w:rsidRPr="00D242DC">
        <w:rPr>
          <w:rFonts w:cs="Arial"/>
          <w:szCs w:val="24"/>
        </w:rPr>
        <w:t xml:space="preserve"> reserves the right to remove a </w:t>
      </w:r>
      <w:r w:rsidR="003C560F" w:rsidRPr="00D242DC">
        <w:rPr>
          <w:rFonts w:cs="Arial"/>
          <w:szCs w:val="24"/>
        </w:rPr>
        <w:t>benefactor</w:t>
      </w:r>
      <w:r w:rsidRPr="00D242DC">
        <w:rPr>
          <w:rFonts w:cs="Arial"/>
          <w:szCs w:val="24"/>
        </w:rPr>
        <w:t xml:space="preserve"> naming if one of the following conditions occurs:</w:t>
      </w:r>
    </w:p>
    <w:p w14:paraId="0A631B75" w14:textId="4E0E2D47" w:rsidR="001426DC" w:rsidRPr="00D242DC" w:rsidRDefault="00F5617E" w:rsidP="0003313D">
      <w:pPr>
        <w:pStyle w:val="Subdivision"/>
        <w:numPr>
          <w:ilvl w:val="0"/>
          <w:numId w:val="9"/>
        </w:numPr>
        <w:tabs>
          <w:tab w:val="left" w:pos="720"/>
        </w:tabs>
        <w:rPr>
          <w:rFonts w:cs="Arial"/>
          <w:szCs w:val="24"/>
        </w:rPr>
      </w:pPr>
      <w:r w:rsidRPr="00D242DC">
        <w:rPr>
          <w:rFonts w:cs="Arial"/>
          <w:szCs w:val="24"/>
        </w:rPr>
        <w:t>a</w:t>
      </w:r>
      <w:r w:rsidR="001426DC" w:rsidRPr="00D242DC">
        <w:rPr>
          <w:rFonts w:cs="Arial"/>
          <w:szCs w:val="24"/>
        </w:rPr>
        <w:t xml:space="preserve"> donor does not fulfill a pledge obligation as outlined in the written gift agreement. In such cases, the </w:t>
      </w:r>
      <w:r w:rsidR="00650AA2" w:rsidRPr="00D242DC">
        <w:rPr>
          <w:rFonts w:cs="Arial"/>
          <w:szCs w:val="24"/>
        </w:rPr>
        <w:t>university</w:t>
      </w:r>
      <w:r w:rsidR="001426DC" w:rsidRPr="00D242DC">
        <w:rPr>
          <w:rFonts w:cs="Arial"/>
          <w:szCs w:val="24"/>
        </w:rPr>
        <w:t xml:space="preserve"> reserves the right to consult with the donor, where possible, to restructure the purpose for the funds</w:t>
      </w:r>
      <w:r w:rsidRPr="00D242DC">
        <w:rPr>
          <w:rFonts w:cs="Arial"/>
          <w:szCs w:val="24"/>
        </w:rPr>
        <w:t>; or</w:t>
      </w:r>
    </w:p>
    <w:p w14:paraId="16E59D19" w14:textId="77777777" w:rsidR="00EF3E45" w:rsidRPr="00D242DC" w:rsidRDefault="00EF3E45" w:rsidP="0003313D">
      <w:pPr>
        <w:pStyle w:val="Subdivision"/>
        <w:tabs>
          <w:tab w:val="left" w:pos="720"/>
        </w:tabs>
        <w:ind w:left="1800" w:firstLine="0"/>
        <w:rPr>
          <w:rFonts w:cs="Arial"/>
          <w:szCs w:val="24"/>
        </w:rPr>
      </w:pPr>
    </w:p>
    <w:p w14:paraId="6C94E998" w14:textId="10EBE0E6" w:rsidR="00EF79DF" w:rsidRPr="00D242DC" w:rsidRDefault="00F5617E" w:rsidP="0003313D">
      <w:pPr>
        <w:pStyle w:val="ListParagraph"/>
        <w:numPr>
          <w:ilvl w:val="0"/>
          <w:numId w:val="9"/>
        </w:numPr>
        <w:spacing w:after="0" w:line="240" w:lineRule="auto"/>
        <w:rPr>
          <w:rFonts w:ascii="Arial" w:eastAsia="Times New Roman" w:hAnsi="Arial" w:cs="Arial"/>
          <w:sz w:val="24"/>
          <w:szCs w:val="24"/>
        </w:rPr>
      </w:pPr>
      <w:r w:rsidRPr="00D242DC">
        <w:rPr>
          <w:rFonts w:ascii="Arial" w:eastAsia="Times New Roman" w:hAnsi="Arial" w:cs="Arial"/>
          <w:sz w:val="24"/>
          <w:szCs w:val="24"/>
        </w:rPr>
        <w:t>t</w:t>
      </w:r>
      <w:r w:rsidR="00EF79DF" w:rsidRPr="00D242DC">
        <w:rPr>
          <w:rFonts w:ascii="Arial" w:eastAsia="Times New Roman" w:hAnsi="Arial" w:cs="Arial"/>
          <w:sz w:val="24"/>
          <w:szCs w:val="24"/>
        </w:rPr>
        <w:t xml:space="preserve">he continued use of the name would compromise the public trust and reflect adversely upon the </w:t>
      </w:r>
      <w:r w:rsidR="00650AA2" w:rsidRPr="00D242DC">
        <w:rPr>
          <w:rFonts w:ascii="Arial" w:eastAsia="Times New Roman" w:hAnsi="Arial" w:cs="Arial"/>
          <w:sz w:val="24"/>
          <w:szCs w:val="24"/>
        </w:rPr>
        <w:t>university</w:t>
      </w:r>
      <w:r w:rsidR="00EF79DF" w:rsidRPr="00D242DC">
        <w:rPr>
          <w:rFonts w:ascii="Arial" w:eastAsia="Times New Roman" w:hAnsi="Arial" w:cs="Arial"/>
          <w:sz w:val="24"/>
          <w:szCs w:val="24"/>
        </w:rPr>
        <w:t xml:space="preserve">. </w:t>
      </w:r>
    </w:p>
    <w:p w14:paraId="0756F023" w14:textId="77777777" w:rsidR="00EF79DF" w:rsidRPr="00D242DC" w:rsidRDefault="00EF79DF" w:rsidP="0003313D">
      <w:pPr>
        <w:pStyle w:val="ListParagraph"/>
        <w:spacing w:after="0" w:line="240" w:lineRule="auto"/>
        <w:ind w:left="1800"/>
        <w:rPr>
          <w:rFonts w:ascii="Arial" w:eastAsia="Times New Roman" w:hAnsi="Arial" w:cs="Arial"/>
          <w:sz w:val="24"/>
          <w:szCs w:val="24"/>
        </w:rPr>
      </w:pPr>
    </w:p>
    <w:p w14:paraId="3FCD2FFE" w14:textId="2DD3E88B" w:rsidR="006D1216" w:rsidRPr="00D242DC" w:rsidRDefault="003C560F" w:rsidP="0003313D">
      <w:pPr>
        <w:pStyle w:val="Subdivision"/>
        <w:tabs>
          <w:tab w:val="left" w:pos="720"/>
        </w:tabs>
        <w:ind w:left="1440" w:firstLine="0"/>
        <w:rPr>
          <w:rFonts w:cs="Arial"/>
          <w:szCs w:val="24"/>
        </w:rPr>
      </w:pPr>
      <w:r w:rsidRPr="00D242DC">
        <w:rPr>
          <w:rFonts w:cs="Arial"/>
          <w:szCs w:val="24"/>
        </w:rPr>
        <w:lastRenderedPageBreak/>
        <w:t xml:space="preserve">If the </w:t>
      </w:r>
      <w:r w:rsidR="00650AA2" w:rsidRPr="00D242DC">
        <w:rPr>
          <w:rFonts w:cs="Arial"/>
          <w:szCs w:val="24"/>
        </w:rPr>
        <w:t>university</w:t>
      </w:r>
      <w:r w:rsidRPr="00D242DC">
        <w:rPr>
          <w:rFonts w:cs="Arial"/>
          <w:szCs w:val="24"/>
        </w:rPr>
        <w:t xml:space="preserve"> terminates the naming rights for benefactor </w:t>
      </w:r>
      <w:proofErr w:type="spellStart"/>
      <w:r w:rsidRPr="00D242DC">
        <w:rPr>
          <w:rFonts w:cs="Arial"/>
          <w:szCs w:val="24"/>
        </w:rPr>
        <w:t>namings</w:t>
      </w:r>
      <w:proofErr w:type="spellEnd"/>
      <w:r w:rsidRPr="00D242DC">
        <w:rPr>
          <w:rFonts w:cs="Arial"/>
          <w:szCs w:val="24"/>
        </w:rPr>
        <w:t xml:space="preserve"> based on these conditions, the </w:t>
      </w:r>
      <w:r w:rsidR="00650AA2" w:rsidRPr="00D242DC">
        <w:rPr>
          <w:rFonts w:cs="Arial"/>
          <w:szCs w:val="24"/>
        </w:rPr>
        <w:t>university</w:t>
      </w:r>
      <w:r w:rsidRPr="00D242DC">
        <w:rPr>
          <w:rFonts w:cs="Arial"/>
          <w:szCs w:val="24"/>
        </w:rPr>
        <w:t xml:space="preserve"> has the right to retain the gifts previously made pursuant to the gift agreement.</w:t>
      </w:r>
      <w:r w:rsidR="00EF79DF" w:rsidRPr="00D242DC">
        <w:rPr>
          <w:rFonts w:cs="Arial"/>
          <w:szCs w:val="24"/>
        </w:rPr>
        <w:t xml:space="preserve"> When a </w:t>
      </w:r>
      <w:r w:rsidR="00F5617E" w:rsidRPr="00D242DC">
        <w:rPr>
          <w:rFonts w:cs="Arial"/>
          <w:szCs w:val="24"/>
        </w:rPr>
        <w:t>f</w:t>
      </w:r>
      <w:r w:rsidR="00A7254F" w:rsidRPr="00D242DC">
        <w:rPr>
          <w:rFonts w:cs="Arial"/>
          <w:szCs w:val="24"/>
        </w:rPr>
        <w:t>acility</w:t>
      </w:r>
      <w:r w:rsidR="00EF79DF" w:rsidRPr="00D242DC">
        <w:rPr>
          <w:rFonts w:cs="Arial"/>
          <w:szCs w:val="24"/>
        </w:rPr>
        <w:t xml:space="preserve"> or organization ceases to exist, the </w:t>
      </w:r>
      <w:r w:rsidR="00650AA2" w:rsidRPr="00D242DC">
        <w:rPr>
          <w:rFonts w:cs="Arial"/>
          <w:szCs w:val="24"/>
        </w:rPr>
        <w:t>university</w:t>
      </w:r>
      <w:r w:rsidR="00EF79DF" w:rsidRPr="00D242DC">
        <w:rPr>
          <w:rFonts w:cs="Arial"/>
          <w:szCs w:val="24"/>
        </w:rPr>
        <w:t xml:space="preserve"> will make every effort to continue to commemorate memorial or benefactor recognition in an appropriate way; however, the </w:t>
      </w:r>
      <w:r w:rsidR="00650AA2" w:rsidRPr="00D242DC">
        <w:rPr>
          <w:rFonts w:cs="Arial"/>
          <w:szCs w:val="24"/>
        </w:rPr>
        <w:t>university</w:t>
      </w:r>
      <w:r w:rsidR="00EF79DF" w:rsidRPr="00D242DC">
        <w:rPr>
          <w:rFonts w:cs="Arial"/>
          <w:szCs w:val="24"/>
        </w:rPr>
        <w:t xml:space="preserve"> will not usually transfer a name to another </w:t>
      </w:r>
      <w:r w:rsidR="00F5617E" w:rsidRPr="00D242DC">
        <w:rPr>
          <w:rFonts w:cs="Arial"/>
          <w:szCs w:val="24"/>
        </w:rPr>
        <w:t>f</w:t>
      </w:r>
      <w:r w:rsidR="00EF79DF" w:rsidRPr="00D242DC">
        <w:rPr>
          <w:rFonts w:cs="Arial"/>
          <w:szCs w:val="24"/>
        </w:rPr>
        <w:t xml:space="preserve">acility or </w:t>
      </w:r>
      <w:r w:rsidR="00F5617E" w:rsidRPr="00D242DC">
        <w:rPr>
          <w:rFonts w:cs="Arial"/>
          <w:szCs w:val="24"/>
        </w:rPr>
        <w:t>p</w:t>
      </w:r>
      <w:r w:rsidR="00EF79DF" w:rsidRPr="00D242DC">
        <w:rPr>
          <w:rFonts w:cs="Arial"/>
          <w:szCs w:val="24"/>
        </w:rPr>
        <w:t>rogram.</w:t>
      </w:r>
      <w:r w:rsidR="00D77012" w:rsidRPr="00D242DC">
        <w:rPr>
          <w:rFonts w:cs="Arial"/>
          <w:szCs w:val="24"/>
        </w:rPr>
        <w:t xml:space="preserve">  </w:t>
      </w:r>
    </w:p>
    <w:p w14:paraId="4E13DCB9" w14:textId="38C0E1FF" w:rsidR="00235B58" w:rsidRPr="00D242DC" w:rsidRDefault="00235B58" w:rsidP="0003313D">
      <w:pPr>
        <w:tabs>
          <w:tab w:val="left" w:pos="720"/>
          <w:tab w:val="left" w:pos="1440"/>
          <w:tab w:val="left" w:pos="1800"/>
        </w:tabs>
        <w:spacing w:after="0" w:line="240" w:lineRule="auto"/>
        <w:rPr>
          <w:rFonts w:ascii="Arial" w:hAnsi="Arial" w:cs="Arial"/>
          <w:sz w:val="24"/>
          <w:szCs w:val="24"/>
        </w:rPr>
      </w:pPr>
    </w:p>
    <w:p w14:paraId="24631603" w14:textId="16B58DF6" w:rsidR="00B233CA" w:rsidRPr="00D242DC" w:rsidRDefault="00BE15FF" w:rsidP="0003313D">
      <w:pPr>
        <w:spacing w:after="0" w:line="240" w:lineRule="auto"/>
        <w:rPr>
          <w:rFonts w:ascii="Arial" w:hAnsi="Arial" w:cs="Arial"/>
          <w:b/>
          <w:sz w:val="24"/>
          <w:szCs w:val="24"/>
        </w:rPr>
      </w:pPr>
      <w:r w:rsidRPr="00D242DC">
        <w:rPr>
          <w:rFonts w:ascii="Arial" w:eastAsia="Times New Roman" w:hAnsi="Arial" w:cs="Arial"/>
          <w:b/>
          <w:sz w:val="24"/>
          <w:szCs w:val="24"/>
        </w:rPr>
        <w:t>04</w:t>
      </w:r>
      <w:r w:rsidR="00B233CA" w:rsidRPr="00D242DC">
        <w:rPr>
          <w:rFonts w:ascii="Arial" w:eastAsia="Times New Roman" w:hAnsi="Arial" w:cs="Arial"/>
          <w:b/>
          <w:sz w:val="24"/>
          <w:szCs w:val="24"/>
        </w:rPr>
        <w:t>.</w:t>
      </w:r>
      <w:r w:rsidR="00B233CA" w:rsidRPr="00D242DC">
        <w:rPr>
          <w:rFonts w:ascii="Arial" w:eastAsia="Times New Roman" w:hAnsi="Arial" w:cs="Arial"/>
          <w:b/>
          <w:sz w:val="24"/>
          <w:szCs w:val="24"/>
        </w:rPr>
        <w:tab/>
        <w:t>A</w:t>
      </w:r>
      <w:r w:rsidR="00C876D4" w:rsidRPr="00D242DC">
        <w:rPr>
          <w:rFonts w:ascii="Arial" w:eastAsia="Times New Roman" w:hAnsi="Arial" w:cs="Arial"/>
          <w:b/>
          <w:sz w:val="24"/>
          <w:szCs w:val="24"/>
        </w:rPr>
        <w:t>PPROVAL PROCEDURES</w:t>
      </w:r>
    </w:p>
    <w:p w14:paraId="79A5D850" w14:textId="1CDABBEB" w:rsidR="00C876D4" w:rsidRPr="00D242DC" w:rsidRDefault="00C876D4" w:rsidP="0003313D">
      <w:pPr>
        <w:pStyle w:val="Subdivision"/>
        <w:tabs>
          <w:tab w:val="clear" w:pos="3240"/>
          <w:tab w:val="left" w:pos="720"/>
          <w:tab w:val="left" w:pos="1350"/>
        </w:tabs>
        <w:ind w:left="1440" w:hanging="720"/>
        <w:rPr>
          <w:rFonts w:cs="Arial"/>
          <w:b/>
          <w:szCs w:val="24"/>
        </w:rPr>
      </w:pPr>
    </w:p>
    <w:p w14:paraId="20E2BD93" w14:textId="6F1E136E" w:rsidR="00235B58" w:rsidRPr="00D242DC" w:rsidRDefault="009F5308" w:rsidP="0003313D">
      <w:pPr>
        <w:pStyle w:val="Subdivision"/>
        <w:tabs>
          <w:tab w:val="clear" w:pos="3240"/>
          <w:tab w:val="left" w:pos="720"/>
        </w:tabs>
        <w:ind w:left="1440" w:hanging="720"/>
        <w:rPr>
          <w:rFonts w:cs="Arial"/>
          <w:szCs w:val="24"/>
        </w:rPr>
      </w:pPr>
      <w:r>
        <w:rPr>
          <w:rFonts w:cs="Arial"/>
          <w:szCs w:val="24"/>
        </w:rPr>
        <w:t>04.01</w:t>
      </w:r>
      <w:r>
        <w:rPr>
          <w:rFonts w:cs="Arial"/>
          <w:szCs w:val="24"/>
        </w:rPr>
        <w:tab/>
      </w:r>
      <w:r w:rsidR="00235B58" w:rsidRPr="00D242DC">
        <w:rPr>
          <w:rFonts w:cs="Arial"/>
          <w:szCs w:val="24"/>
        </w:rPr>
        <w:t>Prior Approval</w:t>
      </w:r>
      <w:r w:rsidR="00F5617E" w:rsidRPr="00D242DC">
        <w:rPr>
          <w:rFonts w:cs="Arial"/>
          <w:szCs w:val="24"/>
        </w:rPr>
        <w:t xml:space="preserve"> – Any </w:t>
      </w:r>
      <w:r w:rsidR="009F6D22" w:rsidRPr="00D242DC">
        <w:rPr>
          <w:rFonts w:cs="Arial"/>
          <w:szCs w:val="24"/>
        </w:rPr>
        <w:t xml:space="preserve">discussions with a representative of an individual about an honorific naming requires the prior approval of the </w:t>
      </w:r>
      <w:r w:rsidR="00650AA2" w:rsidRPr="00D242DC">
        <w:rPr>
          <w:rFonts w:cs="Arial"/>
          <w:szCs w:val="24"/>
        </w:rPr>
        <w:t>provost</w:t>
      </w:r>
      <w:r w:rsidR="009F6D22" w:rsidRPr="00D242DC">
        <w:rPr>
          <w:rFonts w:cs="Arial"/>
          <w:szCs w:val="24"/>
        </w:rPr>
        <w:t xml:space="preserve"> </w:t>
      </w:r>
      <w:r w:rsidR="008611D8">
        <w:rPr>
          <w:rFonts w:cs="Arial"/>
          <w:szCs w:val="24"/>
        </w:rPr>
        <w:t xml:space="preserve">and executive vice president for Academic Affairs </w:t>
      </w:r>
      <w:r w:rsidR="009F6D22" w:rsidRPr="00D242DC">
        <w:rPr>
          <w:rFonts w:cs="Arial"/>
          <w:szCs w:val="24"/>
        </w:rPr>
        <w:t xml:space="preserve">and the </w:t>
      </w:r>
      <w:r w:rsidR="00650AA2" w:rsidRPr="00D242DC">
        <w:rPr>
          <w:rFonts w:cs="Arial"/>
          <w:szCs w:val="24"/>
        </w:rPr>
        <w:t>president</w:t>
      </w:r>
      <w:r w:rsidR="009F6D22" w:rsidRPr="00D242DC">
        <w:rPr>
          <w:rFonts w:cs="Arial"/>
          <w:szCs w:val="24"/>
        </w:rPr>
        <w:t xml:space="preserve">. </w:t>
      </w:r>
      <w:r w:rsidR="00235B58" w:rsidRPr="00D242DC">
        <w:rPr>
          <w:rFonts w:cs="Arial"/>
          <w:szCs w:val="24"/>
        </w:rPr>
        <w:t xml:space="preserve">All initial approaches to, or serious discussions with, a donor about a </w:t>
      </w:r>
      <w:r w:rsidR="009F6D22" w:rsidRPr="00D242DC">
        <w:rPr>
          <w:rFonts w:cs="Arial"/>
          <w:szCs w:val="24"/>
        </w:rPr>
        <w:t xml:space="preserve">benefactor </w:t>
      </w:r>
      <w:r w:rsidR="00235B58" w:rsidRPr="00D242DC">
        <w:rPr>
          <w:rFonts w:cs="Arial"/>
          <w:szCs w:val="24"/>
        </w:rPr>
        <w:t xml:space="preserve">naming opportunity must have the prior approval of the VPUA and the </w:t>
      </w:r>
      <w:r w:rsidR="00650AA2" w:rsidRPr="00D242DC">
        <w:rPr>
          <w:rFonts w:cs="Arial"/>
          <w:szCs w:val="24"/>
        </w:rPr>
        <w:t>president</w:t>
      </w:r>
      <w:r w:rsidR="00235B58" w:rsidRPr="00D242DC">
        <w:rPr>
          <w:rFonts w:cs="Arial"/>
          <w:szCs w:val="24"/>
        </w:rPr>
        <w:t xml:space="preserve">. The purpose of preliminary approval is to ensure that the contemplated naming is likely to be consistent with </w:t>
      </w:r>
      <w:r w:rsidR="00650AA2" w:rsidRPr="00D242DC">
        <w:rPr>
          <w:rFonts w:cs="Arial"/>
          <w:szCs w:val="24"/>
        </w:rPr>
        <w:t>university</w:t>
      </w:r>
      <w:r w:rsidR="00884B10" w:rsidRPr="00D242DC">
        <w:rPr>
          <w:rFonts w:cs="Arial"/>
          <w:szCs w:val="24"/>
        </w:rPr>
        <w:t xml:space="preserve"> </w:t>
      </w:r>
      <w:r w:rsidR="00235B58" w:rsidRPr="00D242DC">
        <w:rPr>
          <w:rFonts w:cs="Arial"/>
          <w:szCs w:val="24"/>
        </w:rPr>
        <w:t>g</w:t>
      </w:r>
      <w:r w:rsidR="00A256F8">
        <w:rPr>
          <w:rFonts w:cs="Arial"/>
          <w:szCs w:val="24"/>
        </w:rPr>
        <w:t>oals and priorities, master</w:t>
      </w:r>
      <w:r w:rsidR="00235B58" w:rsidRPr="00D242DC">
        <w:rPr>
          <w:rFonts w:cs="Arial"/>
          <w:szCs w:val="24"/>
        </w:rPr>
        <w:t xml:space="preserve"> plans, and with the terms of this policy. The approval to proceed permits the approach or discussions to begin and a proposal to be prepared; approval to proceed does not assure approval of the completed proposal.</w:t>
      </w:r>
      <w:r w:rsidR="008F76CA" w:rsidRPr="00D242DC">
        <w:rPr>
          <w:rFonts w:cs="Arial"/>
          <w:szCs w:val="24"/>
        </w:rPr>
        <w:t xml:space="preserve"> The prospective donor or representative shall be informed that any naming is subject to approval by the </w:t>
      </w:r>
      <w:r w:rsidR="00650AA2" w:rsidRPr="00D242DC">
        <w:rPr>
          <w:rFonts w:cs="Arial"/>
          <w:szCs w:val="24"/>
        </w:rPr>
        <w:t>president</w:t>
      </w:r>
      <w:r w:rsidR="008F76CA" w:rsidRPr="00D242DC">
        <w:rPr>
          <w:rFonts w:cs="Arial"/>
          <w:szCs w:val="24"/>
        </w:rPr>
        <w:t xml:space="preserve"> and </w:t>
      </w:r>
      <w:r w:rsidR="00650AA2" w:rsidRPr="00D242DC">
        <w:rPr>
          <w:rFonts w:cs="Arial"/>
          <w:szCs w:val="24"/>
        </w:rPr>
        <w:t xml:space="preserve">the </w:t>
      </w:r>
      <w:r w:rsidR="00A300A1">
        <w:rPr>
          <w:rFonts w:cs="Arial"/>
          <w:szCs w:val="24"/>
        </w:rPr>
        <w:t xml:space="preserve">TSUS </w:t>
      </w:r>
      <w:r w:rsidR="008F76CA" w:rsidRPr="00D242DC">
        <w:rPr>
          <w:rFonts w:cs="Arial"/>
          <w:szCs w:val="24"/>
        </w:rPr>
        <w:t>Board of Regents.</w:t>
      </w:r>
    </w:p>
    <w:p w14:paraId="0A203CCE" w14:textId="11C96C67" w:rsidR="005C7D1A" w:rsidRPr="00D242DC" w:rsidRDefault="005C7D1A" w:rsidP="0003313D">
      <w:pPr>
        <w:pStyle w:val="Subdivision"/>
        <w:tabs>
          <w:tab w:val="clear" w:pos="3240"/>
          <w:tab w:val="left" w:pos="720"/>
          <w:tab w:val="left" w:pos="1350"/>
        </w:tabs>
        <w:ind w:left="1440" w:hanging="720"/>
        <w:rPr>
          <w:rFonts w:cs="Arial"/>
          <w:szCs w:val="24"/>
        </w:rPr>
      </w:pPr>
    </w:p>
    <w:p w14:paraId="29188548" w14:textId="7A4CCD02" w:rsidR="00235B58" w:rsidRPr="00D242DC" w:rsidRDefault="00A256F8" w:rsidP="0003313D">
      <w:pPr>
        <w:pStyle w:val="Subdivision"/>
        <w:tabs>
          <w:tab w:val="clear" w:pos="3240"/>
          <w:tab w:val="left" w:pos="720"/>
        </w:tabs>
        <w:ind w:left="1440" w:hanging="720"/>
        <w:rPr>
          <w:rFonts w:cs="Arial"/>
          <w:szCs w:val="24"/>
        </w:rPr>
      </w:pPr>
      <w:r>
        <w:rPr>
          <w:rFonts w:cs="Arial"/>
          <w:szCs w:val="24"/>
        </w:rPr>
        <w:t>04.02</w:t>
      </w:r>
      <w:r>
        <w:rPr>
          <w:rFonts w:cs="Arial"/>
          <w:szCs w:val="24"/>
        </w:rPr>
        <w:tab/>
      </w:r>
      <w:r w:rsidR="005C7D1A" w:rsidRPr="00D242DC">
        <w:rPr>
          <w:rFonts w:cs="Arial"/>
          <w:szCs w:val="24"/>
        </w:rPr>
        <w:t>Proposal Approval</w:t>
      </w:r>
      <w:r w:rsidR="00F5617E" w:rsidRPr="00D242DC">
        <w:rPr>
          <w:rFonts w:cs="Arial"/>
          <w:szCs w:val="24"/>
        </w:rPr>
        <w:t xml:space="preserve"> – A </w:t>
      </w:r>
      <w:r w:rsidR="00235B58" w:rsidRPr="00D242DC">
        <w:rPr>
          <w:rFonts w:cs="Arial"/>
          <w:szCs w:val="24"/>
        </w:rPr>
        <w:t xml:space="preserve">complete proposal includes a </w:t>
      </w:r>
      <w:r w:rsidR="00235B58" w:rsidRPr="0003313D">
        <w:rPr>
          <w:rFonts w:cs="Arial"/>
          <w:i/>
          <w:iCs/>
          <w:szCs w:val="24"/>
        </w:rPr>
        <w:t>dossier</w:t>
      </w:r>
      <w:r w:rsidR="00235B58" w:rsidRPr="00D242DC">
        <w:rPr>
          <w:rFonts w:cs="Arial"/>
          <w:szCs w:val="24"/>
        </w:rPr>
        <w:t xml:space="preserve"> that addresses and verifies </w:t>
      </w:r>
      <w:r w:rsidR="0003313D" w:rsidRPr="00D242DC">
        <w:rPr>
          <w:rFonts w:cs="Arial"/>
          <w:szCs w:val="24"/>
        </w:rPr>
        <w:t>all</w:t>
      </w:r>
      <w:r w:rsidR="00235B58" w:rsidRPr="00D242DC">
        <w:rPr>
          <w:rFonts w:cs="Arial"/>
          <w:szCs w:val="24"/>
        </w:rPr>
        <w:t xml:space="preserve"> the applicable criteria in this policy, including:</w:t>
      </w:r>
    </w:p>
    <w:p w14:paraId="5299045F" w14:textId="77777777" w:rsidR="005C7D1A" w:rsidRPr="00D242DC" w:rsidRDefault="005C7D1A" w:rsidP="0003313D">
      <w:pPr>
        <w:pStyle w:val="Subdivision"/>
        <w:tabs>
          <w:tab w:val="clear" w:pos="3240"/>
          <w:tab w:val="left" w:pos="720"/>
          <w:tab w:val="left" w:pos="1350"/>
        </w:tabs>
        <w:ind w:left="1440" w:hanging="720"/>
        <w:rPr>
          <w:rFonts w:cs="Arial"/>
          <w:szCs w:val="24"/>
        </w:rPr>
      </w:pPr>
    </w:p>
    <w:p w14:paraId="52261525" w14:textId="735B6EDD" w:rsidR="005C7D1A" w:rsidRPr="00D242DC" w:rsidRDefault="008B1F8C" w:rsidP="0003313D">
      <w:pPr>
        <w:pStyle w:val="Subdivision"/>
        <w:numPr>
          <w:ilvl w:val="0"/>
          <w:numId w:val="10"/>
        </w:numPr>
        <w:tabs>
          <w:tab w:val="left" w:pos="720"/>
        </w:tabs>
        <w:rPr>
          <w:rFonts w:cs="Arial"/>
          <w:szCs w:val="24"/>
        </w:rPr>
      </w:pPr>
      <w:r w:rsidRPr="00D242DC">
        <w:rPr>
          <w:rFonts w:cs="Arial"/>
          <w:szCs w:val="24"/>
        </w:rPr>
        <w:t>a</w:t>
      </w:r>
      <w:r w:rsidR="00235B58" w:rsidRPr="00D242DC">
        <w:rPr>
          <w:rFonts w:cs="Arial"/>
          <w:szCs w:val="24"/>
        </w:rPr>
        <w:t xml:space="preserve"> precise description of the </w:t>
      </w:r>
      <w:r w:rsidRPr="00D242DC">
        <w:rPr>
          <w:rFonts w:cs="Arial"/>
          <w:szCs w:val="24"/>
        </w:rPr>
        <w:t>f</w:t>
      </w:r>
      <w:r w:rsidR="005C7D1A" w:rsidRPr="00D242DC">
        <w:rPr>
          <w:rFonts w:cs="Arial"/>
          <w:szCs w:val="24"/>
        </w:rPr>
        <w:t>acility</w:t>
      </w:r>
      <w:r w:rsidR="00235B58" w:rsidRPr="00D242DC">
        <w:rPr>
          <w:rFonts w:cs="Arial"/>
          <w:szCs w:val="24"/>
        </w:rPr>
        <w:t xml:space="preserve"> or </w:t>
      </w:r>
      <w:r w:rsidRPr="00D242DC">
        <w:rPr>
          <w:rFonts w:cs="Arial"/>
          <w:szCs w:val="24"/>
        </w:rPr>
        <w:t>p</w:t>
      </w:r>
      <w:r w:rsidR="005C7D1A" w:rsidRPr="00D242DC">
        <w:rPr>
          <w:rFonts w:cs="Arial"/>
          <w:szCs w:val="24"/>
        </w:rPr>
        <w:t>rogram to be named;</w:t>
      </w:r>
    </w:p>
    <w:p w14:paraId="74AA4423" w14:textId="77777777" w:rsidR="005C7D1A" w:rsidRPr="00D242DC" w:rsidRDefault="005C7D1A" w:rsidP="0003313D">
      <w:pPr>
        <w:pStyle w:val="Subdivision"/>
        <w:tabs>
          <w:tab w:val="left" w:pos="720"/>
        </w:tabs>
        <w:ind w:left="1800" w:firstLine="0"/>
        <w:rPr>
          <w:rFonts w:cs="Arial"/>
          <w:szCs w:val="24"/>
        </w:rPr>
      </w:pPr>
    </w:p>
    <w:p w14:paraId="2B34DDA5" w14:textId="15B90581" w:rsidR="005C7D1A" w:rsidRPr="00D242DC" w:rsidRDefault="008B1F8C" w:rsidP="0003313D">
      <w:pPr>
        <w:pStyle w:val="Subdivision"/>
        <w:numPr>
          <w:ilvl w:val="0"/>
          <w:numId w:val="10"/>
        </w:numPr>
        <w:tabs>
          <w:tab w:val="left" w:pos="720"/>
        </w:tabs>
        <w:rPr>
          <w:rFonts w:cs="Arial"/>
          <w:szCs w:val="24"/>
        </w:rPr>
      </w:pPr>
      <w:r w:rsidRPr="00D242DC">
        <w:rPr>
          <w:rFonts w:cs="Arial"/>
          <w:szCs w:val="24"/>
        </w:rPr>
        <w:t>t</w:t>
      </w:r>
      <w:r w:rsidR="005C7D1A" w:rsidRPr="00D242DC">
        <w:rPr>
          <w:rFonts w:cs="Arial"/>
          <w:szCs w:val="24"/>
        </w:rPr>
        <w:t>he exact name to be adopted;</w:t>
      </w:r>
    </w:p>
    <w:p w14:paraId="2627D357" w14:textId="77777777" w:rsidR="005C7D1A" w:rsidRPr="00D242DC" w:rsidRDefault="005C7D1A" w:rsidP="0003313D">
      <w:pPr>
        <w:pStyle w:val="ListParagraph"/>
        <w:spacing w:after="0" w:line="240" w:lineRule="auto"/>
        <w:rPr>
          <w:rFonts w:ascii="Arial" w:hAnsi="Arial" w:cs="Arial"/>
          <w:sz w:val="24"/>
          <w:szCs w:val="24"/>
        </w:rPr>
      </w:pPr>
    </w:p>
    <w:p w14:paraId="387701DC" w14:textId="747B0B87" w:rsidR="005C7D1A" w:rsidRPr="00D242DC" w:rsidRDefault="008B1F8C" w:rsidP="0003313D">
      <w:pPr>
        <w:pStyle w:val="Subdivision"/>
        <w:numPr>
          <w:ilvl w:val="0"/>
          <w:numId w:val="10"/>
        </w:numPr>
        <w:tabs>
          <w:tab w:val="left" w:pos="720"/>
        </w:tabs>
        <w:rPr>
          <w:rFonts w:cs="Arial"/>
          <w:szCs w:val="24"/>
        </w:rPr>
      </w:pPr>
      <w:r w:rsidRPr="00D242DC">
        <w:rPr>
          <w:rFonts w:cs="Arial"/>
          <w:szCs w:val="24"/>
        </w:rPr>
        <w:t>t</w:t>
      </w:r>
      <w:r w:rsidR="00235B58" w:rsidRPr="00D242DC">
        <w:rPr>
          <w:rFonts w:cs="Arial"/>
          <w:szCs w:val="24"/>
        </w:rPr>
        <w:t>he</w:t>
      </w:r>
      <w:r w:rsidR="005C7D1A" w:rsidRPr="00D242DC">
        <w:rPr>
          <w:rFonts w:cs="Arial"/>
          <w:szCs w:val="24"/>
        </w:rPr>
        <w:t xml:space="preserve"> basis or reason for the naming, and why the proposed naming</w:t>
      </w:r>
      <w:r w:rsidR="00235B58" w:rsidRPr="00D242DC">
        <w:rPr>
          <w:rFonts w:cs="Arial"/>
          <w:szCs w:val="24"/>
        </w:rPr>
        <w:t xml:space="preserve"> is appropriate to the </w:t>
      </w:r>
      <w:r w:rsidRPr="00D242DC">
        <w:rPr>
          <w:rFonts w:cs="Arial"/>
          <w:szCs w:val="24"/>
        </w:rPr>
        <w:t>f</w:t>
      </w:r>
      <w:r w:rsidR="00235B58" w:rsidRPr="00D242DC">
        <w:rPr>
          <w:rFonts w:cs="Arial"/>
          <w:szCs w:val="24"/>
        </w:rPr>
        <w:t xml:space="preserve">acility or </w:t>
      </w:r>
      <w:r w:rsidRPr="00D242DC">
        <w:rPr>
          <w:rFonts w:cs="Arial"/>
          <w:szCs w:val="24"/>
        </w:rPr>
        <w:t>p</w:t>
      </w:r>
      <w:r w:rsidR="005C7D1A" w:rsidRPr="00D242DC">
        <w:rPr>
          <w:rFonts w:cs="Arial"/>
          <w:szCs w:val="24"/>
        </w:rPr>
        <w:t>rogram;</w:t>
      </w:r>
    </w:p>
    <w:p w14:paraId="488F2026" w14:textId="77777777" w:rsidR="005C7D1A" w:rsidRPr="00D242DC" w:rsidRDefault="005C7D1A" w:rsidP="0003313D">
      <w:pPr>
        <w:pStyle w:val="ListParagraph"/>
        <w:spacing w:after="0" w:line="240" w:lineRule="auto"/>
        <w:rPr>
          <w:rFonts w:ascii="Arial" w:hAnsi="Arial" w:cs="Arial"/>
          <w:sz w:val="24"/>
          <w:szCs w:val="24"/>
        </w:rPr>
      </w:pPr>
    </w:p>
    <w:p w14:paraId="37327039" w14:textId="439598B7" w:rsidR="005C7D1A" w:rsidRPr="00D242DC" w:rsidRDefault="008B1F8C" w:rsidP="0003313D">
      <w:pPr>
        <w:pStyle w:val="Subdivision"/>
        <w:numPr>
          <w:ilvl w:val="0"/>
          <w:numId w:val="10"/>
        </w:numPr>
        <w:tabs>
          <w:tab w:val="left" w:pos="720"/>
        </w:tabs>
        <w:rPr>
          <w:rFonts w:cs="Arial"/>
          <w:szCs w:val="24"/>
        </w:rPr>
      </w:pPr>
      <w:r w:rsidRPr="00D242DC">
        <w:rPr>
          <w:rFonts w:cs="Arial"/>
          <w:szCs w:val="24"/>
        </w:rPr>
        <w:t>a</w:t>
      </w:r>
      <w:r w:rsidR="00235B58" w:rsidRPr="00D242DC">
        <w:rPr>
          <w:rFonts w:cs="Arial"/>
          <w:szCs w:val="24"/>
        </w:rPr>
        <w:t xml:space="preserve"> description of the due diligence that has been performed on an individual</w:t>
      </w:r>
      <w:r w:rsidR="005C7D1A" w:rsidRPr="00D242DC">
        <w:rPr>
          <w:rFonts w:cs="Arial"/>
          <w:szCs w:val="24"/>
        </w:rPr>
        <w:t xml:space="preserve"> or entity</w:t>
      </w:r>
      <w:r w:rsidR="00235B58" w:rsidRPr="00D242DC">
        <w:rPr>
          <w:rFonts w:cs="Arial"/>
          <w:szCs w:val="24"/>
        </w:rPr>
        <w:t xml:space="preserve"> for whom the </w:t>
      </w:r>
      <w:r w:rsidRPr="00D242DC">
        <w:rPr>
          <w:rFonts w:cs="Arial"/>
          <w:szCs w:val="24"/>
        </w:rPr>
        <w:t>f</w:t>
      </w:r>
      <w:r w:rsidR="00235B58" w:rsidRPr="00D242DC">
        <w:rPr>
          <w:rFonts w:cs="Arial"/>
          <w:szCs w:val="24"/>
        </w:rPr>
        <w:t xml:space="preserve">acility or </w:t>
      </w:r>
      <w:r w:rsidRPr="00D242DC">
        <w:rPr>
          <w:rFonts w:cs="Arial"/>
          <w:szCs w:val="24"/>
        </w:rPr>
        <w:t>p</w:t>
      </w:r>
      <w:r w:rsidR="005C7D1A" w:rsidRPr="00D242DC">
        <w:rPr>
          <w:rFonts w:cs="Arial"/>
          <w:szCs w:val="24"/>
        </w:rPr>
        <w:t>rogram</w:t>
      </w:r>
      <w:r w:rsidR="00235B58" w:rsidRPr="00D242DC">
        <w:rPr>
          <w:rFonts w:cs="Arial"/>
          <w:szCs w:val="24"/>
        </w:rPr>
        <w:t xml:space="preserve"> is to be named</w:t>
      </w:r>
      <w:r w:rsidR="008F76CA" w:rsidRPr="00D242DC">
        <w:rPr>
          <w:rFonts w:cs="Arial"/>
          <w:szCs w:val="24"/>
        </w:rPr>
        <w:t>, including legal review</w:t>
      </w:r>
      <w:r w:rsidR="001E13E6" w:rsidRPr="00D242DC">
        <w:rPr>
          <w:rFonts w:cs="Arial"/>
          <w:szCs w:val="24"/>
        </w:rPr>
        <w:t xml:space="preserve"> and criminal background check</w:t>
      </w:r>
      <w:r w:rsidR="008F76CA" w:rsidRPr="00D242DC">
        <w:rPr>
          <w:rFonts w:cs="Arial"/>
          <w:szCs w:val="24"/>
        </w:rPr>
        <w:t xml:space="preserve"> where appropriate;</w:t>
      </w:r>
    </w:p>
    <w:p w14:paraId="25080018" w14:textId="77777777" w:rsidR="005C7D1A" w:rsidRPr="00D242DC" w:rsidRDefault="005C7D1A" w:rsidP="0003313D">
      <w:pPr>
        <w:pStyle w:val="ListParagraph"/>
        <w:spacing w:after="0" w:line="240" w:lineRule="auto"/>
        <w:rPr>
          <w:rFonts w:ascii="Arial" w:hAnsi="Arial" w:cs="Arial"/>
          <w:sz w:val="24"/>
          <w:szCs w:val="24"/>
        </w:rPr>
      </w:pPr>
    </w:p>
    <w:p w14:paraId="349270C4" w14:textId="5D106A9D" w:rsidR="0064022B" w:rsidRPr="00D242DC" w:rsidRDefault="008B1F8C" w:rsidP="0003313D">
      <w:pPr>
        <w:pStyle w:val="Subdivision"/>
        <w:numPr>
          <w:ilvl w:val="0"/>
          <w:numId w:val="10"/>
        </w:numPr>
        <w:tabs>
          <w:tab w:val="left" w:pos="720"/>
        </w:tabs>
        <w:rPr>
          <w:rFonts w:cs="Arial"/>
          <w:szCs w:val="24"/>
        </w:rPr>
      </w:pPr>
      <w:r w:rsidRPr="00D242DC">
        <w:rPr>
          <w:rFonts w:cs="Arial"/>
          <w:szCs w:val="24"/>
        </w:rPr>
        <w:t>t</w:t>
      </w:r>
      <w:r w:rsidR="0064022B" w:rsidRPr="00D242DC">
        <w:rPr>
          <w:rFonts w:cs="Arial"/>
          <w:szCs w:val="24"/>
        </w:rPr>
        <w:t xml:space="preserve">he status of any existing relationship to the </w:t>
      </w:r>
      <w:r w:rsidR="00650AA2" w:rsidRPr="00D242DC">
        <w:rPr>
          <w:rFonts w:cs="Arial"/>
          <w:szCs w:val="24"/>
        </w:rPr>
        <w:t>university</w:t>
      </w:r>
      <w:r w:rsidR="008F76CA" w:rsidRPr="00D242DC">
        <w:rPr>
          <w:rFonts w:cs="Arial"/>
          <w:szCs w:val="24"/>
        </w:rPr>
        <w:t>;</w:t>
      </w:r>
    </w:p>
    <w:p w14:paraId="70FCD4A9" w14:textId="77777777" w:rsidR="0064022B" w:rsidRPr="00D242DC" w:rsidRDefault="0064022B" w:rsidP="0003313D">
      <w:pPr>
        <w:pStyle w:val="ListParagraph"/>
        <w:spacing w:after="0" w:line="240" w:lineRule="auto"/>
        <w:rPr>
          <w:rFonts w:ascii="Arial" w:hAnsi="Arial" w:cs="Arial"/>
          <w:sz w:val="24"/>
          <w:szCs w:val="24"/>
        </w:rPr>
      </w:pPr>
    </w:p>
    <w:p w14:paraId="0FB94EE3" w14:textId="4C9AD1D3" w:rsidR="0064022B" w:rsidRPr="00D242DC" w:rsidRDefault="008B1F8C" w:rsidP="0003313D">
      <w:pPr>
        <w:pStyle w:val="Subdivision"/>
        <w:numPr>
          <w:ilvl w:val="0"/>
          <w:numId w:val="10"/>
        </w:numPr>
        <w:tabs>
          <w:tab w:val="left" w:pos="720"/>
        </w:tabs>
        <w:rPr>
          <w:rFonts w:cs="Arial"/>
          <w:szCs w:val="24"/>
        </w:rPr>
      </w:pPr>
      <w:r w:rsidRPr="00D242DC">
        <w:rPr>
          <w:rFonts w:cs="Arial"/>
          <w:szCs w:val="24"/>
        </w:rPr>
        <w:t>f</w:t>
      </w:r>
      <w:r w:rsidR="009F6D22" w:rsidRPr="00D242DC">
        <w:rPr>
          <w:rFonts w:cs="Arial"/>
          <w:szCs w:val="24"/>
        </w:rPr>
        <w:t>or benefactor naming opportunities, an a</w:t>
      </w:r>
      <w:r w:rsidR="00235B58" w:rsidRPr="00D242DC">
        <w:rPr>
          <w:rFonts w:cs="Arial"/>
          <w:szCs w:val="24"/>
        </w:rPr>
        <w:t xml:space="preserve">nalysis </w:t>
      </w:r>
      <w:r w:rsidR="0064022B" w:rsidRPr="00D242DC">
        <w:rPr>
          <w:rFonts w:cs="Arial"/>
          <w:szCs w:val="24"/>
        </w:rPr>
        <w:t>by University Advancement including</w:t>
      </w:r>
      <w:r w:rsidR="00235B58" w:rsidRPr="00D242DC">
        <w:rPr>
          <w:rFonts w:cs="Arial"/>
          <w:szCs w:val="24"/>
        </w:rPr>
        <w:t xml:space="preserve"> consideration of the </w:t>
      </w:r>
      <w:r w:rsidR="0064022B" w:rsidRPr="00D242DC">
        <w:rPr>
          <w:rFonts w:cs="Arial"/>
          <w:szCs w:val="24"/>
        </w:rPr>
        <w:t xml:space="preserve">recognition </w:t>
      </w:r>
      <w:r w:rsidR="00235B58" w:rsidRPr="00D242DC">
        <w:rPr>
          <w:rFonts w:cs="Arial"/>
          <w:szCs w:val="24"/>
        </w:rPr>
        <w:t xml:space="preserve">value of </w:t>
      </w:r>
      <w:r w:rsidR="0064022B" w:rsidRPr="00D242DC">
        <w:rPr>
          <w:rFonts w:cs="Arial"/>
          <w:szCs w:val="24"/>
        </w:rPr>
        <w:t xml:space="preserve">associated </w:t>
      </w:r>
      <w:r w:rsidR="00235B58" w:rsidRPr="00D242DC">
        <w:rPr>
          <w:rFonts w:cs="Arial"/>
          <w:szCs w:val="24"/>
        </w:rPr>
        <w:t>gift</w:t>
      </w:r>
      <w:r w:rsidR="0064022B" w:rsidRPr="00D242DC">
        <w:rPr>
          <w:rFonts w:cs="Arial"/>
          <w:szCs w:val="24"/>
        </w:rPr>
        <w:t xml:space="preserve"> in accordance with the </w:t>
      </w:r>
      <w:r w:rsidR="00650AA2" w:rsidRPr="00D242DC">
        <w:rPr>
          <w:rFonts w:cs="Arial"/>
          <w:szCs w:val="24"/>
        </w:rPr>
        <w:t>university</w:t>
      </w:r>
      <w:r w:rsidR="0064022B" w:rsidRPr="00D242DC">
        <w:rPr>
          <w:rFonts w:cs="Arial"/>
          <w:szCs w:val="24"/>
        </w:rPr>
        <w:t xml:space="preserve"> gift acceptance policy</w:t>
      </w:r>
      <w:r w:rsidR="00235B58" w:rsidRPr="00D242DC">
        <w:rPr>
          <w:rFonts w:cs="Arial"/>
          <w:szCs w:val="24"/>
        </w:rPr>
        <w:t xml:space="preserve">, other contributions and activities of the donor, consistency with </w:t>
      </w:r>
      <w:r w:rsidR="0064022B" w:rsidRPr="00D242DC">
        <w:rPr>
          <w:rFonts w:cs="Arial"/>
          <w:szCs w:val="24"/>
        </w:rPr>
        <w:t xml:space="preserve">other </w:t>
      </w:r>
      <w:r w:rsidR="0064022B" w:rsidRPr="00D242DC">
        <w:rPr>
          <w:rFonts w:cs="Arial"/>
          <w:szCs w:val="24"/>
        </w:rPr>
        <w:lastRenderedPageBreak/>
        <w:t>naming</w:t>
      </w:r>
      <w:r w:rsidR="00235B58" w:rsidRPr="00D242DC">
        <w:rPr>
          <w:rFonts w:cs="Arial"/>
          <w:szCs w:val="24"/>
        </w:rPr>
        <w:t xml:space="preserve"> opportunity amounts, </w:t>
      </w:r>
      <w:r w:rsidR="0064022B" w:rsidRPr="00D242DC">
        <w:rPr>
          <w:rFonts w:cs="Arial"/>
          <w:szCs w:val="24"/>
        </w:rPr>
        <w:t>and other factors covered under this policy</w:t>
      </w:r>
      <w:r w:rsidR="008F76CA" w:rsidRPr="00D242DC">
        <w:rPr>
          <w:rFonts w:cs="Arial"/>
          <w:szCs w:val="24"/>
        </w:rPr>
        <w:t>;</w:t>
      </w:r>
    </w:p>
    <w:p w14:paraId="63A4F289" w14:textId="77777777" w:rsidR="0064022B" w:rsidRPr="00D242DC" w:rsidRDefault="0064022B" w:rsidP="0003313D">
      <w:pPr>
        <w:pStyle w:val="Subdivision"/>
        <w:tabs>
          <w:tab w:val="left" w:pos="720"/>
        </w:tabs>
        <w:ind w:left="1800" w:firstLine="0"/>
        <w:rPr>
          <w:rFonts w:cs="Arial"/>
          <w:szCs w:val="24"/>
        </w:rPr>
      </w:pPr>
    </w:p>
    <w:p w14:paraId="2EB373D6" w14:textId="1C5F5DE0" w:rsidR="0064022B" w:rsidRPr="00D242DC" w:rsidRDefault="008B1F8C" w:rsidP="0003313D">
      <w:pPr>
        <w:pStyle w:val="Subdivision"/>
        <w:numPr>
          <w:ilvl w:val="0"/>
          <w:numId w:val="10"/>
        </w:numPr>
        <w:tabs>
          <w:tab w:val="left" w:pos="720"/>
        </w:tabs>
        <w:rPr>
          <w:rFonts w:cs="Arial"/>
          <w:szCs w:val="24"/>
        </w:rPr>
      </w:pPr>
      <w:r w:rsidRPr="00D242DC">
        <w:rPr>
          <w:rFonts w:cs="Arial"/>
          <w:szCs w:val="24"/>
        </w:rPr>
        <w:t>a</w:t>
      </w:r>
      <w:r w:rsidR="00235B58" w:rsidRPr="00D242DC">
        <w:rPr>
          <w:rFonts w:cs="Arial"/>
          <w:szCs w:val="24"/>
        </w:rPr>
        <w:t xml:space="preserve">pprovals by the relevant department, school, and </w:t>
      </w:r>
      <w:r w:rsidR="00650AA2" w:rsidRPr="00D242DC">
        <w:rPr>
          <w:rFonts w:cs="Arial"/>
          <w:szCs w:val="24"/>
        </w:rPr>
        <w:t>university</w:t>
      </w:r>
      <w:r w:rsidR="00235B58" w:rsidRPr="00D242DC">
        <w:rPr>
          <w:rFonts w:cs="Arial"/>
          <w:szCs w:val="24"/>
        </w:rPr>
        <w:t xml:space="preserve"> leadership (as appropriate)</w:t>
      </w:r>
      <w:r w:rsidR="008F76CA" w:rsidRPr="00D242DC">
        <w:rPr>
          <w:rFonts w:cs="Arial"/>
          <w:szCs w:val="24"/>
        </w:rPr>
        <w:t>; and</w:t>
      </w:r>
    </w:p>
    <w:p w14:paraId="356FAD6A" w14:textId="77777777" w:rsidR="0064022B" w:rsidRPr="00D242DC" w:rsidRDefault="0064022B" w:rsidP="0003313D">
      <w:pPr>
        <w:pStyle w:val="ListParagraph"/>
        <w:spacing w:after="0" w:line="240" w:lineRule="auto"/>
        <w:rPr>
          <w:rFonts w:ascii="Arial" w:hAnsi="Arial" w:cs="Arial"/>
          <w:sz w:val="24"/>
          <w:szCs w:val="24"/>
        </w:rPr>
      </w:pPr>
    </w:p>
    <w:p w14:paraId="24C4526F" w14:textId="361E5306" w:rsidR="00235B58" w:rsidRPr="00D242DC" w:rsidRDefault="008B1F8C" w:rsidP="0003313D">
      <w:pPr>
        <w:pStyle w:val="Subdivision"/>
        <w:numPr>
          <w:ilvl w:val="0"/>
          <w:numId w:val="10"/>
        </w:numPr>
        <w:tabs>
          <w:tab w:val="left" w:pos="720"/>
        </w:tabs>
        <w:rPr>
          <w:rFonts w:cs="Arial"/>
          <w:szCs w:val="24"/>
        </w:rPr>
      </w:pPr>
      <w:r w:rsidRPr="00D242DC">
        <w:rPr>
          <w:rFonts w:cs="Arial"/>
          <w:szCs w:val="24"/>
        </w:rPr>
        <w:t>i</w:t>
      </w:r>
      <w:r w:rsidR="00235B58" w:rsidRPr="00D242DC">
        <w:rPr>
          <w:rFonts w:cs="Arial"/>
          <w:szCs w:val="24"/>
        </w:rPr>
        <w:t>f the naming is for someone other than a donor, formal permission of that person</w:t>
      </w:r>
      <w:r w:rsidRPr="00D242DC">
        <w:rPr>
          <w:rFonts w:cs="Arial"/>
          <w:szCs w:val="24"/>
        </w:rPr>
        <w:t>,</w:t>
      </w:r>
      <w:r w:rsidR="00235B58" w:rsidRPr="00D242DC">
        <w:rPr>
          <w:rFonts w:cs="Arial"/>
          <w:szCs w:val="24"/>
        </w:rPr>
        <w:t xml:space="preserve"> or </w:t>
      </w:r>
      <w:r w:rsidR="00A300A1">
        <w:rPr>
          <w:rFonts w:cs="Arial"/>
          <w:szCs w:val="24"/>
        </w:rPr>
        <w:t>their</w:t>
      </w:r>
      <w:r w:rsidR="00235B58" w:rsidRPr="00D242DC">
        <w:rPr>
          <w:rFonts w:cs="Arial"/>
          <w:szCs w:val="24"/>
        </w:rPr>
        <w:t xml:space="preserve"> authorized representative.</w:t>
      </w:r>
    </w:p>
    <w:p w14:paraId="078F66F0" w14:textId="77777777" w:rsidR="002073D7" w:rsidRPr="00D242DC" w:rsidRDefault="002073D7" w:rsidP="0003313D">
      <w:pPr>
        <w:pStyle w:val="Subdivision"/>
        <w:tabs>
          <w:tab w:val="left" w:pos="720"/>
        </w:tabs>
        <w:ind w:left="1800" w:firstLine="0"/>
        <w:rPr>
          <w:rFonts w:cs="Arial"/>
          <w:szCs w:val="24"/>
        </w:rPr>
      </w:pPr>
    </w:p>
    <w:p w14:paraId="1A9B2400" w14:textId="6F61B2BF" w:rsidR="00235B58" w:rsidRPr="00D242DC" w:rsidRDefault="00235B58" w:rsidP="0003313D">
      <w:pPr>
        <w:spacing w:after="0" w:line="240" w:lineRule="auto"/>
        <w:ind w:left="1440"/>
        <w:rPr>
          <w:rFonts w:ascii="Arial" w:eastAsia="Times New Roman" w:hAnsi="Arial" w:cs="Arial"/>
          <w:sz w:val="24"/>
          <w:szCs w:val="24"/>
        </w:rPr>
      </w:pPr>
      <w:r w:rsidRPr="00D242DC">
        <w:rPr>
          <w:rFonts w:ascii="Arial" w:eastAsia="Times New Roman" w:hAnsi="Arial" w:cs="Arial"/>
          <w:sz w:val="24"/>
          <w:szCs w:val="24"/>
        </w:rPr>
        <w:t xml:space="preserve">In considering a naming proposal, the </w:t>
      </w:r>
      <w:r w:rsidR="006D477D" w:rsidRPr="00D242DC">
        <w:rPr>
          <w:rFonts w:ascii="Arial" w:eastAsia="Times New Roman" w:hAnsi="Arial" w:cs="Arial"/>
          <w:sz w:val="24"/>
          <w:szCs w:val="24"/>
        </w:rPr>
        <w:t>VPUA</w:t>
      </w:r>
      <w:r w:rsidR="00E439EE" w:rsidRPr="00D242DC">
        <w:rPr>
          <w:rFonts w:ascii="Arial" w:eastAsia="Times New Roman" w:hAnsi="Arial" w:cs="Arial"/>
          <w:sz w:val="24"/>
          <w:szCs w:val="24"/>
        </w:rPr>
        <w:t xml:space="preserve"> </w:t>
      </w:r>
      <w:r w:rsidRPr="00D242DC">
        <w:rPr>
          <w:rFonts w:ascii="Arial" w:eastAsia="Times New Roman" w:hAnsi="Arial" w:cs="Arial"/>
          <w:sz w:val="24"/>
          <w:szCs w:val="24"/>
        </w:rPr>
        <w:t xml:space="preserve">may seek additional </w:t>
      </w:r>
      <w:r w:rsidRPr="008611D8">
        <w:rPr>
          <w:rFonts w:ascii="Arial" w:eastAsia="Times New Roman" w:hAnsi="Arial" w:cs="Arial"/>
          <w:sz w:val="24"/>
          <w:szCs w:val="24"/>
        </w:rPr>
        <w:t>information</w:t>
      </w:r>
      <w:r w:rsidR="00E439EE" w:rsidRPr="008611D8">
        <w:rPr>
          <w:rFonts w:ascii="Arial" w:eastAsia="Times New Roman" w:hAnsi="Arial" w:cs="Arial"/>
          <w:sz w:val="24"/>
          <w:szCs w:val="24"/>
        </w:rPr>
        <w:t xml:space="preserve"> related to a benefactor naming opportunity</w:t>
      </w:r>
      <w:r w:rsidRPr="008611D8">
        <w:rPr>
          <w:rFonts w:ascii="Arial" w:eastAsia="Times New Roman" w:hAnsi="Arial" w:cs="Arial"/>
          <w:sz w:val="24"/>
          <w:szCs w:val="24"/>
        </w:rPr>
        <w:t xml:space="preserve">, </w:t>
      </w:r>
      <w:r w:rsidR="00E439EE" w:rsidRPr="008611D8">
        <w:rPr>
          <w:rFonts w:ascii="Arial" w:eastAsia="Times New Roman" w:hAnsi="Arial" w:cs="Arial"/>
          <w:sz w:val="24"/>
          <w:szCs w:val="24"/>
        </w:rPr>
        <w:t xml:space="preserve">or the </w:t>
      </w:r>
      <w:r w:rsidR="00650AA2" w:rsidRPr="008611D8">
        <w:rPr>
          <w:rFonts w:ascii="Arial" w:eastAsia="Times New Roman" w:hAnsi="Arial" w:cs="Arial"/>
          <w:sz w:val="24"/>
          <w:szCs w:val="24"/>
        </w:rPr>
        <w:t>provost</w:t>
      </w:r>
      <w:r w:rsidR="00E439EE" w:rsidRPr="008611D8">
        <w:rPr>
          <w:rFonts w:ascii="Arial" w:eastAsia="Times New Roman" w:hAnsi="Arial" w:cs="Arial"/>
          <w:sz w:val="24"/>
          <w:szCs w:val="24"/>
        </w:rPr>
        <w:t xml:space="preserve"> </w:t>
      </w:r>
      <w:r w:rsidR="008611D8" w:rsidRPr="008611D8">
        <w:rPr>
          <w:rFonts w:ascii="Arial" w:hAnsi="Arial" w:cs="Arial"/>
          <w:sz w:val="24"/>
          <w:szCs w:val="24"/>
        </w:rPr>
        <w:t xml:space="preserve">and executive vice president for Academic Affairs </w:t>
      </w:r>
      <w:r w:rsidR="00E439EE" w:rsidRPr="008611D8">
        <w:rPr>
          <w:rFonts w:ascii="Arial" w:eastAsia="Times New Roman" w:hAnsi="Arial" w:cs="Arial"/>
          <w:sz w:val="24"/>
          <w:szCs w:val="24"/>
        </w:rPr>
        <w:t xml:space="preserve">if </w:t>
      </w:r>
      <w:proofErr w:type="gramStart"/>
      <w:r w:rsidR="008611D8" w:rsidRPr="008611D8">
        <w:rPr>
          <w:rFonts w:ascii="Arial" w:eastAsia="Times New Roman" w:hAnsi="Arial" w:cs="Arial"/>
          <w:sz w:val="24"/>
          <w:szCs w:val="24"/>
        </w:rPr>
        <w:t>honorific</w:t>
      </w:r>
      <w:r w:rsidR="0003313D">
        <w:rPr>
          <w:rFonts w:ascii="Arial" w:eastAsia="Times New Roman" w:hAnsi="Arial" w:cs="Arial"/>
          <w:sz w:val="24"/>
          <w:szCs w:val="24"/>
        </w:rPr>
        <w:t>,</w:t>
      </w:r>
      <w:r w:rsidR="008611D8" w:rsidRPr="008611D8">
        <w:rPr>
          <w:rFonts w:ascii="Arial" w:eastAsia="Times New Roman" w:hAnsi="Arial" w:cs="Arial"/>
          <w:sz w:val="24"/>
          <w:szCs w:val="24"/>
        </w:rPr>
        <w:t xml:space="preserve"> and</w:t>
      </w:r>
      <w:proofErr w:type="gramEnd"/>
      <w:r w:rsidR="008F76CA" w:rsidRPr="008611D8">
        <w:rPr>
          <w:rFonts w:ascii="Arial" w:eastAsia="Times New Roman" w:hAnsi="Arial" w:cs="Arial"/>
          <w:sz w:val="24"/>
          <w:szCs w:val="24"/>
        </w:rPr>
        <w:t xml:space="preserve"> </w:t>
      </w:r>
      <w:r w:rsidR="00E439EE" w:rsidRPr="008611D8">
        <w:rPr>
          <w:rFonts w:ascii="Arial" w:eastAsia="Times New Roman" w:hAnsi="Arial" w:cs="Arial"/>
          <w:sz w:val="24"/>
          <w:szCs w:val="24"/>
        </w:rPr>
        <w:t xml:space="preserve">will </w:t>
      </w:r>
      <w:r w:rsidR="008F76CA" w:rsidRPr="008611D8">
        <w:rPr>
          <w:rFonts w:ascii="Arial" w:eastAsia="Times New Roman" w:hAnsi="Arial" w:cs="Arial"/>
          <w:sz w:val="24"/>
          <w:szCs w:val="24"/>
        </w:rPr>
        <w:t>decide whether to</w:t>
      </w:r>
      <w:r w:rsidRPr="008611D8">
        <w:rPr>
          <w:rFonts w:ascii="Arial" w:eastAsia="Times New Roman" w:hAnsi="Arial" w:cs="Arial"/>
          <w:sz w:val="24"/>
          <w:szCs w:val="24"/>
        </w:rPr>
        <w:t xml:space="preserve"> recommend approval or disapproval</w:t>
      </w:r>
      <w:r w:rsidRPr="00D242DC">
        <w:rPr>
          <w:rFonts w:ascii="Arial" w:eastAsia="Times New Roman" w:hAnsi="Arial" w:cs="Arial"/>
          <w:sz w:val="24"/>
          <w:szCs w:val="24"/>
        </w:rPr>
        <w:t xml:space="preserve"> to the </w:t>
      </w:r>
      <w:r w:rsidR="00650AA2" w:rsidRPr="00D242DC">
        <w:rPr>
          <w:rFonts w:ascii="Arial" w:eastAsia="Times New Roman" w:hAnsi="Arial" w:cs="Arial"/>
          <w:sz w:val="24"/>
          <w:szCs w:val="24"/>
        </w:rPr>
        <w:t>president</w:t>
      </w:r>
      <w:r w:rsidRPr="00D242DC">
        <w:rPr>
          <w:rFonts w:ascii="Arial" w:eastAsia="Times New Roman" w:hAnsi="Arial" w:cs="Arial"/>
          <w:sz w:val="24"/>
          <w:szCs w:val="24"/>
        </w:rPr>
        <w:t>.</w:t>
      </w:r>
      <w:r w:rsidR="00E439EE" w:rsidRPr="00D242DC">
        <w:rPr>
          <w:rFonts w:ascii="Arial" w:eastAsia="Times New Roman" w:hAnsi="Arial" w:cs="Arial"/>
          <w:sz w:val="24"/>
          <w:szCs w:val="24"/>
        </w:rPr>
        <w:t xml:space="preserve"> </w:t>
      </w:r>
    </w:p>
    <w:p w14:paraId="360756BB" w14:textId="77777777" w:rsidR="002073D7" w:rsidRPr="00D242DC" w:rsidRDefault="002073D7" w:rsidP="0003313D">
      <w:pPr>
        <w:spacing w:after="0" w:line="240" w:lineRule="auto"/>
        <w:ind w:left="1440"/>
        <w:rPr>
          <w:rFonts w:ascii="Arial" w:eastAsia="Times New Roman" w:hAnsi="Arial" w:cs="Arial"/>
          <w:sz w:val="24"/>
          <w:szCs w:val="24"/>
        </w:rPr>
      </w:pPr>
    </w:p>
    <w:p w14:paraId="01C52368" w14:textId="15757C04" w:rsidR="005F47DC" w:rsidRDefault="00235B58" w:rsidP="0003313D">
      <w:pPr>
        <w:spacing w:after="0" w:line="240" w:lineRule="auto"/>
        <w:ind w:left="1440"/>
        <w:rPr>
          <w:rFonts w:ascii="Arial" w:hAnsi="Arial" w:cs="Arial"/>
          <w:sz w:val="24"/>
          <w:szCs w:val="24"/>
        </w:rPr>
      </w:pPr>
      <w:r w:rsidRPr="00D242DC">
        <w:rPr>
          <w:rFonts w:ascii="Arial" w:eastAsia="Times New Roman" w:hAnsi="Arial" w:cs="Arial"/>
          <w:sz w:val="24"/>
          <w:szCs w:val="24"/>
        </w:rPr>
        <w:t xml:space="preserve">After receiving the recommendation of the </w:t>
      </w:r>
      <w:r w:rsidR="008F76CA" w:rsidRPr="00D242DC">
        <w:rPr>
          <w:rFonts w:ascii="Arial" w:eastAsia="Times New Roman" w:hAnsi="Arial" w:cs="Arial"/>
          <w:sz w:val="24"/>
          <w:szCs w:val="24"/>
        </w:rPr>
        <w:t xml:space="preserve">VPUA or </w:t>
      </w:r>
      <w:r w:rsidR="008611D8" w:rsidRPr="008611D8">
        <w:rPr>
          <w:rFonts w:ascii="Arial" w:eastAsia="Times New Roman" w:hAnsi="Arial" w:cs="Arial"/>
          <w:sz w:val="24"/>
          <w:szCs w:val="24"/>
        </w:rPr>
        <w:t xml:space="preserve">provost </w:t>
      </w:r>
      <w:r w:rsidR="008611D8" w:rsidRPr="008611D8">
        <w:rPr>
          <w:rFonts w:ascii="Arial" w:hAnsi="Arial" w:cs="Arial"/>
          <w:sz w:val="24"/>
          <w:szCs w:val="24"/>
        </w:rPr>
        <w:t>and executive vice president for Academic Affairs</w:t>
      </w:r>
      <w:r w:rsidRPr="00D242DC">
        <w:rPr>
          <w:rFonts w:ascii="Arial" w:eastAsia="Times New Roman" w:hAnsi="Arial" w:cs="Arial"/>
          <w:sz w:val="24"/>
          <w:szCs w:val="24"/>
        </w:rPr>
        <w:t xml:space="preserve">, the </w:t>
      </w:r>
      <w:r w:rsidR="00650AA2" w:rsidRPr="00D242DC">
        <w:rPr>
          <w:rFonts w:ascii="Arial" w:eastAsia="Times New Roman" w:hAnsi="Arial" w:cs="Arial"/>
          <w:sz w:val="24"/>
          <w:szCs w:val="24"/>
        </w:rPr>
        <w:t>president</w:t>
      </w:r>
      <w:r w:rsidRPr="00D242DC">
        <w:rPr>
          <w:rFonts w:ascii="Arial" w:eastAsia="Times New Roman" w:hAnsi="Arial" w:cs="Arial"/>
          <w:sz w:val="24"/>
          <w:szCs w:val="24"/>
        </w:rPr>
        <w:t xml:space="preserve"> may seek additional information, </w:t>
      </w:r>
      <w:r w:rsidR="008F76CA" w:rsidRPr="00D242DC">
        <w:rPr>
          <w:rFonts w:ascii="Arial" w:eastAsia="Times New Roman" w:hAnsi="Arial" w:cs="Arial"/>
          <w:sz w:val="24"/>
          <w:szCs w:val="24"/>
        </w:rPr>
        <w:t xml:space="preserve">disapprove the </w:t>
      </w:r>
      <w:proofErr w:type="gramStart"/>
      <w:r w:rsidR="008F76CA" w:rsidRPr="00D242DC">
        <w:rPr>
          <w:rFonts w:ascii="Arial" w:eastAsia="Times New Roman" w:hAnsi="Arial" w:cs="Arial"/>
          <w:sz w:val="24"/>
          <w:szCs w:val="24"/>
        </w:rPr>
        <w:t>recommendation</w:t>
      </w:r>
      <w:proofErr w:type="gramEnd"/>
      <w:r w:rsidRPr="00D242DC">
        <w:rPr>
          <w:rFonts w:ascii="Arial" w:eastAsia="Times New Roman" w:hAnsi="Arial" w:cs="Arial"/>
          <w:sz w:val="24"/>
          <w:szCs w:val="24"/>
        </w:rPr>
        <w:t xml:space="preserve"> or approve the recommendation and, when appropriate, forward the recommendation to the</w:t>
      </w:r>
      <w:r w:rsidR="00A300A1">
        <w:rPr>
          <w:rFonts w:ascii="Arial" w:eastAsia="Times New Roman" w:hAnsi="Arial" w:cs="Arial"/>
          <w:sz w:val="24"/>
          <w:szCs w:val="24"/>
        </w:rPr>
        <w:t xml:space="preserve"> TSUS</w:t>
      </w:r>
      <w:r w:rsidRPr="00D242DC">
        <w:rPr>
          <w:rFonts w:ascii="Arial" w:eastAsia="Times New Roman" w:hAnsi="Arial" w:cs="Arial"/>
          <w:sz w:val="24"/>
          <w:szCs w:val="24"/>
        </w:rPr>
        <w:t xml:space="preserve"> Board of </w:t>
      </w:r>
      <w:r w:rsidR="008F76CA" w:rsidRPr="00D242DC">
        <w:rPr>
          <w:rFonts w:ascii="Arial" w:eastAsia="Times New Roman" w:hAnsi="Arial" w:cs="Arial"/>
          <w:sz w:val="24"/>
          <w:szCs w:val="24"/>
        </w:rPr>
        <w:t>Regents for authorization</w:t>
      </w:r>
      <w:r w:rsidRPr="00D242DC">
        <w:rPr>
          <w:rFonts w:ascii="Arial" w:eastAsia="Times New Roman" w:hAnsi="Arial" w:cs="Arial"/>
          <w:sz w:val="24"/>
          <w:szCs w:val="24"/>
        </w:rPr>
        <w:t xml:space="preserve">. The </w:t>
      </w:r>
      <w:r w:rsidR="00A300A1">
        <w:rPr>
          <w:rFonts w:ascii="Arial" w:eastAsia="Times New Roman" w:hAnsi="Arial" w:cs="Arial"/>
          <w:sz w:val="24"/>
          <w:szCs w:val="24"/>
        </w:rPr>
        <w:t xml:space="preserve">TSUS </w:t>
      </w:r>
      <w:r w:rsidRPr="00D242DC">
        <w:rPr>
          <w:rFonts w:ascii="Arial" w:eastAsia="Times New Roman" w:hAnsi="Arial" w:cs="Arial"/>
          <w:sz w:val="24"/>
          <w:szCs w:val="24"/>
        </w:rPr>
        <w:t xml:space="preserve">Board </w:t>
      </w:r>
      <w:r w:rsidR="008F76CA" w:rsidRPr="00D242DC">
        <w:rPr>
          <w:rFonts w:ascii="Arial" w:eastAsia="Times New Roman" w:hAnsi="Arial" w:cs="Arial"/>
          <w:sz w:val="24"/>
          <w:szCs w:val="24"/>
        </w:rPr>
        <w:t xml:space="preserve">of Regents </w:t>
      </w:r>
      <w:r w:rsidRPr="00D242DC">
        <w:rPr>
          <w:rFonts w:ascii="Arial" w:eastAsia="Times New Roman" w:hAnsi="Arial" w:cs="Arial"/>
          <w:sz w:val="24"/>
          <w:szCs w:val="24"/>
        </w:rPr>
        <w:t>will consider proposals according to its normal operating procedures.</w:t>
      </w:r>
      <w:r w:rsidR="00B233CA" w:rsidRPr="00D242DC">
        <w:rPr>
          <w:rFonts w:ascii="Arial" w:hAnsi="Arial" w:cs="Arial"/>
          <w:sz w:val="24"/>
          <w:szCs w:val="24"/>
        </w:rPr>
        <w:t xml:space="preserve"> </w:t>
      </w:r>
    </w:p>
    <w:p w14:paraId="57235781" w14:textId="77777777" w:rsidR="0003313D" w:rsidRPr="00D242DC" w:rsidRDefault="0003313D" w:rsidP="0003313D">
      <w:pPr>
        <w:spacing w:after="0" w:line="240" w:lineRule="auto"/>
        <w:ind w:left="1440"/>
        <w:rPr>
          <w:rFonts w:ascii="Arial" w:eastAsia="Times New Roman" w:hAnsi="Arial" w:cs="Arial"/>
          <w:sz w:val="24"/>
          <w:szCs w:val="24"/>
        </w:rPr>
      </w:pPr>
    </w:p>
    <w:p w14:paraId="76C2FBEB" w14:textId="77777777" w:rsidR="002073D7" w:rsidRPr="00D242DC" w:rsidRDefault="00936AFE" w:rsidP="0003313D">
      <w:pPr>
        <w:spacing w:after="0" w:line="240" w:lineRule="auto"/>
        <w:rPr>
          <w:rFonts w:ascii="Arial" w:eastAsia="Times New Roman" w:hAnsi="Arial" w:cs="Arial"/>
          <w:b/>
          <w:sz w:val="24"/>
          <w:szCs w:val="24"/>
        </w:rPr>
      </w:pPr>
      <w:r w:rsidRPr="00D242DC">
        <w:rPr>
          <w:rFonts w:ascii="Arial" w:eastAsia="Times New Roman" w:hAnsi="Arial" w:cs="Arial"/>
          <w:b/>
          <w:sz w:val="24"/>
          <w:szCs w:val="24"/>
        </w:rPr>
        <w:t>05.</w:t>
      </w:r>
      <w:r w:rsidRPr="00D242DC">
        <w:rPr>
          <w:rFonts w:ascii="Arial" w:eastAsia="Times New Roman" w:hAnsi="Arial" w:cs="Arial"/>
          <w:b/>
          <w:sz w:val="24"/>
          <w:szCs w:val="24"/>
        </w:rPr>
        <w:tab/>
        <w:t>REVIEWERS OF THIS UPPS</w:t>
      </w:r>
    </w:p>
    <w:p w14:paraId="6BB14A06" w14:textId="77777777" w:rsidR="002073D7" w:rsidRPr="00D242DC" w:rsidRDefault="002073D7" w:rsidP="0003313D">
      <w:pPr>
        <w:spacing w:after="0" w:line="240" w:lineRule="auto"/>
        <w:ind w:left="1440" w:hanging="720"/>
        <w:rPr>
          <w:rFonts w:ascii="Arial" w:eastAsia="Times New Roman" w:hAnsi="Arial" w:cs="Arial"/>
          <w:sz w:val="24"/>
          <w:szCs w:val="24"/>
        </w:rPr>
      </w:pPr>
    </w:p>
    <w:p w14:paraId="5A9CF7F1" w14:textId="77777777" w:rsidR="005C4167" w:rsidRPr="00D242DC" w:rsidRDefault="00936AFE" w:rsidP="0003313D">
      <w:pPr>
        <w:spacing w:after="0" w:line="240" w:lineRule="auto"/>
        <w:ind w:left="1440" w:hanging="720"/>
        <w:rPr>
          <w:rFonts w:ascii="Arial" w:eastAsia="Times New Roman" w:hAnsi="Arial" w:cs="Arial"/>
          <w:sz w:val="24"/>
          <w:szCs w:val="24"/>
        </w:rPr>
      </w:pPr>
      <w:r w:rsidRPr="00D242DC">
        <w:rPr>
          <w:rFonts w:ascii="Arial" w:eastAsia="Times New Roman" w:hAnsi="Arial" w:cs="Arial"/>
          <w:sz w:val="24"/>
          <w:szCs w:val="24"/>
        </w:rPr>
        <w:t>05.01</w:t>
      </w:r>
      <w:r w:rsidRPr="00D242DC">
        <w:rPr>
          <w:rFonts w:ascii="Arial" w:eastAsia="Times New Roman" w:hAnsi="Arial" w:cs="Arial"/>
          <w:sz w:val="24"/>
          <w:szCs w:val="24"/>
        </w:rPr>
        <w:tab/>
        <w:t>Reviewers of this UPPS include the following:</w:t>
      </w:r>
    </w:p>
    <w:p w14:paraId="3697A3FA" w14:textId="17D17C5F" w:rsidR="00936AFE" w:rsidRPr="00D242DC" w:rsidRDefault="00936AFE" w:rsidP="0003313D">
      <w:pPr>
        <w:spacing w:after="0" w:line="240" w:lineRule="auto"/>
        <w:ind w:left="1440" w:hanging="720"/>
        <w:rPr>
          <w:rFonts w:ascii="Arial" w:eastAsia="Times New Roman" w:hAnsi="Arial" w:cs="Arial"/>
          <w:sz w:val="24"/>
          <w:szCs w:val="24"/>
        </w:rPr>
      </w:pPr>
      <w:r w:rsidRPr="00D242DC">
        <w:rPr>
          <w:rFonts w:ascii="Arial" w:eastAsia="Times New Roman" w:hAnsi="Arial" w:cs="Arial"/>
          <w:sz w:val="24"/>
          <w:szCs w:val="24"/>
        </w:rPr>
        <w:t> </w:t>
      </w:r>
    </w:p>
    <w:p w14:paraId="3697A3FB" w14:textId="77777777" w:rsidR="00936AFE" w:rsidRPr="00D242DC" w:rsidRDefault="00936AFE" w:rsidP="0003313D">
      <w:pPr>
        <w:tabs>
          <w:tab w:val="left" w:pos="5760"/>
        </w:tabs>
        <w:spacing w:after="0" w:line="240" w:lineRule="auto"/>
        <w:ind w:left="1440"/>
        <w:rPr>
          <w:rFonts w:ascii="Arial" w:eastAsia="Times New Roman" w:hAnsi="Arial" w:cs="Arial"/>
          <w:sz w:val="24"/>
          <w:szCs w:val="24"/>
        </w:rPr>
      </w:pPr>
      <w:r w:rsidRPr="00D242DC">
        <w:rPr>
          <w:rFonts w:ascii="Arial" w:eastAsia="Times New Roman" w:hAnsi="Arial" w:cs="Arial"/>
          <w:sz w:val="24"/>
          <w:szCs w:val="24"/>
          <w:u w:val="single"/>
        </w:rPr>
        <w:t>Position</w:t>
      </w:r>
      <w:r w:rsidRPr="00D242DC">
        <w:rPr>
          <w:rFonts w:ascii="Arial" w:eastAsia="Times New Roman" w:hAnsi="Arial" w:cs="Arial"/>
          <w:sz w:val="24"/>
          <w:szCs w:val="24"/>
        </w:rPr>
        <w:tab/>
      </w:r>
      <w:r w:rsidRPr="00D242DC">
        <w:rPr>
          <w:rFonts w:ascii="Arial" w:eastAsia="Times New Roman" w:hAnsi="Arial" w:cs="Arial"/>
          <w:sz w:val="24"/>
          <w:szCs w:val="24"/>
          <w:u w:val="single"/>
        </w:rPr>
        <w:t>Date</w:t>
      </w:r>
    </w:p>
    <w:p w14:paraId="3697A3FC" w14:textId="77777777" w:rsidR="00936AFE" w:rsidRPr="00D242DC" w:rsidRDefault="00936AFE" w:rsidP="0003313D">
      <w:pPr>
        <w:tabs>
          <w:tab w:val="left" w:pos="5760"/>
        </w:tabs>
        <w:spacing w:after="0" w:line="240" w:lineRule="auto"/>
        <w:ind w:left="1440"/>
        <w:rPr>
          <w:rFonts w:ascii="Arial" w:eastAsia="Times New Roman" w:hAnsi="Arial" w:cs="Arial"/>
          <w:sz w:val="24"/>
          <w:szCs w:val="24"/>
        </w:rPr>
      </w:pPr>
      <w:r w:rsidRPr="00D242DC">
        <w:rPr>
          <w:rFonts w:ascii="Arial" w:eastAsia="Times New Roman" w:hAnsi="Arial" w:cs="Arial"/>
          <w:sz w:val="24"/>
          <w:szCs w:val="24"/>
        </w:rPr>
        <w:t> </w:t>
      </w:r>
    </w:p>
    <w:p w14:paraId="3697A3FD" w14:textId="29AA7C1A" w:rsidR="00936AFE" w:rsidRPr="00D242DC" w:rsidRDefault="00936AFE" w:rsidP="0003313D">
      <w:pPr>
        <w:tabs>
          <w:tab w:val="left" w:pos="5760"/>
        </w:tabs>
        <w:spacing w:after="0" w:line="240" w:lineRule="auto"/>
        <w:ind w:left="1440"/>
        <w:rPr>
          <w:rFonts w:ascii="Arial" w:eastAsia="Times New Roman" w:hAnsi="Arial" w:cs="Arial"/>
          <w:sz w:val="24"/>
          <w:szCs w:val="24"/>
        </w:rPr>
      </w:pPr>
      <w:r w:rsidRPr="00D242DC">
        <w:rPr>
          <w:rFonts w:ascii="Arial" w:eastAsia="Times New Roman" w:hAnsi="Arial" w:cs="Arial"/>
          <w:sz w:val="24"/>
          <w:szCs w:val="24"/>
        </w:rPr>
        <w:t>Vice Pr</w:t>
      </w:r>
      <w:r w:rsidR="00E40B8F" w:rsidRPr="00D242DC">
        <w:rPr>
          <w:rFonts w:ascii="Arial" w:eastAsia="Times New Roman" w:hAnsi="Arial" w:cs="Arial"/>
          <w:sz w:val="24"/>
          <w:szCs w:val="24"/>
        </w:rPr>
        <w:t>esident for University</w:t>
      </w:r>
      <w:r w:rsidR="00E40B8F" w:rsidRPr="00D242DC">
        <w:rPr>
          <w:rFonts w:ascii="Arial" w:eastAsia="Times New Roman" w:hAnsi="Arial" w:cs="Arial"/>
          <w:sz w:val="24"/>
          <w:szCs w:val="24"/>
        </w:rPr>
        <w:tab/>
        <w:t>July 1 E5</w:t>
      </w:r>
      <w:r w:rsidRPr="00D242DC">
        <w:rPr>
          <w:rFonts w:ascii="Arial" w:eastAsia="Times New Roman" w:hAnsi="Arial" w:cs="Arial"/>
          <w:sz w:val="24"/>
          <w:szCs w:val="24"/>
        </w:rPr>
        <w:t>Y</w:t>
      </w:r>
    </w:p>
    <w:p w14:paraId="3697A3FE" w14:textId="77777777" w:rsidR="00936AFE" w:rsidRPr="00D242DC" w:rsidRDefault="00936AFE" w:rsidP="0003313D">
      <w:pPr>
        <w:tabs>
          <w:tab w:val="left" w:pos="5760"/>
        </w:tabs>
        <w:spacing w:after="0" w:line="240" w:lineRule="auto"/>
        <w:ind w:left="1440"/>
        <w:rPr>
          <w:rFonts w:ascii="Arial" w:eastAsia="Times New Roman" w:hAnsi="Arial" w:cs="Arial"/>
          <w:sz w:val="24"/>
          <w:szCs w:val="24"/>
        </w:rPr>
      </w:pPr>
      <w:r w:rsidRPr="00D242DC">
        <w:rPr>
          <w:rFonts w:ascii="Arial" w:eastAsia="Times New Roman" w:hAnsi="Arial" w:cs="Arial"/>
          <w:sz w:val="24"/>
          <w:szCs w:val="24"/>
        </w:rPr>
        <w:t>Advancement</w:t>
      </w:r>
    </w:p>
    <w:p w14:paraId="3697A3FF" w14:textId="77777777" w:rsidR="00936AFE" w:rsidRPr="00D242DC" w:rsidRDefault="00936AFE" w:rsidP="0003313D">
      <w:pPr>
        <w:tabs>
          <w:tab w:val="left" w:pos="5760"/>
        </w:tabs>
        <w:spacing w:after="0" w:line="240" w:lineRule="auto"/>
        <w:ind w:left="1440"/>
        <w:rPr>
          <w:rFonts w:ascii="Arial" w:eastAsia="Times New Roman" w:hAnsi="Arial" w:cs="Arial"/>
          <w:sz w:val="24"/>
          <w:szCs w:val="24"/>
        </w:rPr>
      </w:pPr>
      <w:r w:rsidRPr="00D242DC">
        <w:rPr>
          <w:rFonts w:ascii="Arial" w:eastAsia="Times New Roman" w:hAnsi="Arial" w:cs="Arial"/>
          <w:sz w:val="24"/>
          <w:szCs w:val="24"/>
        </w:rPr>
        <w:t> </w:t>
      </w:r>
    </w:p>
    <w:p w14:paraId="3697A400" w14:textId="75D2096D" w:rsidR="00936AFE" w:rsidRDefault="00A300A1" w:rsidP="0003313D">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Associate Vice President for </w:t>
      </w:r>
      <w:r w:rsidR="00E40B8F" w:rsidRPr="00D242DC">
        <w:rPr>
          <w:rFonts w:ascii="Arial" w:eastAsia="Times New Roman" w:hAnsi="Arial" w:cs="Arial"/>
          <w:sz w:val="24"/>
          <w:szCs w:val="24"/>
        </w:rPr>
        <w:tab/>
        <w:t>July 1 E5</w:t>
      </w:r>
      <w:r w:rsidR="00936AFE" w:rsidRPr="00D242DC">
        <w:rPr>
          <w:rFonts w:ascii="Arial" w:eastAsia="Times New Roman" w:hAnsi="Arial" w:cs="Arial"/>
          <w:sz w:val="24"/>
          <w:szCs w:val="24"/>
        </w:rPr>
        <w:t>Y</w:t>
      </w:r>
    </w:p>
    <w:p w14:paraId="58284217" w14:textId="22BB4A5E" w:rsidR="0003313D" w:rsidRDefault="00A300A1" w:rsidP="00401124">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Budget and Planning </w:t>
      </w:r>
    </w:p>
    <w:p w14:paraId="299539D2" w14:textId="77777777" w:rsidR="0003313D" w:rsidRPr="00D242DC" w:rsidRDefault="0003313D" w:rsidP="0003313D">
      <w:pPr>
        <w:tabs>
          <w:tab w:val="left" w:pos="5760"/>
        </w:tabs>
        <w:spacing w:after="0" w:line="240" w:lineRule="auto"/>
        <w:ind w:left="1440"/>
        <w:rPr>
          <w:rFonts w:ascii="Arial" w:eastAsia="Times New Roman" w:hAnsi="Arial" w:cs="Arial"/>
          <w:sz w:val="24"/>
          <w:szCs w:val="24"/>
        </w:rPr>
      </w:pPr>
    </w:p>
    <w:p w14:paraId="53E29708" w14:textId="0F310FF0" w:rsidR="002073D7" w:rsidRPr="00D242DC" w:rsidRDefault="00936AFE" w:rsidP="0003313D">
      <w:pPr>
        <w:spacing w:after="0" w:line="240" w:lineRule="auto"/>
        <w:rPr>
          <w:rFonts w:ascii="Arial" w:eastAsia="Times New Roman" w:hAnsi="Arial" w:cs="Arial"/>
          <w:b/>
          <w:sz w:val="24"/>
          <w:szCs w:val="24"/>
        </w:rPr>
      </w:pPr>
      <w:r w:rsidRPr="00D242DC">
        <w:rPr>
          <w:rFonts w:ascii="Arial" w:eastAsia="Times New Roman" w:hAnsi="Arial" w:cs="Arial"/>
          <w:b/>
          <w:sz w:val="24"/>
          <w:szCs w:val="24"/>
        </w:rPr>
        <w:t>06.</w:t>
      </w:r>
      <w:r w:rsidRPr="00D242DC">
        <w:rPr>
          <w:rFonts w:ascii="Arial" w:eastAsia="Times New Roman" w:hAnsi="Arial" w:cs="Arial"/>
          <w:b/>
          <w:sz w:val="24"/>
          <w:szCs w:val="24"/>
        </w:rPr>
        <w:tab/>
        <w:t>CERTIFICATION STATEMENT</w:t>
      </w:r>
    </w:p>
    <w:p w14:paraId="527CD88A" w14:textId="77777777" w:rsidR="002073D7" w:rsidRPr="00D242DC" w:rsidRDefault="002073D7" w:rsidP="0003313D">
      <w:pPr>
        <w:spacing w:after="0" w:line="240" w:lineRule="auto"/>
        <w:ind w:left="720"/>
        <w:rPr>
          <w:rFonts w:ascii="Arial" w:eastAsia="Times New Roman" w:hAnsi="Arial" w:cs="Arial"/>
          <w:sz w:val="24"/>
          <w:szCs w:val="24"/>
        </w:rPr>
      </w:pPr>
    </w:p>
    <w:p w14:paraId="3697A405" w14:textId="5CD7F466" w:rsidR="00936AFE" w:rsidRDefault="00936AFE" w:rsidP="0003313D">
      <w:pPr>
        <w:spacing w:after="0" w:line="240" w:lineRule="auto"/>
        <w:ind w:left="720"/>
        <w:rPr>
          <w:rFonts w:ascii="Arial" w:eastAsia="Times New Roman" w:hAnsi="Arial" w:cs="Arial"/>
          <w:sz w:val="24"/>
          <w:szCs w:val="24"/>
        </w:rPr>
      </w:pPr>
      <w:r w:rsidRPr="00D242DC">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63C7C5FE" w14:textId="77777777" w:rsidR="0003313D" w:rsidRPr="00D242DC" w:rsidRDefault="0003313D" w:rsidP="0003313D">
      <w:pPr>
        <w:spacing w:after="0" w:line="240" w:lineRule="auto"/>
        <w:ind w:left="720"/>
        <w:rPr>
          <w:rFonts w:ascii="Arial" w:eastAsia="Times New Roman" w:hAnsi="Arial" w:cs="Arial"/>
          <w:sz w:val="24"/>
          <w:szCs w:val="24"/>
        </w:rPr>
      </w:pPr>
    </w:p>
    <w:p w14:paraId="3697A406" w14:textId="0FF8C098" w:rsidR="00936AFE" w:rsidRPr="00D242DC" w:rsidRDefault="002073D7" w:rsidP="0003313D">
      <w:pPr>
        <w:spacing w:after="0" w:line="240" w:lineRule="auto"/>
        <w:ind w:left="720" w:hanging="720"/>
        <w:rPr>
          <w:rFonts w:ascii="Arial" w:eastAsia="Times New Roman" w:hAnsi="Arial" w:cs="Arial"/>
          <w:sz w:val="24"/>
          <w:szCs w:val="24"/>
        </w:rPr>
      </w:pPr>
      <w:r w:rsidRPr="00D242DC">
        <w:rPr>
          <w:rFonts w:ascii="Arial" w:eastAsia="Times New Roman" w:hAnsi="Arial" w:cs="Arial"/>
          <w:sz w:val="24"/>
          <w:szCs w:val="24"/>
        </w:rPr>
        <w:tab/>
      </w:r>
      <w:r w:rsidR="00936AFE" w:rsidRPr="00D242DC">
        <w:rPr>
          <w:rFonts w:ascii="Arial" w:eastAsia="Times New Roman" w:hAnsi="Arial" w:cs="Arial"/>
          <w:sz w:val="24"/>
          <w:szCs w:val="24"/>
        </w:rPr>
        <w:t>Vice President for University Advancement; senior reviewer of this UPPS</w:t>
      </w:r>
    </w:p>
    <w:p w14:paraId="6F09D13A" w14:textId="77777777" w:rsidR="0003313D" w:rsidRDefault="002073D7" w:rsidP="0003313D">
      <w:pPr>
        <w:spacing w:after="0" w:line="240" w:lineRule="auto"/>
        <w:ind w:left="720" w:hanging="720"/>
        <w:rPr>
          <w:rFonts w:ascii="Arial" w:eastAsia="Times New Roman" w:hAnsi="Arial" w:cs="Arial"/>
          <w:sz w:val="24"/>
          <w:szCs w:val="24"/>
        </w:rPr>
      </w:pPr>
      <w:r w:rsidRPr="00D242DC">
        <w:rPr>
          <w:rFonts w:ascii="Arial" w:eastAsia="Times New Roman" w:hAnsi="Arial" w:cs="Arial"/>
          <w:sz w:val="24"/>
          <w:szCs w:val="24"/>
        </w:rPr>
        <w:tab/>
      </w:r>
    </w:p>
    <w:p w14:paraId="3697A408" w14:textId="65F5F337" w:rsidR="00D10C28" w:rsidRPr="00401124" w:rsidRDefault="00936AFE" w:rsidP="00401124">
      <w:pPr>
        <w:spacing w:after="0" w:line="240" w:lineRule="auto"/>
        <w:ind w:left="720"/>
        <w:rPr>
          <w:rFonts w:ascii="Arial" w:eastAsia="Times New Roman" w:hAnsi="Arial" w:cs="Arial"/>
          <w:sz w:val="24"/>
          <w:szCs w:val="24"/>
        </w:rPr>
      </w:pPr>
      <w:r w:rsidRPr="00D242DC">
        <w:rPr>
          <w:rFonts w:ascii="Arial" w:eastAsia="Times New Roman" w:hAnsi="Arial" w:cs="Arial"/>
          <w:sz w:val="24"/>
          <w:szCs w:val="24"/>
        </w:rPr>
        <w:t>President</w:t>
      </w:r>
    </w:p>
    <w:sectPr w:rsidR="00D10C28" w:rsidRPr="00401124" w:rsidSect="00EA19D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4C521" w14:textId="77777777" w:rsidR="008B1F8C" w:rsidRDefault="008B1F8C" w:rsidP="008B1F8C">
      <w:pPr>
        <w:spacing w:after="0" w:line="240" w:lineRule="auto"/>
      </w:pPr>
      <w:r>
        <w:separator/>
      </w:r>
    </w:p>
  </w:endnote>
  <w:endnote w:type="continuationSeparator" w:id="0">
    <w:p w14:paraId="5D3205D7" w14:textId="77777777" w:rsidR="008B1F8C" w:rsidRDefault="008B1F8C" w:rsidP="008B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8D3E9" w14:textId="77777777" w:rsidR="008B1F8C" w:rsidRDefault="008B1F8C" w:rsidP="008B1F8C">
      <w:pPr>
        <w:spacing w:after="0" w:line="240" w:lineRule="auto"/>
      </w:pPr>
      <w:r>
        <w:separator/>
      </w:r>
    </w:p>
  </w:footnote>
  <w:footnote w:type="continuationSeparator" w:id="0">
    <w:p w14:paraId="42C2CD6E" w14:textId="77777777" w:rsidR="008B1F8C" w:rsidRDefault="008B1F8C" w:rsidP="008B1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211"/>
    <w:multiLevelType w:val="hybridMultilevel"/>
    <w:tmpl w:val="97924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F75F00"/>
    <w:multiLevelType w:val="multilevel"/>
    <w:tmpl w:val="A718B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53584"/>
    <w:multiLevelType w:val="multilevel"/>
    <w:tmpl w:val="A1BE9150"/>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E2120E2"/>
    <w:multiLevelType w:val="multilevel"/>
    <w:tmpl w:val="573288F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2B1D32E9"/>
    <w:multiLevelType w:val="hybridMultilevel"/>
    <w:tmpl w:val="CE3EDBEE"/>
    <w:lvl w:ilvl="0" w:tplc="2166CE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F0E2DDF"/>
    <w:multiLevelType w:val="hybridMultilevel"/>
    <w:tmpl w:val="CE3EDBEE"/>
    <w:lvl w:ilvl="0" w:tplc="2166CE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7747216"/>
    <w:multiLevelType w:val="hybridMultilevel"/>
    <w:tmpl w:val="CE3EDBEE"/>
    <w:lvl w:ilvl="0" w:tplc="2166CE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34847F3"/>
    <w:multiLevelType w:val="hybridMultilevel"/>
    <w:tmpl w:val="CE3EDBEE"/>
    <w:lvl w:ilvl="0" w:tplc="2166CE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C0921E1"/>
    <w:multiLevelType w:val="hybridMultilevel"/>
    <w:tmpl w:val="CE3EDBEE"/>
    <w:lvl w:ilvl="0" w:tplc="2166CE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0DE3DBF"/>
    <w:multiLevelType w:val="hybridMultilevel"/>
    <w:tmpl w:val="CE3EDBEE"/>
    <w:lvl w:ilvl="0" w:tplc="2166CE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B4145AC"/>
    <w:multiLevelType w:val="multilevel"/>
    <w:tmpl w:val="42FAC79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7B4271CC"/>
    <w:multiLevelType w:val="multilevel"/>
    <w:tmpl w:val="C98A54E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num w:numId="1" w16cid:durableId="1246721087">
    <w:abstractNumId w:val="5"/>
  </w:num>
  <w:num w:numId="2" w16cid:durableId="2122607814">
    <w:abstractNumId w:val="11"/>
  </w:num>
  <w:num w:numId="3" w16cid:durableId="2109110297">
    <w:abstractNumId w:val="1"/>
  </w:num>
  <w:num w:numId="4" w16cid:durableId="818226337">
    <w:abstractNumId w:val="3"/>
  </w:num>
  <w:num w:numId="5" w16cid:durableId="1708948857">
    <w:abstractNumId w:val="10"/>
  </w:num>
  <w:num w:numId="6" w16cid:durableId="1037966678">
    <w:abstractNumId w:val="4"/>
  </w:num>
  <w:num w:numId="7" w16cid:durableId="761225552">
    <w:abstractNumId w:val="8"/>
  </w:num>
  <w:num w:numId="8" w16cid:durableId="936250799">
    <w:abstractNumId w:val="6"/>
  </w:num>
  <w:num w:numId="9" w16cid:durableId="339938137">
    <w:abstractNumId w:val="9"/>
  </w:num>
  <w:num w:numId="10" w16cid:durableId="1294141811">
    <w:abstractNumId w:val="7"/>
  </w:num>
  <w:num w:numId="11" w16cid:durableId="325406637">
    <w:abstractNumId w:val="2"/>
  </w:num>
  <w:num w:numId="12" w16cid:durableId="1257707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AFE"/>
    <w:rsid w:val="0003313D"/>
    <w:rsid w:val="0003395A"/>
    <w:rsid w:val="000F7117"/>
    <w:rsid w:val="00103D98"/>
    <w:rsid w:val="00115042"/>
    <w:rsid w:val="001426DC"/>
    <w:rsid w:val="00144812"/>
    <w:rsid w:val="001D038C"/>
    <w:rsid w:val="001E13E6"/>
    <w:rsid w:val="00200B45"/>
    <w:rsid w:val="00203F9C"/>
    <w:rsid w:val="002073D7"/>
    <w:rsid w:val="00235B58"/>
    <w:rsid w:val="002C39CC"/>
    <w:rsid w:val="003300A5"/>
    <w:rsid w:val="00387970"/>
    <w:rsid w:val="003C560F"/>
    <w:rsid w:val="003E0BF9"/>
    <w:rsid w:val="00401124"/>
    <w:rsid w:val="00406127"/>
    <w:rsid w:val="00443D68"/>
    <w:rsid w:val="004C1A4F"/>
    <w:rsid w:val="0051477B"/>
    <w:rsid w:val="00523F1C"/>
    <w:rsid w:val="00533EC9"/>
    <w:rsid w:val="00546E90"/>
    <w:rsid w:val="005760B0"/>
    <w:rsid w:val="005C4167"/>
    <w:rsid w:val="005C7D1A"/>
    <w:rsid w:val="005D5F47"/>
    <w:rsid w:val="005E27BE"/>
    <w:rsid w:val="005F47DC"/>
    <w:rsid w:val="0064022B"/>
    <w:rsid w:val="00643AD9"/>
    <w:rsid w:val="00650AA2"/>
    <w:rsid w:val="006D1216"/>
    <w:rsid w:val="006D477D"/>
    <w:rsid w:val="006F306D"/>
    <w:rsid w:val="00702F68"/>
    <w:rsid w:val="00706842"/>
    <w:rsid w:val="0074400C"/>
    <w:rsid w:val="00747C7A"/>
    <w:rsid w:val="00754FD9"/>
    <w:rsid w:val="007A1748"/>
    <w:rsid w:val="007C310F"/>
    <w:rsid w:val="00822DD3"/>
    <w:rsid w:val="008340F8"/>
    <w:rsid w:val="00860DA4"/>
    <w:rsid w:val="008611D8"/>
    <w:rsid w:val="00874786"/>
    <w:rsid w:val="00884B10"/>
    <w:rsid w:val="00891413"/>
    <w:rsid w:val="008B1F8C"/>
    <w:rsid w:val="008B5402"/>
    <w:rsid w:val="008F76CA"/>
    <w:rsid w:val="00920CD4"/>
    <w:rsid w:val="009270F8"/>
    <w:rsid w:val="00936AFE"/>
    <w:rsid w:val="00957776"/>
    <w:rsid w:val="0099251F"/>
    <w:rsid w:val="009A25E1"/>
    <w:rsid w:val="009E0F1F"/>
    <w:rsid w:val="009E35D4"/>
    <w:rsid w:val="009E3F77"/>
    <w:rsid w:val="009E4FD7"/>
    <w:rsid w:val="009F5308"/>
    <w:rsid w:val="009F6D22"/>
    <w:rsid w:val="00A156C9"/>
    <w:rsid w:val="00A16021"/>
    <w:rsid w:val="00A256F8"/>
    <w:rsid w:val="00A300A1"/>
    <w:rsid w:val="00A7254F"/>
    <w:rsid w:val="00AF32C2"/>
    <w:rsid w:val="00B233CA"/>
    <w:rsid w:val="00B27164"/>
    <w:rsid w:val="00B300CA"/>
    <w:rsid w:val="00B52D0B"/>
    <w:rsid w:val="00BB7C8E"/>
    <w:rsid w:val="00BE15FF"/>
    <w:rsid w:val="00C25F33"/>
    <w:rsid w:val="00C74D33"/>
    <w:rsid w:val="00C83EC5"/>
    <w:rsid w:val="00C876D4"/>
    <w:rsid w:val="00CE4061"/>
    <w:rsid w:val="00D10C28"/>
    <w:rsid w:val="00D242DC"/>
    <w:rsid w:val="00D77012"/>
    <w:rsid w:val="00D83746"/>
    <w:rsid w:val="00D92A79"/>
    <w:rsid w:val="00DA1068"/>
    <w:rsid w:val="00E31179"/>
    <w:rsid w:val="00E40B8F"/>
    <w:rsid w:val="00E439EE"/>
    <w:rsid w:val="00E62277"/>
    <w:rsid w:val="00EA19D5"/>
    <w:rsid w:val="00ED6351"/>
    <w:rsid w:val="00EF3B10"/>
    <w:rsid w:val="00EF3E45"/>
    <w:rsid w:val="00EF79DF"/>
    <w:rsid w:val="00F5617E"/>
    <w:rsid w:val="00F57FEB"/>
    <w:rsid w:val="00F6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97A39E"/>
  <w15:chartTrackingRefBased/>
  <w15:docId w15:val="{E21B0DF4-7FA3-442A-A272-723135C0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936AFE"/>
  </w:style>
  <w:style w:type="paragraph" w:styleId="BalloonText">
    <w:name w:val="Balloon Text"/>
    <w:basedOn w:val="Normal"/>
    <w:link w:val="BalloonTextChar"/>
    <w:uiPriority w:val="99"/>
    <w:semiHidden/>
    <w:unhideWhenUsed/>
    <w:rsid w:val="00EF3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B10"/>
    <w:rPr>
      <w:rFonts w:ascii="Segoe UI" w:hAnsi="Segoe UI" w:cs="Segoe UI"/>
      <w:sz w:val="18"/>
      <w:szCs w:val="18"/>
    </w:rPr>
  </w:style>
  <w:style w:type="paragraph" w:customStyle="1" w:styleId="Subdivision">
    <w:name w:val="Subdivision"/>
    <w:basedOn w:val="Normal"/>
    <w:rsid w:val="00747C7A"/>
    <w:pPr>
      <w:tabs>
        <w:tab w:val="left" w:pos="3240"/>
      </w:tabs>
      <w:spacing w:after="0" w:line="240" w:lineRule="auto"/>
      <w:ind w:left="3240" w:hanging="1080"/>
    </w:pPr>
    <w:rPr>
      <w:rFonts w:ascii="Arial" w:eastAsia="Times New Roman" w:hAnsi="Arial" w:cs="Times New Roman"/>
      <w:sz w:val="24"/>
      <w:szCs w:val="20"/>
    </w:rPr>
  </w:style>
  <w:style w:type="paragraph" w:styleId="ListParagraph">
    <w:name w:val="List Paragraph"/>
    <w:basedOn w:val="Normal"/>
    <w:uiPriority w:val="34"/>
    <w:qFormat/>
    <w:rsid w:val="003E0BF9"/>
    <w:pPr>
      <w:ind w:left="720"/>
      <w:contextualSpacing/>
    </w:pPr>
  </w:style>
  <w:style w:type="character" w:styleId="CommentReference">
    <w:name w:val="annotation reference"/>
    <w:basedOn w:val="DefaultParagraphFont"/>
    <w:uiPriority w:val="99"/>
    <w:semiHidden/>
    <w:unhideWhenUsed/>
    <w:rsid w:val="009E3F77"/>
    <w:rPr>
      <w:sz w:val="16"/>
      <w:szCs w:val="16"/>
    </w:rPr>
  </w:style>
  <w:style w:type="paragraph" w:styleId="CommentText">
    <w:name w:val="annotation text"/>
    <w:basedOn w:val="Normal"/>
    <w:link w:val="CommentTextChar"/>
    <w:uiPriority w:val="99"/>
    <w:semiHidden/>
    <w:unhideWhenUsed/>
    <w:rsid w:val="009E3F77"/>
    <w:pPr>
      <w:spacing w:line="240" w:lineRule="auto"/>
    </w:pPr>
    <w:rPr>
      <w:sz w:val="20"/>
      <w:szCs w:val="20"/>
    </w:rPr>
  </w:style>
  <w:style w:type="character" w:customStyle="1" w:styleId="CommentTextChar">
    <w:name w:val="Comment Text Char"/>
    <w:basedOn w:val="DefaultParagraphFont"/>
    <w:link w:val="CommentText"/>
    <w:uiPriority w:val="99"/>
    <w:semiHidden/>
    <w:rsid w:val="009E3F77"/>
    <w:rPr>
      <w:sz w:val="20"/>
      <w:szCs w:val="20"/>
    </w:rPr>
  </w:style>
  <w:style w:type="paragraph" w:styleId="CommentSubject">
    <w:name w:val="annotation subject"/>
    <w:basedOn w:val="CommentText"/>
    <w:next w:val="CommentText"/>
    <w:link w:val="CommentSubjectChar"/>
    <w:uiPriority w:val="99"/>
    <w:semiHidden/>
    <w:unhideWhenUsed/>
    <w:rsid w:val="009E3F77"/>
    <w:rPr>
      <w:b/>
      <w:bCs/>
    </w:rPr>
  </w:style>
  <w:style w:type="character" w:customStyle="1" w:styleId="CommentSubjectChar">
    <w:name w:val="Comment Subject Char"/>
    <w:basedOn w:val="CommentTextChar"/>
    <w:link w:val="CommentSubject"/>
    <w:uiPriority w:val="99"/>
    <w:semiHidden/>
    <w:rsid w:val="009E3F77"/>
    <w:rPr>
      <w:b/>
      <w:bCs/>
      <w:sz w:val="20"/>
      <w:szCs w:val="20"/>
    </w:rPr>
  </w:style>
  <w:style w:type="paragraph" w:styleId="Revision">
    <w:name w:val="Revision"/>
    <w:hidden/>
    <w:uiPriority w:val="99"/>
    <w:semiHidden/>
    <w:rsid w:val="009E3F77"/>
    <w:pPr>
      <w:spacing w:after="0" w:line="240" w:lineRule="auto"/>
    </w:pPr>
  </w:style>
  <w:style w:type="character" w:styleId="Hyperlink">
    <w:name w:val="Hyperlink"/>
    <w:basedOn w:val="DefaultParagraphFont"/>
    <w:uiPriority w:val="99"/>
    <w:unhideWhenUsed/>
    <w:rsid w:val="00650AA2"/>
    <w:rPr>
      <w:color w:val="0563C1" w:themeColor="hyperlink"/>
      <w:u w:val="single"/>
    </w:rPr>
  </w:style>
  <w:style w:type="character" w:styleId="FollowedHyperlink">
    <w:name w:val="FollowedHyperlink"/>
    <w:basedOn w:val="DefaultParagraphFont"/>
    <w:uiPriority w:val="99"/>
    <w:semiHidden/>
    <w:unhideWhenUsed/>
    <w:rsid w:val="00AF32C2"/>
    <w:rPr>
      <w:color w:val="954F72" w:themeColor="followedHyperlink"/>
      <w:u w:val="single"/>
    </w:rPr>
  </w:style>
  <w:style w:type="paragraph" w:styleId="Header">
    <w:name w:val="header"/>
    <w:basedOn w:val="Normal"/>
    <w:link w:val="HeaderChar"/>
    <w:uiPriority w:val="99"/>
    <w:unhideWhenUsed/>
    <w:rsid w:val="008B1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F8C"/>
  </w:style>
  <w:style w:type="paragraph" w:styleId="Footer">
    <w:name w:val="footer"/>
    <w:basedOn w:val="Normal"/>
    <w:link w:val="FooterChar"/>
    <w:uiPriority w:val="99"/>
    <w:unhideWhenUsed/>
    <w:rsid w:val="008B1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F8C"/>
  </w:style>
  <w:style w:type="character" w:styleId="UnresolvedMention">
    <w:name w:val="Unresolved Mention"/>
    <w:basedOn w:val="DefaultParagraphFont"/>
    <w:uiPriority w:val="99"/>
    <w:semiHidden/>
    <w:unhideWhenUsed/>
    <w:rsid w:val="00A30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23672">
      <w:bodyDiv w:val="1"/>
      <w:marLeft w:val="0"/>
      <w:marRight w:val="0"/>
      <w:marTop w:val="0"/>
      <w:marBottom w:val="0"/>
      <w:divBdr>
        <w:top w:val="none" w:sz="0" w:space="0" w:color="auto"/>
        <w:left w:val="none" w:sz="0" w:space="0" w:color="auto"/>
        <w:bottom w:val="none" w:sz="0" w:space="0" w:color="auto"/>
        <w:right w:val="none" w:sz="0" w:space="0" w:color="auto"/>
      </w:divBdr>
    </w:div>
    <w:div w:id="1107894968">
      <w:bodyDiv w:val="1"/>
      <w:marLeft w:val="0"/>
      <w:marRight w:val="0"/>
      <w:marTop w:val="0"/>
      <w:marBottom w:val="0"/>
      <w:divBdr>
        <w:top w:val="none" w:sz="0" w:space="0" w:color="auto"/>
        <w:left w:val="none" w:sz="0" w:space="0" w:color="auto"/>
        <w:bottom w:val="none" w:sz="0" w:space="0" w:color="auto"/>
        <w:right w:val="none" w:sz="0" w:space="0" w:color="auto"/>
      </w:divBdr>
    </w:div>
    <w:div w:id="1733306484">
      <w:bodyDiv w:val="1"/>
      <w:marLeft w:val="0"/>
      <w:marRight w:val="0"/>
      <w:marTop w:val="0"/>
      <w:marBottom w:val="0"/>
      <w:divBdr>
        <w:top w:val="none" w:sz="0" w:space="0" w:color="auto"/>
        <w:left w:val="none" w:sz="0" w:space="0" w:color="auto"/>
        <w:bottom w:val="none" w:sz="0" w:space="0" w:color="auto"/>
        <w:right w:val="none" w:sz="0" w:space="0" w:color="auto"/>
      </w:divBdr>
    </w:div>
    <w:div w:id="18495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us.edu/about-tsus/polici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olicies.txstate.edu/university-policies/08-03-04.html" TargetMode="External"/><Relationship Id="rId4" Type="http://schemas.openxmlformats.org/officeDocument/2006/relationships/settings" Target="settings.xml"/><Relationship Id="rId9" Type="http://schemas.openxmlformats.org/officeDocument/2006/relationships/hyperlink" Target="http://policies.txstate.edu/university-policies/08-03-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155EE-D7D7-4EC7-BE85-5A6CB378A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Daniel S</dc:creator>
  <cp:keywords/>
  <dc:description/>
  <cp:lastModifiedBy>Martinez, Iza N</cp:lastModifiedBy>
  <cp:revision>2</cp:revision>
  <cp:lastPrinted>2017-08-25T20:30:00Z</cp:lastPrinted>
  <dcterms:created xsi:type="dcterms:W3CDTF">2023-04-24T13:30:00Z</dcterms:created>
  <dcterms:modified xsi:type="dcterms:W3CDTF">2023-04-24T13:30:00Z</dcterms:modified>
</cp:coreProperties>
</file>