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78B7" w14:textId="05CF2784" w:rsidR="0055749C" w:rsidRDefault="0055749C" w:rsidP="00C36C3D"/>
    <w:p w14:paraId="7DE8F58B" w14:textId="77777777" w:rsidR="00137FD9" w:rsidRPr="009C323C" w:rsidRDefault="00137FD9" w:rsidP="00C36C3D">
      <w:pPr>
        <w:rPr>
          <w:rFonts w:ascii="Arial" w:hAnsi="Arial" w:cs="Arial"/>
        </w:rPr>
      </w:pPr>
    </w:p>
    <w:p w14:paraId="6D20D95E" w14:textId="77777777" w:rsidR="00137FD9" w:rsidRPr="009C323C" w:rsidRDefault="00137FD9" w:rsidP="00C36C3D">
      <w:pPr>
        <w:rPr>
          <w:rFonts w:ascii="Arial" w:hAnsi="Arial" w:cs="Arial"/>
        </w:rPr>
      </w:pPr>
    </w:p>
    <w:p w14:paraId="203FDF5D" w14:textId="77777777" w:rsidR="0055749C" w:rsidRPr="009C323C" w:rsidRDefault="0055749C" w:rsidP="00627248">
      <w:pPr>
        <w:rPr>
          <w:rFonts w:ascii="Arial" w:hAnsi="Arial" w:cs="Arial"/>
          <w:b/>
          <w:bCs/>
        </w:rPr>
      </w:pPr>
      <w:r w:rsidRPr="009C323C">
        <w:rPr>
          <w:rFonts w:ascii="Arial" w:hAnsi="Arial" w:cs="Arial"/>
          <w:b/>
          <w:bCs/>
        </w:rPr>
        <w:t>Management and F</w:t>
      </w:r>
      <w:r w:rsidR="00627248" w:rsidRPr="009C323C">
        <w:rPr>
          <w:rFonts w:ascii="Arial" w:hAnsi="Arial" w:cs="Arial"/>
          <w:b/>
          <w:bCs/>
        </w:rPr>
        <w:t xml:space="preserve">unding of </w:t>
      </w:r>
      <w:r w:rsidR="00627248" w:rsidRPr="009C323C">
        <w:rPr>
          <w:rFonts w:ascii="Arial" w:hAnsi="Arial" w:cs="Arial"/>
          <w:b/>
          <w:bCs/>
        </w:rPr>
        <w:tab/>
      </w:r>
      <w:r w:rsidR="00627248" w:rsidRPr="009C323C">
        <w:rPr>
          <w:rFonts w:ascii="Arial" w:hAnsi="Arial" w:cs="Arial"/>
          <w:b/>
          <w:bCs/>
        </w:rPr>
        <w:tab/>
        <w:t xml:space="preserve">        </w:t>
      </w:r>
      <w:r w:rsidR="00192108" w:rsidRPr="009C323C">
        <w:rPr>
          <w:rFonts w:ascii="Arial" w:hAnsi="Arial" w:cs="Arial"/>
          <w:b/>
          <w:bCs/>
        </w:rPr>
        <w:t>AA/PPS No. 04.01.32</w:t>
      </w:r>
      <w:r w:rsidRPr="009C323C">
        <w:rPr>
          <w:rFonts w:ascii="Arial" w:hAnsi="Arial" w:cs="Arial"/>
          <w:b/>
          <w:bCs/>
        </w:rPr>
        <w:t xml:space="preserve"> (7.17)</w:t>
      </w:r>
    </w:p>
    <w:p w14:paraId="4D68C222" w14:textId="1CC6D313" w:rsidR="0055749C" w:rsidRPr="009C323C" w:rsidRDefault="0055749C" w:rsidP="00627248">
      <w:pPr>
        <w:tabs>
          <w:tab w:val="left" w:pos="4860"/>
        </w:tabs>
        <w:rPr>
          <w:rFonts w:ascii="Arial" w:hAnsi="Arial" w:cs="Arial"/>
          <w:b/>
          <w:bCs/>
        </w:rPr>
      </w:pPr>
      <w:r w:rsidRPr="009C323C">
        <w:rPr>
          <w:rFonts w:ascii="Arial" w:hAnsi="Arial" w:cs="Arial"/>
          <w:b/>
          <w:bCs/>
        </w:rPr>
        <w:t>Faculty Fellowship</w:t>
      </w:r>
      <w:r w:rsidR="00627248" w:rsidRPr="009C323C">
        <w:rPr>
          <w:rFonts w:ascii="Arial" w:hAnsi="Arial" w:cs="Arial"/>
          <w:b/>
          <w:bCs/>
        </w:rPr>
        <w:t>s</w:t>
      </w:r>
      <w:r w:rsidR="00627248" w:rsidRPr="009C323C">
        <w:rPr>
          <w:rFonts w:ascii="Arial" w:hAnsi="Arial" w:cs="Arial"/>
          <w:b/>
          <w:bCs/>
        </w:rPr>
        <w:tab/>
        <w:t xml:space="preserve">Issue No. </w:t>
      </w:r>
      <w:r w:rsidR="0055353C">
        <w:rPr>
          <w:rFonts w:ascii="Arial" w:hAnsi="Arial" w:cs="Arial"/>
          <w:b/>
          <w:bCs/>
        </w:rPr>
        <w:t>3</w:t>
      </w:r>
    </w:p>
    <w:p w14:paraId="46EC79E7" w14:textId="16EAFA86" w:rsidR="0055749C" w:rsidRPr="009C323C" w:rsidRDefault="0055749C" w:rsidP="00627248">
      <w:pPr>
        <w:tabs>
          <w:tab w:val="center" w:pos="4680"/>
          <w:tab w:val="left" w:pos="4860"/>
        </w:tabs>
        <w:rPr>
          <w:rFonts w:ascii="Arial" w:hAnsi="Arial" w:cs="Arial"/>
          <w:b/>
          <w:bCs/>
        </w:rPr>
      </w:pPr>
      <w:r w:rsidRPr="009C323C">
        <w:rPr>
          <w:rFonts w:ascii="Arial" w:hAnsi="Arial" w:cs="Arial"/>
          <w:b/>
          <w:bCs/>
        </w:rPr>
        <w:tab/>
      </w:r>
      <w:r w:rsidRPr="009C323C">
        <w:rPr>
          <w:rFonts w:ascii="Arial" w:hAnsi="Arial" w:cs="Arial"/>
          <w:b/>
          <w:bCs/>
        </w:rPr>
        <w:tab/>
        <w:t>Effective Date:</w:t>
      </w:r>
      <w:r w:rsidR="00FA41B5">
        <w:rPr>
          <w:rFonts w:ascii="Arial" w:hAnsi="Arial" w:cs="Arial"/>
          <w:b/>
          <w:bCs/>
        </w:rPr>
        <w:t xml:space="preserve"> </w:t>
      </w:r>
      <w:r w:rsidR="0055353C">
        <w:rPr>
          <w:rFonts w:ascii="Arial" w:hAnsi="Arial" w:cs="Arial"/>
          <w:b/>
          <w:bCs/>
        </w:rPr>
        <w:t>10/1</w:t>
      </w:r>
      <w:r w:rsidR="000701B5">
        <w:rPr>
          <w:rFonts w:ascii="Arial" w:hAnsi="Arial" w:cs="Arial"/>
          <w:b/>
          <w:bCs/>
        </w:rPr>
        <w:t>4</w:t>
      </w:r>
      <w:r w:rsidR="0055353C">
        <w:rPr>
          <w:rFonts w:ascii="Arial" w:hAnsi="Arial" w:cs="Arial"/>
          <w:b/>
          <w:bCs/>
        </w:rPr>
        <w:t>/2019</w:t>
      </w:r>
      <w:r w:rsidRPr="009C323C">
        <w:rPr>
          <w:rFonts w:ascii="Arial" w:hAnsi="Arial" w:cs="Arial"/>
          <w:b/>
          <w:bCs/>
        </w:rPr>
        <w:t xml:space="preserve"> </w:t>
      </w:r>
      <w:r w:rsidR="00EF5718" w:rsidRPr="009C323C">
        <w:rPr>
          <w:rFonts w:ascii="Arial" w:hAnsi="Arial" w:cs="Arial"/>
          <w:b/>
          <w:bCs/>
        </w:rPr>
        <w:br/>
      </w:r>
      <w:r w:rsidR="00EF5718" w:rsidRPr="009C323C">
        <w:rPr>
          <w:rFonts w:ascii="Arial" w:hAnsi="Arial" w:cs="Arial"/>
          <w:b/>
          <w:bCs/>
        </w:rPr>
        <w:tab/>
      </w:r>
      <w:r w:rsidR="00EF5718" w:rsidRPr="009C323C">
        <w:rPr>
          <w:rFonts w:ascii="Arial" w:hAnsi="Arial" w:cs="Arial"/>
          <w:b/>
          <w:bCs/>
        </w:rPr>
        <w:tab/>
        <w:t>Next Review Date</w:t>
      </w:r>
      <w:r w:rsidR="00E55CBD">
        <w:rPr>
          <w:rFonts w:ascii="Arial" w:hAnsi="Arial" w:cs="Arial"/>
          <w:b/>
          <w:bCs/>
        </w:rPr>
        <w:t xml:space="preserve">: </w:t>
      </w:r>
      <w:r w:rsidR="0055353C">
        <w:rPr>
          <w:rFonts w:ascii="Arial" w:hAnsi="Arial" w:cs="Arial"/>
          <w:b/>
          <w:bCs/>
        </w:rPr>
        <w:t xml:space="preserve">03/01/2024 </w:t>
      </w:r>
      <w:r w:rsidR="00EF5718" w:rsidRPr="009C323C">
        <w:rPr>
          <w:rFonts w:ascii="Arial" w:hAnsi="Arial" w:cs="Arial"/>
          <w:b/>
          <w:bCs/>
        </w:rPr>
        <w:t>(E</w:t>
      </w:r>
      <w:r w:rsidR="007F3F86">
        <w:rPr>
          <w:rFonts w:ascii="Arial" w:hAnsi="Arial" w:cs="Arial"/>
          <w:b/>
          <w:bCs/>
        </w:rPr>
        <w:t>5</w:t>
      </w:r>
      <w:r w:rsidR="00EF5718" w:rsidRPr="009C323C">
        <w:rPr>
          <w:rFonts w:ascii="Arial" w:hAnsi="Arial" w:cs="Arial"/>
          <w:b/>
          <w:bCs/>
        </w:rPr>
        <w:t>Y)</w:t>
      </w:r>
    </w:p>
    <w:p w14:paraId="790D6DCE" w14:textId="68F222B4" w:rsidR="0055749C" w:rsidRDefault="00627248" w:rsidP="0016254C">
      <w:pPr>
        <w:tabs>
          <w:tab w:val="left" w:pos="4860"/>
        </w:tabs>
        <w:outlineLvl w:val="0"/>
        <w:rPr>
          <w:rFonts w:ascii="Arial" w:hAnsi="Arial" w:cs="Arial"/>
          <w:b/>
          <w:bCs/>
        </w:rPr>
      </w:pPr>
      <w:r w:rsidRPr="009C323C">
        <w:rPr>
          <w:rFonts w:ascii="Arial" w:hAnsi="Arial" w:cs="Arial"/>
          <w:b/>
          <w:bCs/>
        </w:rPr>
        <w:tab/>
      </w:r>
      <w:r w:rsidR="0055749C" w:rsidRPr="009C323C">
        <w:rPr>
          <w:rFonts w:ascii="Arial" w:hAnsi="Arial" w:cs="Arial"/>
          <w:b/>
          <w:bCs/>
        </w:rPr>
        <w:t xml:space="preserve">Senior Reviewer: Associate Provost </w:t>
      </w:r>
    </w:p>
    <w:p w14:paraId="133A5E57" w14:textId="1C10A4FD" w:rsidR="00C36C3D" w:rsidRPr="008F6C24" w:rsidRDefault="0055749C" w:rsidP="008D5E61">
      <w:pPr>
        <w:rPr>
          <w:rFonts w:ascii="Arial" w:hAnsi="Arial" w:cs="Arial"/>
          <w:b/>
          <w:bCs/>
          <w:i/>
          <w:sz w:val="22"/>
          <w:szCs w:val="22"/>
        </w:rPr>
      </w:pPr>
      <w:r w:rsidRPr="008F6C24">
        <w:rPr>
          <w:rFonts w:ascii="Arial" w:hAnsi="Arial" w:cs="Arial"/>
          <w:b/>
          <w:bCs/>
          <w:i/>
          <w:color w:val="C00000"/>
          <w:sz w:val="22"/>
          <w:szCs w:val="22"/>
        </w:rPr>
        <w:tab/>
      </w:r>
      <w:r w:rsidRPr="008F6C24">
        <w:rPr>
          <w:rFonts w:ascii="Arial" w:hAnsi="Arial" w:cs="Arial"/>
          <w:b/>
          <w:bCs/>
          <w:i/>
          <w:color w:val="C00000"/>
          <w:sz w:val="22"/>
          <w:szCs w:val="22"/>
        </w:rPr>
        <w:tab/>
      </w:r>
      <w:r w:rsidRPr="008F6C24">
        <w:rPr>
          <w:rFonts w:ascii="Arial" w:hAnsi="Arial" w:cs="Arial"/>
          <w:b/>
          <w:bCs/>
          <w:i/>
          <w:color w:val="C00000"/>
          <w:sz w:val="22"/>
          <w:szCs w:val="22"/>
        </w:rPr>
        <w:tab/>
      </w:r>
      <w:r w:rsidRPr="008F6C24">
        <w:rPr>
          <w:rFonts w:ascii="Arial" w:hAnsi="Arial" w:cs="Arial"/>
          <w:b/>
          <w:bCs/>
          <w:i/>
          <w:color w:val="C00000"/>
          <w:sz w:val="22"/>
          <w:szCs w:val="22"/>
        </w:rPr>
        <w:tab/>
      </w:r>
      <w:r w:rsidRPr="008F6C24">
        <w:rPr>
          <w:rFonts w:ascii="Arial" w:hAnsi="Arial" w:cs="Arial"/>
          <w:b/>
          <w:bCs/>
          <w:i/>
          <w:sz w:val="22"/>
          <w:szCs w:val="22"/>
        </w:rPr>
        <w:tab/>
        <w:t xml:space="preserve"> </w:t>
      </w:r>
      <w:r w:rsidR="00C36C3D" w:rsidRPr="008F6C24">
        <w:rPr>
          <w:rFonts w:ascii="Arial" w:hAnsi="Arial" w:cs="Arial"/>
          <w:i/>
          <w:sz w:val="22"/>
          <w:szCs w:val="22"/>
        </w:rPr>
        <w:tab/>
      </w:r>
    </w:p>
    <w:p w14:paraId="6E8B19CE" w14:textId="77777777" w:rsidR="0055353C" w:rsidRDefault="0055353C" w:rsidP="0016254C">
      <w:pPr>
        <w:ind w:left="720" w:hanging="720"/>
        <w:jc w:val="both"/>
        <w:outlineLvl w:val="0"/>
        <w:rPr>
          <w:rFonts w:ascii="Arial" w:hAnsi="Arial" w:cs="Arial"/>
          <w:b/>
        </w:rPr>
      </w:pPr>
    </w:p>
    <w:p w14:paraId="4141F5AA" w14:textId="020AAC92" w:rsidR="00137FD9" w:rsidRDefault="00137FD9" w:rsidP="005E5899">
      <w:pPr>
        <w:tabs>
          <w:tab w:val="left" w:pos="1440"/>
        </w:tabs>
        <w:ind w:left="720" w:hanging="720"/>
        <w:jc w:val="both"/>
        <w:outlineLvl w:val="0"/>
        <w:rPr>
          <w:rStyle w:val="Strong"/>
          <w:rFonts w:ascii="Arial" w:hAnsi="Arial" w:cs="Arial"/>
        </w:rPr>
      </w:pPr>
      <w:r w:rsidRPr="009C323C">
        <w:rPr>
          <w:rFonts w:ascii="Arial" w:hAnsi="Arial" w:cs="Arial"/>
          <w:b/>
        </w:rPr>
        <w:t>01.</w:t>
      </w:r>
      <w:r w:rsidRPr="009C323C">
        <w:rPr>
          <w:rFonts w:ascii="Arial" w:hAnsi="Arial" w:cs="Arial"/>
          <w:b/>
        </w:rPr>
        <w:tab/>
      </w:r>
      <w:r w:rsidR="002D3D71" w:rsidRPr="009C323C">
        <w:rPr>
          <w:rStyle w:val="Strong"/>
          <w:rFonts w:ascii="Arial" w:hAnsi="Arial" w:cs="Arial"/>
        </w:rPr>
        <w:t>P</w:t>
      </w:r>
      <w:r w:rsidR="0055353C">
        <w:rPr>
          <w:rStyle w:val="Strong"/>
          <w:rFonts w:ascii="Arial" w:hAnsi="Arial" w:cs="Arial"/>
        </w:rPr>
        <w:t>OLICY STATEMENTS</w:t>
      </w:r>
    </w:p>
    <w:p w14:paraId="5BEC195B" w14:textId="77777777" w:rsidR="00A2766D" w:rsidRPr="0055353C" w:rsidRDefault="00A2766D" w:rsidP="0055353C">
      <w:pPr>
        <w:rPr>
          <w:rStyle w:val="Strong"/>
          <w:rFonts w:ascii="Arial" w:hAnsi="Arial" w:cs="Arial"/>
        </w:rPr>
      </w:pPr>
    </w:p>
    <w:p w14:paraId="096A3699" w14:textId="21735CBA" w:rsidR="009D249C" w:rsidRPr="00FD43D1" w:rsidRDefault="00A2766D" w:rsidP="00FD43D1">
      <w:pPr>
        <w:ind w:left="1440" w:hanging="720"/>
        <w:rPr>
          <w:rFonts w:ascii="Arial" w:hAnsi="Arial" w:cs="Arial"/>
        </w:rPr>
      </w:pPr>
      <w:r>
        <w:rPr>
          <w:rFonts w:ascii="Arial" w:hAnsi="Arial" w:cs="Arial"/>
        </w:rPr>
        <w:t>01.01</w:t>
      </w:r>
      <w:r>
        <w:rPr>
          <w:rFonts w:ascii="Arial" w:hAnsi="Arial" w:cs="Arial"/>
        </w:rPr>
        <w:tab/>
      </w:r>
      <w:r w:rsidR="00FD43D1" w:rsidRPr="00FD43D1">
        <w:rPr>
          <w:rFonts w:ascii="Arial" w:hAnsi="Arial" w:cs="Arial"/>
        </w:rPr>
        <w:t xml:space="preserve">In meeting its mission for excellence and innovation in research, scholarship, and creative expression, </w:t>
      </w:r>
      <w:r w:rsidR="002D3D71" w:rsidRPr="00FD43D1">
        <w:rPr>
          <w:rFonts w:ascii="Arial" w:hAnsi="Arial" w:cs="Arial"/>
        </w:rPr>
        <w:t>Texas State</w:t>
      </w:r>
      <w:r w:rsidR="006B405F" w:rsidRPr="00FD43D1">
        <w:rPr>
          <w:rFonts w:ascii="Arial" w:hAnsi="Arial" w:cs="Arial"/>
        </w:rPr>
        <w:t xml:space="preserve"> University</w:t>
      </w:r>
      <w:r w:rsidR="002D3D71" w:rsidRPr="00FD43D1">
        <w:rPr>
          <w:rFonts w:ascii="Arial" w:hAnsi="Arial" w:cs="Arial"/>
        </w:rPr>
        <w:t xml:space="preserve"> encourages the participation of faculty in distinguished national and international fellowship programs such as </w:t>
      </w:r>
      <w:r w:rsidR="003F133D" w:rsidRPr="00FD43D1">
        <w:rPr>
          <w:rFonts w:ascii="Arial" w:hAnsi="Arial" w:cs="Arial"/>
        </w:rPr>
        <w:t xml:space="preserve">the </w:t>
      </w:r>
      <w:r w:rsidR="00921E77" w:rsidRPr="00FD43D1">
        <w:rPr>
          <w:rFonts w:ascii="Arial" w:hAnsi="Arial" w:cs="Arial"/>
        </w:rPr>
        <w:t>Fulbright Scholar</w:t>
      </w:r>
      <w:r w:rsidR="003F133D" w:rsidRPr="00FD43D1">
        <w:rPr>
          <w:rFonts w:ascii="Arial" w:hAnsi="Arial" w:cs="Arial"/>
        </w:rPr>
        <w:t xml:space="preserve"> Program</w:t>
      </w:r>
      <w:r w:rsidR="00921E77" w:rsidRPr="00FD43D1">
        <w:rPr>
          <w:rFonts w:ascii="Arial" w:hAnsi="Arial" w:cs="Arial"/>
        </w:rPr>
        <w:t xml:space="preserve">, </w:t>
      </w:r>
      <w:r w:rsidR="002D3D71" w:rsidRPr="00FD43D1">
        <w:rPr>
          <w:rFonts w:ascii="Arial" w:hAnsi="Arial" w:cs="Arial"/>
        </w:rPr>
        <w:t>Guggenheim</w:t>
      </w:r>
      <w:r w:rsidR="003F133D" w:rsidRPr="00FD43D1">
        <w:rPr>
          <w:rFonts w:ascii="Arial" w:hAnsi="Arial" w:cs="Arial"/>
        </w:rPr>
        <w:t xml:space="preserve"> Fellowships</w:t>
      </w:r>
      <w:r w:rsidR="00E55D3B" w:rsidRPr="00FD43D1">
        <w:rPr>
          <w:rFonts w:ascii="Arial" w:hAnsi="Arial" w:cs="Arial"/>
        </w:rPr>
        <w:t>, Sloan Research Fellowship</w:t>
      </w:r>
      <w:r w:rsidR="00ED6647" w:rsidRPr="00FD43D1">
        <w:rPr>
          <w:rFonts w:ascii="Arial" w:hAnsi="Arial" w:cs="Arial"/>
        </w:rPr>
        <w:t>s</w:t>
      </w:r>
      <w:r w:rsidR="00E55D3B" w:rsidRPr="00FD43D1">
        <w:rPr>
          <w:rFonts w:ascii="Arial" w:hAnsi="Arial" w:cs="Arial"/>
        </w:rPr>
        <w:t>, MacArthur Foundation Fellows</w:t>
      </w:r>
      <w:r w:rsidR="00782E4F" w:rsidRPr="00FD43D1">
        <w:rPr>
          <w:rFonts w:ascii="Arial" w:hAnsi="Arial" w:cs="Arial"/>
        </w:rPr>
        <w:t>hips</w:t>
      </w:r>
      <w:r w:rsidR="00E55D3B" w:rsidRPr="00FD43D1">
        <w:rPr>
          <w:rFonts w:ascii="Arial" w:hAnsi="Arial" w:cs="Arial"/>
        </w:rPr>
        <w:t xml:space="preserve">, </w:t>
      </w:r>
      <w:r w:rsidR="00921E77" w:rsidRPr="00FD43D1">
        <w:rPr>
          <w:rFonts w:ascii="Arial" w:hAnsi="Arial" w:cs="Arial"/>
        </w:rPr>
        <w:t xml:space="preserve">National Endowment for Humanities and Arts </w:t>
      </w:r>
      <w:r w:rsidR="002D3D71" w:rsidRPr="00FD43D1">
        <w:rPr>
          <w:rFonts w:ascii="Arial" w:hAnsi="Arial" w:cs="Arial"/>
        </w:rPr>
        <w:t xml:space="preserve">Fellowships, and </w:t>
      </w:r>
      <w:r w:rsidR="00782E4F" w:rsidRPr="00FD43D1">
        <w:rPr>
          <w:rFonts w:ascii="Arial" w:hAnsi="Arial" w:cs="Arial"/>
        </w:rPr>
        <w:t>others</w:t>
      </w:r>
      <w:r w:rsidR="002D3D71" w:rsidRPr="00FD43D1">
        <w:rPr>
          <w:rFonts w:ascii="Arial" w:hAnsi="Arial" w:cs="Arial"/>
        </w:rPr>
        <w:t xml:space="preserve">. </w:t>
      </w:r>
      <w:r w:rsidR="00E55D3B" w:rsidRPr="00FD43D1">
        <w:rPr>
          <w:rFonts w:ascii="Arial" w:hAnsi="Arial" w:cs="Arial"/>
        </w:rPr>
        <w:t xml:space="preserve">In particular, faculty members are encouraged to seek awards and fellowships that are </w:t>
      </w:r>
      <w:r w:rsidR="000D2D38" w:rsidRPr="00FD43D1">
        <w:rPr>
          <w:rFonts w:ascii="Arial" w:hAnsi="Arial" w:cs="Arial"/>
        </w:rPr>
        <w:t>documented by</w:t>
      </w:r>
      <w:r w:rsidR="00E55D3B" w:rsidRPr="00FD43D1">
        <w:rPr>
          <w:rFonts w:ascii="Arial" w:hAnsi="Arial" w:cs="Arial"/>
        </w:rPr>
        <w:t xml:space="preserve"> </w:t>
      </w:r>
      <w:hyperlink r:id="rId8" w:history="1">
        <w:r w:rsidR="002107E0" w:rsidRPr="00FD43D1">
          <w:rPr>
            <w:rStyle w:val="Hyperlink"/>
            <w:rFonts w:ascii="Arial" w:hAnsi="Arial" w:cs="Arial"/>
          </w:rPr>
          <w:t>19 Tex</w:t>
        </w:r>
        <w:r w:rsidR="00E13020">
          <w:rPr>
            <w:rStyle w:val="Hyperlink"/>
            <w:rFonts w:ascii="Arial" w:hAnsi="Arial" w:cs="Arial"/>
          </w:rPr>
          <w:t>as</w:t>
        </w:r>
        <w:r w:rsidR="002107E0" w:rsidRPr="00FD43D1">
          <w:rPr>
            <w:rStyle w:val="Hyperlink"/>
            <w:rFonts w:ascii="Arial" w:hAnsi="Arial" w:cs="Arial"/>
          </w:rPr>
          <w:t xml:space="preserve"> Admin. Code §15.43 (2016)</w:t>
        </w:r>
      </w:hyperlink>
      <w:r w:rsidR="002107E0" w:rsidRPr="00FD43D1">
        <w:rPr>
          <w:rFonts w:ascii="Arial" w:hAnsi="Arial" w:cs="Arial"/>
        </w:rPr>
        <w:t xml:space="preserve"> </w:t>
      </w:r>
      <w:r w:rsidRPr="00FD43D1">
        <w:rPr>
          <w:rFonts w:ascii="Arial" w:hAnsi="Arial" w:cs="Arial"/>
        </w:rPr>
        <w:t>f</w:t>
      </w:r>
      <w:r w:rsidR="00E55D3B" w:rsidRPr="00FD43D1">
        <w:rPr>
          <w:rFonts w:ascii="Arial" w:hAnsi="Arial" w:cs="Arial"/>
        </w:rPr>
        <w:t xml:space="preserve">or National Research University Fund (NRUF) </w:t>
      </w:r>
      <w:r w:rsidR="00FB2069" w:rsidRPr="00FD43D1">
        <w:rPr>
          <w:rFonts w:ascii="Arial" w:hAnsi="Arial" w:cs="Arial"/>
        </w:rPr>
        <w:t>status</w:t>
      </w:r>
      <w:r w:rsidR="00FE667D" w:rsidRPr="00FD43D1">
        <w:rPr>
          <w:rFonts w:ascii="Arial" w:hAnsi="Arial" w:cs="Arial"/>
        </w:rPr>
        <w:t xml:space="preserve">. </w:t>
      </w:r>
    </w:p>
    <w:p w14:paraId="634941F4" w14:textId="77777777" w:rsidR="00A2766D" w:rsidRDefault="00A2766D" w:rsidP="00A2766D">
      <w:pPr>
        <w:pStyle w:val="ListParagraph"/>
        <w:ind w:left="1440" w:hanging="720"/>
        <w:rPr>
          <w:rFonts w:ascii="Arial" w:hAnsi="Arial" w:cs="Arial"/>
        </w:rPr>
      </w:pPr>
    </w:p>
    <w:p w14:paraId="7FDA472F" w14:textId="1E198926" w:rsidR="00B61BA1" w:rsidRPr="00B61BA1" w:rsidRDefault="00A2766D" w:rsidP="00B61BA1">
      <w:pPr>
        <w:ind w:left="1440" w:hanging="720"/>
        <w:rPr>
          <w:rFonts w:ascii="Arial" w:hAnsi="Arial" w:cs="Arial"/>
          <w:color w:val="000000" w:themeColor="text1"/>
        </w:rPr>
      </w:pPr>
      <w:r>
        <w:rPr>
          <w:rFonts w:ascii="Arial" w:hAnsi="Arial" w:cs="Arial"/>
        </w:rPr>
        <w:t xml:space="preserve">01.02 </w:t>
      </w:r>
      <w:r w:rsidR="005E5899">
        <w:rPr>
          <w:rFonts w:ascii="Arial" w:hAnsi="Arial" w:cs="Arial"/>
        </w:rPr>
        <w:t xml:space="preserve"> </w:t>
      </w:r>
      <w:r w:rsidRPr="00B61BA1">
        <w:rPr>
          <w:rFonts w:ascii="Arial" w:hAnsi="Arial" w:cs="Arial"/>
        </w:rPr>
        <w:t>T</w:t>
      </w:r>
      <w:r w:rsidR="00782E4F" w:rsidRPr="00B61BA1">
        <w:rPr>
          <w:rFonts w:ascii="Arial" w:hAnsi="Arial" w:cs="Arial"/>
        </w:rPr>
        <w:t xml:space="preserve">he purpose of this </w:t>
      </w:r>
      <w:r w:rsidR="006B405F" w:rsidRPr="00B61BA1">
        <w:rPr>
          <w:rFonts w:ascii="Arial" w:hAnsi="Arial" w:cs="Arial"/>
        </w:rPr>
        <w:t>policy</w:t>
      </w:r>
      <w:r w:rsidR="00782E4F" w:rsidRPr="00B61BA1">
        <w:rPr>
          <w:rFonts w:ascii="Arial" w:hAnsi="Arial" w:cs="Arial"/>
        </w:rPr>
        <w:t xml:space="preserve"> is to </w:t>
      </w:r>
      <w:r w:rsidR="00FD43D1" w:rsidRPr="00B61BA1">
        <w:rPr>
          <w:rFonts w:ascii="Arial" w:hAnsi="Arial" w:cs="Arial"/>
        </w:rPr>
        <w:t>clarify rights, responsibilities, and</w:t>
      </w:r>
      <w:r w:rsidR="00782E4F" w:rsidRPr="00B61BA1">
        <w:rPr>
          <w:rFonts w:ascii="Arial" w:hAnsi="Arial" w:cs="Arial"/>
        </w:rPr>
        <w:t xml:space="preserve"> guidelines to </w:t>
      </w:r>
      <w:r w:rsidR="00FD43D1" w:rsidRPr="00B61BA1">
        <w:rPr>
          <w:rFonts w:ascii="Arial" w:hAnsi="Arial" w:cs="Arial"/>
        </w:rPr>
        <w:t>faculty</w:t>
      </w:r>
      <w:r w:rsidR="00C902B7" w:rsidRPr="00B61BA1">
        <w:rPr>
          <w:rFonts w:ascii="Arial" w:hAnsi="Arial" w:cs="Arial"/>
        </w:rPr>
        <w:t xml:space="preserve"> members</w:t>
      </w:r>
      <w:r w:rsidR="00FD43D1" w:rsidRPr="00B61BA1">
        <w:rPr>
          <w:rFonts w:ascii="Arial" w:hAnsi="Arial" w:cs="Arial"/>
        </w:rPr>
        <w:t>, chairs</w:t>
      </w:r>
      <w:r w:rsidR="0052719C">
        <w:rPr>
          <w:rFonts w:ascii="Arial" w:hAnsi="Arial" w:cs="Arial"/>
        </w:rPr>
        <w:t xml:space="preserve">, </w:t>
      </w:r>
      <w:r w:rsidR="00FD43D1" w:rsidRPr="00B61BA1">
        <w:rPr>
          <w:rFonts w:ascii="Arial" w:hAnsi="Arial" w:cs="Arial"/>
        </w:rPr>
        <w:t xml:space="preserve">directors, and </w:t>
      </w:r>
      <w:r w:rsidR="00782E4F" w:rsidRPr="00B61BA1">
        <w:rPr>
          <w:rFonts w:ascii="Arial" w:hAnsi="Arial" w:cs="Arial"/>
        </w:rPr>
        <w:t xml:space="preserve">deans </w:t>
      </w:r>
      <w:r w:rsidR="00FD43D1" w:rsidRPr="00B61BA1">
        <w:rPr>
          <w:rFonts w:ascii="Arial" w:hAnsi="Arial" w:cs="Arial"/>
        </w:rPr>
        <w:t>regarding the pursuit of</w:t>
      </w:r>
      <w:r w:rsidR="00782E4F" w:rsidRPr="00B61BA1">
        <w:rPr>
          <w:rFonts w:ascii="Arial" w:hAnsi="Arial" w:cs="Arial"/>
        </w:rPr>
        <w:t xml:space="preserve"> fellowships and other award</w:t>
      </w:r>
      <w:r w:rsidR="001C607B">
        <w:rPr>
          <w:rFonts w:ascii="Arial" w:hAnsi="Arial" w:cs="Arial"/>
        </w:rPr>
        <w:t xml:space="preserve"> programs</w:t>
      </w:r>
      <w:r w:rsidR="00927C8A" w:rsidRPr="00B61BA1">
        <w:rPr>
          <w:rFonts w:ascii="Arial" w:hAnsi="Arial" w:cs="Arial"/>
        </w:rPr>
        <w:t xml:space="preserve"> </w:t>
      </w:r>
      <w:r w:rsidR="00782E4F" w:rsidRPr="00B61BA1">
        <w:rPr>
          <w:rFonts w:ascii="Arial" w:hAnsi="Arial" w:cs="Arial"/>
        </w:rPr>
        <w:t xml:space="preserve">that </w:t>
      </w:r>
      <w:r w:rsidR="00C67B1E" w:rsidRPr="00B61BA1">
        <w:rPr>
          <w:rFonts w:ascii="Arial" w:hAnsi="Arial" w:cs="Arial"/>
        </w:rPr>
        <w:t>require leav</w:t>
      </w:r>
      <w:r w:rsidR="002107E0" w:rsidRPr="00B61BA1">
        <w:rPr>
          <w:rFonts w:ascii="Arial" w:hAnsi="Arial" w:cs="Arial"/>
        </w:rPr>
        <w:t>e and support</w:t>
      </w:r>
      <w:r w:rsidR="00C67B1E" w:rsidRPr="00B61BA1">
        <w:rPr>
          <w:rFonts w:ascii="Arial" w:hAnsi="Arial" w:cs="Arial"/>
        </w:rPr>
        <w:t xml:space="preserve"> from Texas State</w:t>
      </w:r>
      <w:r w:rsidR="002107E0" w:rsidRPr="00B61BA1">
        <w:rPr>
          <w:rFonts w:ascii="Arial" w:hAnsi="Arial" w:cs="Arial"/>
        </w:rPr>
        <w:t>, including salary, benefits, workload credit, and other for</w:t>
      </w:r>
      <w:r w:rsidR="00FE667D" w:rsidRPr="00B61BA1">
        <w:rPr>
          <w:rFonts w:ascii="Arial" w:hAnsi="Arial" w:cs="Arial"/>
        </w:rPr>
        <w:t xml:space="preserve">ms of </w:t>
      </w:r>
      <w:r w:rsidR="00060DD5" w:rsidRPr="00B61BA1">
        <w:rPr>
          <w:rFonts w:ascii="Arial" w:hAnsi="Arial" w:cs="Arial"/>
        </w:rPr>
        <w:t>support</w:t>
      </w:r>
      <w:r w:rsidR="00782E4F" w:rsidRPr="00B61BA1">
        <w:rPr>
          <w:rFonts w:ascii="Arial" w:hAnsi="Arial" w:cs="Arial"/>
        </w:rPr>
        <w:t>.</w:t>
      </w:r>
      <w:r w:rsidR="00F623B9" w:rsidRPr="00B61BA1">
        <w:rPr>
          <w:rFonts w:ascii="Arial" w:hAnsi="Arial" w:cs="Arial"/>
        </w:rPr>
        <w:t xml:space="preserve"> </w:t>
      </w:r>
      <w:r w:rsidR="00B61BA1" w:rsidRPr="00B61BA1">
        <w:rPr>
          <w:rFonts w:ascii="Arial" w:hAnsi="Arial" w:cs="Arial"/>
          <w:color w:val="000000" w:themeColor="text1"/>
        </w:rPr>
        <w:t>Al</w:t>
      </w:r>
      <w:r w:rsidR="00625785">
        <w:rPr>
          <w:rFonts w:ascii="Arial" w:hAnsi="Arial" w:cs="Arial"/>
          <w:color w:val="000000" w:themeColor="text1"/>
        </w:rPr>
        <w:t>l</w:t>
      </w:r>
      <w:r w:rsidR="00B61BA1" w:rsidRPr="00B61BA1">
        <w:rPr>
          <w:rFonts w:ascii="Arial" w:hAnsi="Arial" w:cs="Arial"/>
          <w:color w:val="000000" w:themeColor="text1"/>
        </w:rPr>
        <w:t xml:space="preserve"> provisions of this policy are subject to specified conditions of eligibility</w:t>
      </w:r>
      <w:r w:rsidR="00483F4C">
        <w:rPr>
          <w:rFonts w:ascii="Arial" w:hAnsi="Arial" w:cs="Arial"/>
          <w:color w:val="000000" w:themeColor="text1"/>
        </w:rPr>
        <w:t xml:space="preserve">, </w:t>
      </w:r>
      <w:r w:rsidR="004F55D7">
        <w:rPr>
          <w:rFonts w:ascii="Arial" w:hAnsi="Arial" w:cs="Arial"/>
          <w:color w:val="000000" w:themeColor="text1"/>
        </w:rPr>
        <w:t xml:space="preserve">the </w:t>
      </w:r>
      <w:r w:rsidR="00483F4C">
        <w:rPr>
          <w:rFonts w:ascii="Arial" w:hAnsi="Arial" w:cs="Arial"/>
          <w:color w:val="000000" w:themeColor="text1"/>
        </w:rPr>
        <w:t xml:space="preserve">long-term value of </w:t>
      </w:r>
      <w:r w:rsidR="004F55D7">
        <w:rPr>
          <w:rFonts w:ascii="Arial" w:hAnsi="Arial" w:cs="Arial"/>
          <w:color w:val="000000" w:themeColor="text1"/>
        </w:rPr>
        <w:t xml:space="preserve">a </w:t>
      </w:r>
      <w:r w:rsidR="00483F4C">
        <w:rPr>
          <w:rFonts w:ascii="Arial" w:hAnsi="Arial" w:cs="Arial"/>
          <w:color w:val="000000" w:themeColor="text1"/>
        </w:rPr>
        <w:t>fellowship</w:t>
      </w:r>
      <w:r w:rsidR="00476699">
        <w:rPr>
          <w:rFonts w:ascii="Arial" w:hAnsi="Arial" w:cs="Arial"/>
          <w:color w:val="000000" w:themeColor="text1"/>
        </w:rPr>
        <w:t xml:space="preserve"> opportunit</w:t>
      </w:r>
      <w:r w:rsidR="004F55D7">
        <w:rPr>
          <w:rFonts w:ascii="Arial" w:hAnsi="Arial" w:cs="Arial"/>
          <w:color w:val="000000" w:themeColor="text1"/>
        </w:rPr>
        <w:t>y</w:t>
      </w:r>
      <w:r w:rsidR="00483F4C">
        <w:rPr>
          <w:rFonts w:ascii="Arial" w:hAnsi="Arial" w:cs="Arial"/>
          <w:color w:val="000000" w:themeColor="text1"/>
        </w:rPr>
        <w:t xml:space="preserve">, </w:t>
      </w:r>
      <w:r w:rsidR="00B61BA1" w:rsidRPr="00B61BA1">
        <w:rPr>
          <w:rFonts w:ascii="Arial" w:hAnsi="Arial" w:cs="Arial"/>
          <w:color w:val="000000" w:themeColor="text1"/>
        </w:rPr>
        <w:t xml:space="preserve">and </w:t>
      </w:r>
      <w:r w:rsidR="00B61BA1">
        <w:rPr>
          <w:rFonts w:ascii="Arial" w:hAnsi="Arial" w:cs="Arial"/>
          <w:color w:val="000000" w:themeColor="text1"/>
        </w:rPr>
        <w:t xml:space="preserve">the effective stewardship </w:t>
      </w:r>
      <w:r w:rsidR="00B61BA1" w:rsidRPr="00B61BA1">
        <w:rPr>
          <w:rFonts w:ascii="Arial" w:hAnsi="Arial" w:cs="Arial"/>
          <w:color w:val="000000" w:themeColor="text1"/>
        </w:rPr>
        <w:t>of funds.</w:t>
      </w:r>
    </w:p>
    <w:p w14:paraId="73E9CE1B" w14:textId="77777777" w:rsidR="00B61BA1" w:rsidRPr="00B61BA1" w:rsidRDefault="00B61BA1" w:rsidP="00B61BA1">
      <w:pPr>
        <w:pStyle w:val="ListParagraph"/>
        <w:ind w:left="1440"/>
        <w:rPr>
          <w:rFonts w:ascii="Arial" w:hAnsi="Arial" w:cs="Arial"/>
        </w:rPr>
      </w:pPr>
    </w:p>
    <w:p w14:paraId="24E93CCE" w14:textId="256E9366" w:rsidR="00B61BA1" w:rsidRPr="00B61BA1" w:rsidRDefault="00B61BA1" w:rsidP="00B61BA1">
      <w:pPr>
        <w:ind w:left="1440" w:hanging="720"/>
        <w:rPr>
          <w:rFonts w:ascii="Arial" w:hAnsi="Arial" w:cs="Arial"/>
        </w:rPr>
      </w:pPr>
      <w:r w:rsidRPr="00B61BA1">
        <w:rPr>
          <w:rFonts w:ascii="Arial" w:hAnsi="Arial" w:cs="Arial"/>
        </w:rPr>
        <w:t xml:space="preserve">01.03 </w:t>
      </w:r>
      <w:r w:rsidR="005E5899">
        <w:rPr>
          <w:rFonts w:ascii="Arial" w:hAnsi="Arial" w:cs="Arial"/>
        </w:rPr>
        <w:tab/>
      </w:r>
      <w:r w:rsidR="00E4090F" w:rsidRPr="00B61BA1">
        <w:rPr>
          <w:rFonts w:ascii="Arial" w:hAnsi="Arial" w:cs="Arial"/>
          <w:color w:val="000000" w:themeColor="text1"/>
        </w:rPr>
        <w:t xml:space="preserve">The university strives to </w:t>
      </w:r>
      <w:r w:rsidRPr="00B61BA1">
        <w:rPr>
          <w:rFonts w:ascii="Arial" w:hAnsi="Arial" w:cs="Arial"/>
        </w:rPr>
        <w:t>hol</w:t>
      </w:r>
      <w:r>
        <w:rPr>
          <w:rFonts w:ascii="Arial" w:hAnsi="Arial" w:cs="Arial"/>
        </w:rPr>
        <w:t>d</w:t>
      </w:r>
      <w:r w:rsidRPr="00B61BA1">
        <w:rPr>
          <w:rFonts w:ascii="Arial" w:hAnsi="Arial" w:cs="Arial"/>
        </w:rPr>
        <w:t xml:space="preserve"> a faculty member harmless from </w:t>
      </w:r>
      <w:r>
        <w:rPr>
          <w:rFonts w:ascii="Arial" w:hAnsi="Arial" w:cs="Arial"/>
        </w:rPr>
        <w:t xml:space="preserve">the loss of </w:t>
      </w:r>
      <w:r w:rsidRPr="00B61BA1">
        <w:rPr>
          <w:rFonts w:ascii="Arial" w:hAnsi="Arial" w:cs="Arial"/>
        </w:rPr>
        <w:t>benefits and salary during the approved fellowship leave</w:t>
      </w:r>
      <w:r>
        <w:rPr>
          <w:rFonts w:ascii="Arial" w:hAnsi="Arial" w:cs="Arial"/>
        </w:rPr>
        <w:t xml:space="preserve"> period</w:t>
      </w:r>
      <w:r w:rsidRPr="00B61BA1">
        <w:rPr>
          <w:rFonts w:ascii="Arial" w:hAnsi="Arial" w:cs="Arial"/>
        </w:rPr>
        <w:t>. Typically, Texas State will provide sufficient salary (50 percent</w:t>
      </w:r>
      <w:r w:rsidR="007E44F5">
        <w:rPr>
          <w:rFonts w:ascii="Arial" w:hAnsi="Arial" w:cs="Arial"/>
        </w:rPr>
        <w:t xml:space="preserve"> by state law</w:t>
      </w:r>
      <w:r w:rsidRPr="00B61BA1">
        <w:rPr>
          <w:rFonts w:ascii="Arial" w:hAnsi="Arial" w:cs="Arial"/>
        </w:rPr>
        <w:t>) so that benefits are maintained and that remuneration to the faculty is, as feasible, equivalent to the faculty member’s normal rate of pay.</w:t>
      </w:r>
    </w:p>
    <w:p w14:paraId="079534F3" w14:textId="77777777" w:rsidR="00B61BA1" w:rsidRPr="00B61BA1" w:rsidRDefault="00B61BA1" w:rsidP="00B61BA1">
      <w:pPr>
        <w:rPr>
          <w:rFonts w:ascii="Arial" w:hAnsi="Arial" w:cs="Arial"/>
        </w:rPr>
      </w:pPr>
    </w:p>
    <w:p w14:paraId="58393BF1" w14:textId="1DB5571B" w:rsidR="00EA37C2" w:rsidRDefault="00EA37C2" w:rsidP="00EA37C2">
      <w:pPr>
        <w:pStyle w:val="ListParagraph"/>
        <w:ind w:left="1440" w:hanging="720"/>
        <w:rPr>
          <w:rFonts w:ascii="Arial" w:hAnsi="Arial" w:cs="Arial"/>
        </w:rPr>
      </w:pPr>
      <w:r>
        <w:rPr>
          <w:rFonts w:ascii="Arial" w:hAnsi="Arial" w:cs="Arial"/>
        </w:rPr>
        <w:t>01.0</w:t>
      </w:r>
      <w:r w:rsidR="00B61BA1">
        <w:rPr>
          <w:rFonts w:ascii="Arial" w:hAnsi="Arial" w:cs="Arial"/>
        </w:rPr>
        <w:t>4</w:t>
      </w:r>
      <w:r>
        <w:rPr>
          <w:rFonts w:ascii="Arial" w:hAnsi="Arial" w:cs="Arial"/>
        </w:rPr>
        <w:t xml:space="preserve"> </w:t>
      </w:r>
      <w:r w:rsidR="005E5899">
        <w:rPr>
          <w:rFonts w:ascii="Arial" w:hAnsi="Arial" w:cs="Arial"/>
        </w:rPr>
        <w:tab/>
      </w:r>
      <w:r w:rsidRPr="0006365C">
        <w:rPr>
          <w:rFonts w:ascii="Arial" w:hAnsi="Arial" w:cs="Arial"/>
        </w:rPr>
        <w:t xml:space="preserve">This policy </w:t>
      </w:r>
      <w:r>
        <w:rPr>
          <w:rFonts w:ascii="Arial" w:hAnsi="Arial" w:cs="Arial"/>
        </w:rPr>
        <w:t>pertains to</w:t>
      </w:r>
      <w:r w:rsidRPr="0006365C">
        <w:rPr>
          <w:rFonts w:ascii="Arial" w:hAnsi="Arial" w:cs="Arial"/>
        </w:rPr>
        <w:t xml:space="preserve"> </w:t>
      </w:r>
      <w:r w:rsidR="00145E77">
        <w:rPr>
          <w:rFonts w:ascii="Arial" w:hAnsi="Arial" w:cs="Arial"/>
        </w:rPr>
        <w:t xml:space="preserve">fellowship </w:t>
      </w:r>
      <w:r w:rsidRPr="0006365C">
        <w:rPr>
          <w:rFonts w:ascii="Arial" w:hAnsi="Arial" w:cs="Arial"/>
        </w:rPr>
        <w:t xml:space="preserve">leaves during </w:t>
      </w:r>
      <w:r w:rsidR="00B61BA1">
        <w:rPr>
          <w:rFonts w:ascii="Arial" w:hAnsi="Arial" w:cs="Arial"/>
        </w:rPr>
        <w:t xml:space="preserve">a </w:t>
      </w:r>
      <w:r w:rsidRPr="0006365C">
        <w:rPr>
          <w:rFonts w:ascii="Arial" w:hAnsi="Arial" w:cs="Arial"/>
        </w:rPr>
        <w:t xml:space="preserve">regular academic year </w:t>
      </w:r>
      <w:r w:rsidR="00513015">
        <w:rPr>
          <w:rFonts w:ascii="Arial" w:hAnsi="Arial" w:cs="Arial"/>
        </w:rPr>
        <w:t xml:space="preserve">that </w:t>
      </w:r>
      <w:r w:rsidR="00950ABF">
        <w:rPr>
          <w:rFonts w:ascii="Arial" w:hAnsi="Arial" w:cs="Arial"/>
        </w:rPr>
        <w:t>release a faculty member from obligations to the university</w:t>
      </w:r>
      <w:r w:rsidR="00513015">
        <w:rPr>
          <w:rFonts w:ascii="Arial" w:hAnsi="Arial" w:cs="Arial"/>
        </w:rPr>
        <w:t xml:space="preserve"> </w:t>
      </w:r>
      <w:r w:rsidRPr="0006365C">
        <w:rPr>
          <w:rFonts w:ascii="Arial" w:hAnsi="Arial" w:cs="Arial"/>
        </w:rPr>
        <w:t>(</w:t>
      </w:r>
      <w:r w:rsidR="00C57C1B">
        <w:rPr>
          <w:rFonts w:ascii="Arial" w:hAnsi="Arial" w:cs="Arial"/>
        </w:rPr>
        <w:t xml:space="preserve">i.e., </w:t>
      </w:r>
      <w:r w:rsidRPr="0006365C">
        <w:rPr>
          <w:rFonts w:ascii="Arial" w:hAnsi="Arial" w:cs="Arial"/>
        </w:rPr>
        <w:t>fall</w:t>
      </w:r>
      <w:r w:rsidR="00855764">
        <w:rPr>
          <w:rFonts w:ascii="Arial" w:hAnsi="Arial" w:cs="Arial"/>
        </w:rPr>
        <w:t xml:space="preserve"> </w:t>
      </w:r>
      <w:r w:rsidR="00B61BA1">
        <w:rPr>
          <w:rFonts w:ascii="Arial" w:hAnsi="Arial" w:cs="Arial"/>
        </w:rPr>
        <w:t>or</w:t>
      </w:r>
      <w:r w:rsidRPr="0006365C">
        <w:rPr>
          <w:rFonts w:ascii="Arial" w:hAnsi="Arial" w:cs="Arial"/>
        </w:rPr>
        <w:t xml:space="preserve"> spring semester that a faculty member is under contract). Any leave that occurs during the summer</w:t>
      </w:r>
      <w:r w:rsidR="00FF6481">
        <w:rPr>
          <w:rFonts w:ascii="Arial" w:hAnsi="Arial" w:cs="Arial"/>
        </w:rPr>
        <w:t>, which is a non-contractual period,</w:t>
      </w:r>
      <w:r w:rsidRPr="0006365C">
        <w:rPr>
          <w:rFonts w:ascii="Arial" w:hAnsi="Arial" w:cs="Arial"/>
        </w:rPr>
        <w:t xml:space="preserve"> is not covered by this policy. </w:t>
      </w:r>
    </w:p>
    <w:p w14:paraId="6912DC58" w14:textId="77777777" w:rsidR="00927C8A" w:rsidRDefault="00927C8A" w:rsidP="00EA37C2">
      <w:pPr>
        <w:pStyle w:val="ListParagraph"/>
        <w:ind w:left="1440" w:hanging="720"/>
        <w:rPr>
          <w:rFonts w:ascii="Arial" w:hAnsi="Arial" w:cs="Arial"/>
        </w:rPr>
      </w:pPr>
    </w:p>
    <w:p w14:paraId="785FDFE5" w14:textId="238F2096" w:rsidR="00855764" w:rsidRDefault="00927C8A" w:rsidP="0055353C">
      <w:pPr>
        <w:tabs>
          <w:tab w:val="left" w:pos="1620"/>
        </w:tabs>
        <w:ind w:left="1440" w:hanging="720"/>
        <w:rPr>
          <w:rFonts w:ascii="Arial" w:hAnsi="Arial" w:cs="Arial"/>
        </w:rPr>
      </w:pPr>
      <w:r>
        <w:rPr>
          <w:rFonts w:ascii="Arial" w:hAnsi="Arial" w:cs="Arial"/>
        </w:rPr>
        <w:t>01.0</w:t>
      </w:r>
      <w:r w:rsidR="00B61BA1">
        <w:rPr>
          <w:rFonts w:ascii="Arial" w:hAnsi="Arial" w:cs="Arial"/>
        </w:rPr>
        <w:t>5</w:t>
      </w:r>
      <w:r>
        <w:rPr>
          <w:rFonts w:ascii="Arial" w:hAnsi="Arial" w:cs="Arial"/>
        </w:rPr>
        <w:t xml:space="preserve">  </w:t>
      </w:r>
      <w:r w:rsidR="00311D24">
        <w:rPr>
          <w:rFonts w:ascii="Arial" w:hAnsi="Arial" w:cs="Arial"/>
        </w:rPr>
        <w:t>Depending on the funder’s guidelines</w:t>
      </w:r>
      <w:r w:rsidR="00E45BAE">
        <w:rPr>
          <w:rFonts w:ascii="Arial" w:hAnsi="Arial" w:cs="Arial"/>
        </w:rPr>
        <w:t>, p</w:t>
      </w:r>
      <w:r w:rsidRPr="009C323C">
        <w:rPr>
          <w:rFonts w:ascii="Arial" w:hAnsi="Arial" w:cs="Arial"/>
        </w:rPr>
        <w:t xml:space="preserve">roposals </w:t>
      </w:r>
      <w:r w:rsidR="00721B30">
        <w:rPr>
          <w:rFonts w:ascii="Arial" w:hAnsi="Arial" w:cs="Arial"/>
        </w:rPr>
        <w:t>submitted for support by this policy</w:t>
      </w:r>
      <w:r w:rsidRPr="009C323C">
        <w:rPr>
          <w:rFonts w:ascii="Arial" w:hAnsi="Arial" w:cs="Arial"/>
        </w:rPr>
        <w:t xml:space="preserve"> should be processed </w:t>
      </w:r>
      <w:r w:rsidR="00885812">
        <w:rPr>
          <w:rFonts w:ascii="Arial" w:hAnsi="Arial" w:cs="Arial"/>
        </w:rPr>
        <w:t xml:space="preserve">through </w:t>
      </w:r>
      <w:r w:rsidR="00B356DA">
        <w:rPr>
          <w:rFonts w:ascii="Arial" w:hAnsi="Arial" w:cs="Arial"/>
        </w:rPr>
        <w:t xml:space="preserve">or communicated to </w:t>
      </w:r>
      <w:r w:rsidRPr="009C323C">
        <w:rPr>
          <w:rFonts w:ascii="Arial" w:hAnsi="Arial" w:cs="Arial"/>
        </w:rPr>
        <w:t xml:space="preserve">the </w:t>
      </w:r>
      <w:r w:rsidR="00EB3101">
        <w:rPr>
          <w:rFonts w:ascii="Arial" w:hAnsi="Arial" w:cs="Arial"/>
        </w:rPr>
        <w:t>Division</w:t>
      </w:r>
      <w:r w:rsidRPr="009C323C">
        <w:rPr>
          <w:rFonts w:ascii="Arial" w:hAnsi="Arial" w:cs="Arial"/>
        </w:rPr>
        <w:t xml:space="preserve"> of </w:t>
      </w:r>
      <w:r>
        <w:rPr>
          <w:rFonts w:ascii="Arial" w:hAnsi="Arial" w:cs="Arial"/>
        </w:rPr>
        <w:t>Research</w:t>
      </w:r>
      <w:r w:rsidR="00EB3101">
        <w:rPr>
          <w:rFonts w:ascii="Arial" w:hAnsi="Arial" w:cs="Arial"/>
        </w:rPr>
        <w:t xml:space="preserve"> </w:t>
      </w:r>
      <w:r w:rsidRPr="009C323C">
        <w:rPr>
          <w:rFonts w:ascii="Arial" w:hAnsi="Arial" w:cs="Arial"/>
        </w:rPr>
        <w:t xml:space="preserve">in accordance with </w:t>
      </w:r>
      <w:hyperlink r:id="rId9" w:history="1">
        <w:r w:rsidRPr="007C2FBB">
          <w:rPr>
            <w:rStyle w:val="Hyperlink"/>
            <w:rFonts w:ascii="Arial" w:hAnsi="Arial" w:cs="Arial"/>
          </w:rPr>
          <w:t>UPPS</w:t>
        </w:r>
        <w:r w:rsidR="007C2FBB" w:rsidRPr="007C2FBB">
          <w:rPr>
            <w:rStyle w:val="Hyperlink"/>
            <w:rFonts w:ascii="Arial" w:hAnsi="Arial" w:cs="Arial"/>
          </w:rPr>
          <w:t xml:space="preserve"> No. </w:t>
        </w:r>
        <w:r w:rsidRPr="007C2FBB">
          <w:rPr>
            <w:rStyle w:val="Hyperlink"/>
            <w:rFonts w:ascii="Arial" w:hAnsi="Arial" w:cs="Arial"/>
          </w:rPr>
          <w:t>02.02.01</w:t>
        </w:r>
      </w:hyperlink>
      <w:r w:rsidRPr="007C2FBB">
        <w:rPr>
          <w:rFonts w:ascii="Arial" w:hAnsi="Arial" w:cs="Arial"/>
        </w:rPr>
        <w:t>, Applying for Sponsored Programs</w:t>
      </w:r>
      <w:r w:rsidRPr="009C323C">
        <w:rPr>
          <w:rFonts w:ascii="Arial" w:hAnsi="Arial" w:cs="Arial"/>
        </w:rPr>
        <w:t>.</w:t>
      </w:r>
      <w:r>
        <w:rPr>
          <w:rFonts w:ascii="Arial" w:hAnsi="Arial" w:cs="Arial"/>
        </w:rPr>
        <w:t xml:space="preserve"> </w:t>
      </w:r>
    </w:p>
    <w:p w14:paraId="6AE1FAE8" w14:textId="111D5C0A" w:rsidR="004F55D7" w:rsidRDefault="00855764" w:rsidP="0055353C">
      <w:pPr>
        <w:tabs>
          <w:tab w:val="left" w:pos="1620"/>
        </w:tabs>
        <w:ind w:left="1440" w:hanging="720"/>
        <w:rPr>
          <w:rFonts w:ascii="Arial" w:hAnsi="Arial" w:cs="Arial"/>
        </w:rPr>
      </w:pPr>
      <w:r>
        <w:rPr>
          <w:rFonts w:ascii="Arial" w:hAnsi="Arial" w:cs="Arial"/>
        </w:rPr>
        <w:lastRenderedPageBreak/>
        <w:tab/>
      </w:r>
      <w:r w:rsidR="00311D24">
        <w:rPr>
          <w:rFonts w:ascii="Arial" w:hAnsi="Arial" w:cs="Arial"/>
        </w:rPr>
        <w:t xml:space="preserve">Note: This </w:t>
      </w:r>
      <w:r w:rsidR="0081678D">
        <w:rPr>
          <w:rFonts w:ascii="Arial" w:hAnsi="Arial" w:cs="Arial"/>
        </w:rPr>
        <w:t>provision</w:t>
      </w:r>
      <w:r w:rsidR="00BE34F6">
        <w:rPr>
          <w:rFonts w:ascii="Arial" w:hAnsi="Arial" w:cs="Arial"/>
        </w:rPr>
        <w:t xml:space="preserve"> </w:t>
      </w:r>
      <w:r w:rsidR="00721B30">
        <w:rPr>
          <w:rFonts w:ascii="Arial" w:hAnsi="Arial" w:cs="Arial"/>
        </w:rPr>
        <w:t xml:space="preserve">may also </w:t>
      </w:r>
      <w:r w:rsidR="00BE34F6">
        <w:rPr>
          <w:rFonts w:ascii="Arial" w:hAnsi="Arial" w:cs="Arial"/>
        </w:rPr>
        <w:t>app</w:t>
      </w:r>
      <w:r w:rsidR="00721B30">
        <w:rPr>
          <w:rFonts w:ascii="Arial" w:hAnsi="Arial" w:cs="Arial"/>
        </w:rPr>
        <w:t>ly</w:t>
      </w:r>
      <w:r w:rsidR="00BE34F6">
        <w:rPr>
          <w:rFonts w:ascii="Arial" w:hAnsi="Arial" w:cs="Arial"/>
        </w:rPr>
        <w:t xml:space="preserve"> to </w:t>
      </w:r>
      <w:r w:rsidR="00371533">
        <w:rPr>
          <w:rFonts w:ascii="Arial" w:hAnsi="Arial" w:cs="Arial"/>
        </w:rPr>
        <w:t xml:space="preserve">fellowships </w:t>
      </w:r>
      <w:r w:rsidR="00721B30">
        <w:rPr>
          <w:rFonts w:ascii="Arial" w:hAnsi="Arial" w:cs="Arial"/>
        </w:rPr>
        <w:t xml:space="preserve">not covered by this policy (e.g., </w:t>
      </w:r>
      <w:r w:rsidR="00371533">
        <w:rPr>
          <w:rFonts w:ascii="Arial" w:hAnsi="Arial" w:cs="Arial"/>
        </w:rPr>
        <w:t>that do not require a leave from Texas State</w:t>
      </w:r>
      <w:r w:rsidR="00721B30">
        <w:rPr>
          <w:rFonts w:ascii="Arial" w:hAnsi="Arial" w:cs="Arial"/>
        </w:rPr>
        <w:t xml:space="preserve"> or </w:t>
      </w:r>
      <w:r w:rsidR="00371533">
        <w:rPr>
          <w:rFonts w:ascii="Arial" w:hAnsi="Arial" w:cs="Arial"/>
        </w:rPr>
        <w:t>occur over the summer</w:t>
      </w:r>
      <w:r w:rsidR="00721B30">
        <w:rPr>
          <w:rFonts w:ascii="Arial" w:hAnsi="Arial" w:cs="Arial"/>
        </w:rPr>
        <w:t xml:space="preserve">). </w:t>
      </w:r>
    </w:p>
    <w:p w14:paraId="445F9275" w14:textId="77777777" w:rsidR="0052719C" w:rsidRDefault="0052719C" w:rsidP="0055353C">
      <w:pPr>
        <w:tabs>
          <w:tab w:val="left" w:pos="1620"/>
        </w:tabs>
        <w:ind w:left="1440" w:hanging="720"/>
        <w:rPr>
          <w:rFonts w:ascii="Arial" w:hAnsi="Arial" w:cs="Arial"/>
        </w:rPr>
      </w:pPr>
    </w:p>
    <w:p w14:paraId="1EE892F3" w14:textId="14782603" w:rsidR="004F55D7" w:rsidRPr="009C323C" w:rsidRDefault="004F55D7" w:rsidP="004F55D7">
      <w:pPr>
        <w:ind w:left="720" w:hanging="720"/>
        <w:outlineLvl w:val="0"/>
        <w:rPr>
          <w:rStyle w:val="Strong"/>
          <w:rFonts w:ascii="Arial" w:hAnsi="Arial" w:cs="Arial"/>
        </w:rPr>
      </w:pPr>
      <w:r w:rsidRPr="009C323C">
        <w:rPr>
          <w:rStyle w:val="Strong"/>
          <w:rFonts w:ascii="Arial" w:hAnsi="Arial" w:cs="Arial"/>
        </w:rPr>
        <w:t>0</w:t>
      </w:r>
      <w:r>
        <w:rPr>
          <w:rStyle w:val="Strong"/>
          <w:rFonts w:ascii="Arial" w:hAnsi="Arial" w:cs="Arial"/>
        </w:rPr>
        <w:t>2</w:t>
      </w:r>
      <w:r w:rsidRPr="009C323C">
        <w:rPr>
          <w:rStyle w:val="Strong"/>
          <w:rFonts w:ascii="Arial" w:hAnsi="Arial" w:cs="Arial"/>
        </w:rPr>
        <w:t>.</w:t>
      </w:r>
      <w:r w:rsidRPr="009C323C">
        <w:rPr>
          <w:rStyle w:val="Strong"/>
          <w:rFonts w:ascii="Arial" w:hAnsi="Arial" w:cs="Arial"/>
        </w:rPr>
        <w:tab/>
        <w:t>RESPONSIBILITIES</w:t>
      </w:r>
    </w:p>
    <w:p w14:paraId="5B5A2BDF" w14:textId="77777777" w:rsidR="004F55D7" w:rsidRPr="009C323C" w:rsidRDefault="004F55D7" w:rsidP="004F55D7">
      <w:pPr>
        <w:ind w:left="720" w:hanging="720"/>
        <w:rPr>
          <w:rStyle w:val="Strong"/>
          <w:rFonts w:ascii="Arial" w:hAnsi="Arial" w:cs="Arial"/>
        </w:rPr>
      </w:pPr>
    </w:p>
    <w:p w14:paraId="6E025E77" w14:textId="536628C5" w:rsidR="004D38C2" w:rsidRDefault="004F55D7" w:rsidP="00855764">
      <w:pPr>
        <w:tabs>
          <w:tab w:val="left" w:pos="1800"/>
        </w:tabs>
        <w:ind w:left="1440" w:hanging="720"/>
        <w:rPr>
          <w:rFonts w:ascii="Arial" w:hAnsi="Arial" w:cs="Arial"/>
        </w:rPr>
      </w:pPr>
      <w:r w:rsidRPr="009C323C">
        <w:rPr>
          <w:rFonts w:ascii="Arial" w:hAnsi="Arial" w:cs="Arial"/>
        </w:rPr>
        <w:t>0</w:t>
      </w:r>
      <w:r>
        <w:rPr>
          <w:rFonts w:ascii="Arial" w:hAnsi="Arial" w:cs="Arial"/>
        </w:rPr>
        <w:t>2</w:t>
      </w:r>
      <w:r w:rsidRPr="009C323C">
        <w:rPr>
          <w:rFonts w:ascii="Arial" w:hAnsi="Arial" w:cs="Arial"/>
        </w:rPr>
        <w:t>.01</w:t>
      </w:r>
      <w:r>
        <w:rPr>
          <w:rFonts w:ascii="Arial" w:hAnsi="Arial" w:cs="Arial"/>
        </w:rPr>
        <w:tab/>
      </w:r>
      <w:r w:rsidRPr="009C323C">
        <w:rPr>
          <w:rFonts w:ascii="Arial" w:hAnsi="Arial" w:cs="Arial"/>
        </w:rPr>
        <w:t xml:space="preserve">Because it is the goal of Texas State to support faculty who obtain fellowships that </w:t>
      </w:r>
      <w:r>
        <w:rPr>
          <w:rFonts w:ascii="Arial" w:hAnsi="Arial" w:cs="Arial"/>
        </w:rPr>
        <w:t xml:space="preserve">provide important development opportunities and bring </w:t>
      </w:r>
      <w:r w:rsidRPr="009C323C">
        <w:rPr>
          <w:rFonts w:ascii="Arial" w:hAnsi="Arial" w:cs="Arial"/>
        </w:rPr>
        <w:t>recognition to the university, chairs</w:t>
      </w:r>
      <w:r w:rsidR="00855764">
        <w:rPr>
          <w:rFonts w:ascii="Arial" w:hAnsi="Arial" w:cs="Arial"/>
        </w:rPr>
        <w:t xml:space="preserve">, </w:t>
      </w:r>
      <w:r w:rsidRPr="009C323C">
        <w:rPr>
          <w:rFonts w:ascii="Arial" w:hAnsi="Arial" w:cs="Arial"/>
        </w:rPr>
        <w:t>directors</w:t>
      </w:r>
      <w:r w:rsidR="00855764">
        <w:rPr>
          <w:rFonts w:ascii="Arial" w:hAnsi="Arial" w:cs="Arial"/>
        </w:rPr>
        <w:t>,</w:t>
      </w:r>
      <w:r w:rsidRPr="009C323C">
        <w:rPr>
          <w:rFonts w:ascii="Arial" w:hAnsi="Arial" w:cs="Arial"/>
        </w:rPr>
        <w:t xml:space="preserve"> and deans</w:t>
      </w:r>
      <w:r w:rsidR="00855764">
        <w:rPr>
          <w:rFonts w:ascii="Arial" w:hAnsi="Arial" w:cs="Arial"/>
        </w:rPr>
        <w:t xml:space="preserve">: </w:t>
      </w:r>
      <w:r w:rsidRPr="009C323C">
        <w:rPr>
          <w:rFonts w:ascii="Arial" w:hAnsi="Arial" w:cs="Arial"/>
        </w:rPr>
        <w:t xml:space="preserve"> </w:t>
      </w:r>
    </w:p>
    <w:p w14:paraId="45933826" w14:textId="77777777" w:rsidR="004D38C2" w:rsidRDefault="004D38C2" w:rsidP="004F55D7">
      <w:pPr>
        <w:ind w:left="1440" w:hanging="720"/>
        <w:rPr>
          <w:rFonts w:ascii="Arial" w:hAnsi="Arial" w:cs="Arial"/>
        </w:rPr>
      </w:pPr>
    </w:p>
    <w:p w14:paraId="62B8A297" w14:textId="77777777" w:rsidR="004D38C2" w:rsidRPr="004D38C2" w:rsidRDefault="004F55D7" w:rsidP="004D38C2">
      <w:pPr>
        <w:pStyle w:val="ListParagraph"/>
        <w:numPr>
          <w:ilvl w:val="0"/>
          <w:numId w:val="13"/>
        </w:numPr>
        <w:rPr>
          <w:rFonts w:ascii="Arial" w:hAnsi="Arial" w:cs="Arial"/>
          <w:color w:val="000000" w:themeColor="text1"/>
        </w:rPr>
      </w:pPr>
      <w:r w:rsidRPr="004D38C2">
        <w:rPr>
          <w:rFonts w:ascii="Arial" w:hAnsi="Arial" w:cs="Arial"/>
        </w:rPr>
        <w:t xml:space="preserve">ensure the fellowship period </w:t>
      </w:r>
      <w:r w:rsidR="00311D24" w:rsidRPr="004D38C2">
        <w:rPr>
          <w:rFonts w:ascii="Arial" w:hAnsi="Arial" w:cs="Arial"/>
        </w:rPr>
        <w:t>achieves stated goals</w:t>
      </w:r>
      <w:r w:rsidRPr="004D38C2">
        <w:rPr>
          <w:rFonts w:ascii="Arial" w:hAnsi="Arial" w:cs="Arial"/>
        </w:rPr>
        <w:t xml:space="preserve">; </w:t>
      </w:r>
    </w:p>
    <w:p w14:paraId="70FF058D" w14:textId="77777777" w:rsidR="004D38C2" w:rsidRPr="004D38C2" w:rsidRDefault="004D38C2" w:rsidP="004D38C2">
      <w:pPr>
        <w:pStyle w:val="ListParagraph"/>
        <w:ind w:left="1800"/>
        <w:rPr>
          <w:rFonts w:ascii="Arial" w:hAnsi="Arial" w:cs="Arial"/>
          <w:color w:val="000000" w:themeColor="text1"/>
        </w:rPr>
      </w:pPr>
    </w:p>
    <w:p w14:paraId="4E6F7EB9" w14:textId="77777777" w:rsidR="004D38C2" w:rsidRPr="004D38C2" w:rsidRDefault="004F55D7" w:rsidP="004D38C2">
      <w:pPr>
        <w:pStyle w:val="ListParagraph"/>
        <w:numPr>
          <w:ilvl w:val="0"/>
          <w:numId w:val="13"/>
        </w:numPr>
        <w:rPr>
          <w:rFonts w:ascii="Arial" w:hAnsi="Arial" w:cs="Arial"/>
          <w:color w:val="000000" w:themeColor="text1"/>
        </w:rPr>
      </w:pPr>
      <w:r w:rsidRPr="004D38C2">
        <w:rPr>
          <w:rFonts w:ascii="Arial" w:hAnsi="Arial" w:cs="Arial"/>
        </w:rPr>
        <w:t xml:space="preserve">make plans to cover classes and other responsibilities while such faculty are away on fellowships, including estimating and identifying the source of funds and faculty qualifications needed to do so; and </w:t>
      </w:r>
    </w:p>
    <w:p w14:paraId="265D5BAC" w14:textId="77777777" w:rsidR="004D38C2" w:rsidRPr="004D38C2" w:rsidRDefault="004D38C2" w:rsidP="004D38C2">
      <w:pPr>
        <w:pStyle w:val="ListParagraph"/>
        <w:rPr>
          <w:rFonts w:ascii="Arial" w:hAnsi="Arial" w:cs="Arial"/>
        </w:rPr>
      </w:pPr>
    </w:p>
    <w:p w14:paraId="3E170065" w14:textId="1659F04E" w:rsidR="004F55D7" w:rsidRPr="004D38C2" w:rsidRDefault="004F55D7" w:rsidP="004D38C2">
      <w:pPr>
        <w:pStyle w:val="ListParagraph"/>
        <w:numPr>
          <w:ilvl w:val="0"/>
          <w:numId w:val="13"/>
        </w:numPr>
        <w:rPr>
          <w:rStyle w:val="Hyperlink"/>
          <w:rFonts w:ascii="Arial" w:hAnsi="Arial" w:cs="Arial"/>
          <w:color w:val="000000" w:themeColor="text1"/>
          <w:u w:val="none"/>
        </w:rPr>
      </w:pPr>
      <w:r w:rsidRPr="004D38C2">
        <w:rPr>
          <w:rFonts w:ascii="Arial" w:hAnsi="Arial" w:cs="Arial"/>
        </w:rPr>
        <w:t xml:space="preserve">verify that the rules and regulations of the funding agency and the university are followed. This includes addressing any intellectual property issues as outlined in </w:t>
      </w:r>
      <w:r w:rsidRPr="004D38C2">
        <w:rPr>
          <w:rStyle w:val="Hyperlink"/>
          <w:rFonts w:ascii="Arial" w:hAnsi="Arial" w:cs="Arial"/>
          <w:color w:val="000000" w:themeColor="text1"/>
          <w:u w:val="none"/>
        </w:rPr>
        <w:t>policies for faculty development leave and non-tenure line workload release</w:t>
      </w:r>
      <w:r w:rsidR="00736226" w:rsidRPr="004D38C2">
        <w:rPr>
          <w:rStyle w:val="Hyperlink"/>
          <w:rFonts w:ascii="Arial" w:hAnsi="Arial" w:cs="Arial"/>
          <w:color w:val="000000" w:themeColor="text1"/>
          <w:u w:val="none"/>
        </w:rPr>
        <w:t xml:space="preserve"> noted below. </w:t>
      </w:r>
    </w:p>
    <w:p w14:paraId="0966742A" w14:textId="77777777" w:rsidR="00736226" w:rsidRPr="0081678D" w:rsidRDefault="00736226" w:rsidP="004F55D7">
      <w:pPr>
        <w:ind w:left="1440" w:hanging="720"/>
        <w:rPr>
          <w:rFonts w:ascii="Arial" w:hAnsi="Arial" w:cs="Arial"/>
          <w:b/>
          <w:bCs/>
          <w:color w:val="000000" w:themeColor="text1"/>
        </w:rPr>
      </w:pPr>
    </w:p>
    <w:p w14:paraId="13770586" w14:textId="136492EA" w:rsidR="004F55D7" w:rsidRPr="009F3E81" w:rsidRDefault="004F55D7" w:rsidP="004F55D7">
      <w:pPr>
        <w:ind w:left="1440" w:hanging="720"/>
        <w:rPr>
          <w:rFonts w:ascii="Arial" w:hAnsi="Arial" w:cs="Arial"/>
          <w:bCs/>
        </w:rPr>
      </w:pPr>
      <w:r w:rsidRPr="00CD2E13">
        <w:rPr>
          <w:rFonts w:ascii="Arial" w:hAnsi="Arial" w:cs="Arial"/>
          <w:bCs/>
        </w:rPr>
        <w:t>0</w:t>
      </w:r>
      <w:r>
        <w:rPr>
          <w:rFonts w:ascii="Arial" w:hAnsi="Arial" w:cs="Arial"/>
          <w:bCs/>
        </w:rPr>
        <w:t>2</w:t>
      </w:r>
      <w:r w:rsidRPr="00CD2E13">
        <w:rPr>
          <w:rFonts w:ascii="Arial" w:hAnsi="Arial" w:cs="Arial"/>
          <w:bCs/>
        </w:rPr>
        <w:t xml:space="preserve">.02 </w:t>
      </w:r>
      <w:r w:rsidR="004D38C2">
        <w:rPr>
          <w:rFonts w:ascii="Arial" w:hAnsi="Arial" w:cs="Arial"/>
          <w:bCs/>
        </w:rPr>
        <w:tab/>
      </w:r>
      <w:r w:rsidR="0055353C">
        <w:rPr>
          <w:rFonts w:ascii="Arial" w:hAnsi="Arial" w:cs="Arial"/>
          <w:bCs/>
        </w:rPr>
        <w:t>In consultation with the faculty applicant, c</w:t>
      </w:r>
      <w:r>
        <w:rPr>
          <w:rFonts w:ascii="Arial" w:hAnsi="Arial" w:cs="Arial"/>
          <w:bCs/>
        </w:rPr>
        <w:t>hairs</w:t>
      </w:r>
      <w:r w:rsidR="0055353C">
        <w:rPr>
          <w:rFonts w:ascii="Arial" w:hAnsi="Arial" w:cs="Arial"/>
          <w:bCs/>
        </w:rPr>
        <w:t xml:space="preserve">, </w:t>
      </w:r>
      <w:r>
        <w:rPr>
          <w:rFonts w:ascii="Arial" w:hAnsi="Arial" w:cs="Arial"/>
          <w:bCs/>
        </w:rPr>
        <w:t>directors</w:t>
      </w:r>
      <w:r w:rsidR="0055353C">
        <w:rPr>
          <w:rFonts w:ascii="Arial" w:hAnsi="Arial" w:cs="Arial"/>
          <w:bCs/>
        </w:rPr>
        <w:t>,</w:t>
      </w:r>
      <w:r>
        <w:rPr>
          <w:rFonts w:ascii="Arial" w:hAnsi="Arial" w:cs="Arial"/>
          <w:bCs/>
        </w:rPr>
        <w:t xml:space="preserve"> and deans assess proposed fellowship opportunities in terms of impact on the faculty member’s </w:t>
      </w:r>
      <w:r w:rsidR="00481223">
        <w:rPr>
          <w:rFonts w:ascii="Arial" w:hAnsi="Arial" w:cs="Arial"/>
          <w:bCs/>
        </w:rPr>
        <w:t xml:space="preserve">professional goals and </w:t>
      </w:r>
      <w:r>
        <w:rPr>
          <w:rFonts w:ascii="Arial" w:hAnsi="Arial" w:cs="Arial"/>
          <w:bCs/>
        </w:rPr>
        <w:t xml:space="preserve">responsibilities, </w:t>
      </w:r>
      <w:r w:rsidR="00481223">
        <w:rPr>
          <w:rFonts w:ascii="Arial" w:hAnsi="Arial" w:cs="Arial"/>
          <w:bCs/>
        </w:rPr>
        <w:t xml:space="preserve">the </w:t>
      </w:r>
      <w:r>
        <w:rPr>
          <w:rFonts w:ascii="Arial" w:hAnsi="Arial" w:cs="Arial"/>
          <w:bCs/>
        </w:rPr>
        <w:t xml:space="preserve">instructional, service, </w:t>
      </w:r>
      <w:r w:rsidR="0055353C">
        <w:rPr>
          <w:rFonts w:ascii="Arial" w:hAnsi="Arial" w:cs="Arial"/>
          <w:bCs/>
        </w:rPr>
        <w:t xml:space="preserve">creative, </w:t>
      </w:r>
      <w:r>
        <w:rPr>
          <w:rFonts w:ascii="Arial" w:hAnsi="Arial" w:cs="Arial"/>
          <w:bCs/>
        </w:rPr>
        <w:t xml:space="preserve">scholarly, and governance needs of the unit, and potential contribution to the university’s mission and goals. </w:t>
      </w:r>
    </w:p>
    <w:p w14:paraId="3A6CC95B" w14:textId="77777777" w:rsidR="00E55D3B" w:rsidRPr="00A2766D" w:rsidRDefault="00E55D3B" w:rsidP="00A2766D">
      <w:pPr>
        <w:jc w:val="both"/>
        <w:rPr>
          <w:rFonts w:ascii="Arial" w:hAnsi="Arial" w:cs="Arial"/>
        </w:rPr>
      </w:pPr>
    </w:p>
    <w:p w14:paraId="0D8E1397" w14:textId="52F7AF5B" w:rsidR="003238A5" w:rsidRDefault="003238A5" w:rsidP="0016254C">
      <w:pPr>
        <w:outlineLvl w:val="0"/>
        <w:rPr>
          <w:rFonts w:ascii="Arial" w:hAnsi="Arial" w:cs="Arial"/>
          <w:b/>
          <w:bCs/>
        </w:rPr>
      </w:pPr>
      <w:r>
        <w:rPr>
          <w:rFonts w:ascii="Arial" w:hAnsi="Arial" w:cs="Arial"/>
          <w:b/>
          <w:bCs/>
        </w:rPr>
        <w:t>0</w:t>
      </w:r>
      <w:r w:rsidR="004F55D7">
        <w:rPr>
          <w:rFonts w:ascii="Arial" w:hAnsi="Arial" w:cs="Arial"/>
          <w:b/>
          <w:bCs/>
        </w:rPr>
        <w:t>3</w:t>
      </w:r>
      <w:r>
        <w:rPr>
          <w:rFonts w:ascii="Arial" w:hAnsi="Arial" w:cs="Arial"/>
          <w:b/>
          <w:bCs/>
        </w:rPr>
        <w:t xml:space="preserve">. </w:t>
      </w:r>
      <w:r w:rsidR="00A2766D">
        <w:rPr>
          <w:rFonts w:ascii="Arial" w:hAnsi="Arial" w:cs="Arial"/>
          <w:b/>
          <w:bCs/>
        </w:rPr>
        <w:tab/>
      </w:r>
      <w:r>
        <w:rPr>
          <w:rFonts w:ascii="Arial" w:hAnsi="Arial" w:cs="Arial"/>
          <w:b/>
          <w:bCs/>
        </w:rPr>
        <w:t>ELIGIBILITY</w:t>
      </w:r>
    </w:p>
    <w:p w14:paraId="3FB1ACE9" w14:textId="77777777" w:rsidR="003238A5" w:rsidRDefault="003238A5" w:rsidP="00A2766D">
      <w:pPr>
        <w:rPr>
          <w:rFonts w:ascii="Arial" w:hAnsi="Arial" w:cs="Arial"/>
          <w:b/>
          <w:bCs/>
        </w:rPr>
      </w:pPr>
    </w:p>
    <w:p w14:paraId="1C8C8680" w14:textId="2E7CCD8C" w:rsidR="00FF5663" w:rsidRDefault="00FF5663" w:rsidP="001737AE">
      <w:pPr>
        <w:tabs>
          <w:tab w:val="left" w:pos="1800"/>
        </w:tabs>
        <w:ind w:left="1440" w:hanging="720"/>
        <w:rPr>
          <w:rFonts w:ascii="Arial" w:hAnsi="Arial" w:cs="Arial"/>
        </w:rPr>
      </w:pPr>
      <w:r>
        <w:rPr>
          <w:rFonts w:ascii="Arial" w:hAnsi="Arial" w:cs="Arial"/>
        </w:rPr>
        <w:t>0</w:t>
      </w:r>
      <w:r w:rsidR="004F55D7">
        <w:rPr>
          <w:rFonts w:ascii="Arial" w:hAnsi="Arial" w:cs="Arial"/>
        </w:rPr>
        <w:t>3</w:t>
      </w:r>
      <w:r>
        <w:rPr>
          <w:rFonts w:ascii="Arial" w:hAnsi="Arial" w:cs="Arial"/>
        </w:rPr>
        <w:t>.01</w:t>
      </w:r>
      <w:r w:rsidR="00E13020">
        <w:rPr>
          <w:rFonts w:ascii="Arial" w:hAnsi="Arial" w:cs="Arial"/>
        </w:rPr>
        <w:tab/>
      </w:r>
      <w:r>
        <w:rPr>
          <w:rFonts w:ascii="Arial" w:hAnsi="Arial" w:cs="Arial"/>
        </w:rPr>
        <w:t>In order to receive support outline</w:t>
      </w:r>
      <w:r w:rsidR="004D06E6">
        <w:rPr>
          <w:rFonts w:ascii="Arial" w:hAnsi="Arial" w:cs="Arial"/>
        </w:rPr>
        <w:t>d</w:t>
      </w:r>
      <w:r>
        <w:rPr>
          <w:rFonts w:ascii="Arial" w:hAnsi="Arial" w:cs="Arial"/>
        </w:rPr>
        <w:t xml:space="preserve"> in this policy</w:t>
      </w:r>
      <w:r w:rsidR="001E2EC8">
        <w:rPr>
          <w:rFonts w:ascii="Arial" w:hAnsi="Arial" w:cs="Arial"/>
        </w:rPr>
        <w:t>, a faculty member</w:t>
      </w:r>
      <w:r w:rsidR="004F55D7">
        <w:rPr>
          <w:rFonts w:ascii="Arial" w:hAnsi="Arial" w:cs="Arial"/>
        </w:rPr>
        <w:t xml:space="preserve"> </w:t>
      </w:r>
      <w:r w:rsidRPr="002E4A20">
        <w:rPr>
          <w:rFonts w:ascii="Arial" w:hAnsi="Arial" w:cs="Arial"/>
        </w:rPr>
        <w:t>complete</w:t>
      </w:r>
      <w:r w:rsidR="00473EE8">
        <w:rPr>
          <w:rFonts w:ascii="Arial" w:hAnsi="Arial" w:cs="Arial"/>
        </w:rPr>
        <w:t>s</w:t>
      </w:r>
      <w:r w:rsidRPr="002E4A20">
        <w:rPr>
          <w:rFonts w:ascii="Arial" w:hAnsi="Arial" w:cs="Arial"/>
        </w:rPr>
        <w:t xml:space="preserve"> the university’s planning document and discuss</w:t>
      </w:r>
      <w:r w:rsidR="00473EE8">
        <w:rPr>
          <w:rFonts w:ascii="Arial" w:hAnsi="Arial" w:cs="Arial"/>
        </w:rPr>
        <w:t>es</w:t>
      </w:r>
      <w:r w:rsidRPr="002E4A20">
        <w:rPr>
          <w:rFonts w:ascii="Arial" w:hAnsi="Arial" w:cs="Arial"/>
        </w:rPr>
        <w:t xml:space="preserve"> the opportunity with the appropriate chair</w:t>
      </w:r>
      <w:r w:rsidR="00D2660B">
        <w:rPr>
          <w:rFonts w:ascii="Arial" w:hAnsi="Arial" w:cs="Arial"/>
        </w:rPr>
        <w:t xml:space="preserve"> or </w:t>
      </w:r>
      <w:r w:rsidRPr="002E4A20">
        <w:rPr>
          <w:rFonts w:ascii="Arial" w:hAnsi="Arial" w:cs="Arial"/>
        </w:rPr>
        <w:t>director</w:t>
      </w:r>
      <w:r w:rsidR="00625785">
        <w:rPr>
          <w:rFonts w:ascii="Arial" w:hAnsi="Arial" w:cs="Arial"/>
        </w:rPr>
        <w:t xml:space="preserve"> in advance of application</w:t>
      </w:r>
      <w:r w:rsidRPr="002E4A20">
        <w:rPr>
          <w:rFonts w:ascii="Arial" w:hAnsi="Arial" w:cs="Arial"/>
        </w:rPr>
        <w:t>.  The chair</w:t>
      </w:r>
      <w:r w:rsidR="00855764">
        <w:rPr>
          <w:rFonts w:ascii="Arial" w:hAnsi="Arial" w:cs="Arial"/>
        </w:rPr>
        <w:t xml:space="preserve"> or </w:t>
      </w:r>
      <w:r w:rsidRPr="002E4A20">
        <w:rPr>
          <w:rFonts w:ascii="Arial" w:hAnsi="Arial" w:cs="Arial"/>
        </w:rPr>
        <w:t>director share</w:t>
      </w:r>
      <w:r w:rsidR="00473EE8">
        <w:rPr>
          <w:rFonts w:ascii="Arial" w:hAnsi="Arial" w:cs="Arial"/>
        </w:rPr>
        <w:t>s</w:t>
      </w:r>
      <w:r w:rsidRPr="002E4A20">
        <w:rPr>
          <w:rFonts w:ascii="Arial" w:hAnsi="Arial" w:cs="Arial"/>
        </w:rPr>
        <w:t xml:space="preserve"> the information with the college dean</w:t>
      </w:r>
      <w:r w:rsidR="000034C2">
        <w:rPr>
          <w:rFonts w:ascii="Arial" w:hAnsi="Arial" w:cs="Arial"/>
        </w:rPr>
        <w:t xml:space="preserve">. Once the planning document is </w:t>
      </w:r>
      <w:r w:rsidR="00311D24">
        <w:rPr>
          <w:rFonts w:ascii="Arial" w:hAnsi="Arial" w:cs="Arial"/>
        </w:rPr>
        <w:t>mutually agreeable</w:t>
      </w:r>
      <w:r w:rsidR="00CE04AD">
        <w:rPr>
          <w:rFonts w:ascii="Arial" w:hAnsi="Arial" w:cs="Arial"/>
        </w:rPr>
        <w:t xml:space="preserve"> to the </w:t>
      </w:r>
      <w:r w:rsidR="000034C2">
        <w:rPr>
          <w:rFonts w:ascii="Arial" w:hAnsi="Arial" w:cs="Arial"/>
        </w:rPr>
        <w:t>faculty member, chair</w:t>
      </w:r>
      <w:r w:rsidR="00D2660B">
        <w:rPr>
          <w:rFonts w:ascii="Arial" w:hAnsi="Arial" w:cs="Arial"/>
        </w:rPr>
        <w:t xml:space="preserve">, </w:t>
      </w:r>
      <w:r w:rsidR="000034C2">
        <w:rPr>
          <w:rFonts w:ascii="Arial" w:hAnsi="Arial" w:cs="Arial"/>
        </w:rPr>
        <w:t>director, and dean</w:t>
      </w:r>
      <w:r w:rsidR="005F4569">
        <w:rPr>
          <w:rFonts w:ascii="Arial" w:hAnsi="Arial" w:cs="Arial"/>
        </w:rPr>
        <w:t>, the d</w:t>
      </w:r>
      <w:r w:rsidR="000034C2">
        <w:rPr>
          <w:rFonts w:ascii="Arial" w:hAnsi="Arial" w:cs="Arial"/>
        </w:rPr>
        <w:t xml:space="preserve">ean will submit the proposal to the </w:t>
      </w:r>
      <w:r w:rsidRPr="002E4A20">
        <w:rPr>
          <w:rFonts w:ascii="Arial" w:hAnsi="Arial" w:cs="Arial"/>
        </w:rPr>
        <w:t xml:space="preserve">director of </w:t>
      </w:r>
      <w:r w:rsidR="00E13020">
        <w:rPr>
          <w:rFonts w:ascii="Arial" w:hAnsi="Arial" w:cs="Arial"/>
        </w:rPr>
        <w:t>F</w:t>
      </w:r>
      <w:r w:rsidRPr="002E4A20">
        <w:rPr>
          <w:rFonts w:ascii="Arial" w:hAnsi="Arial" w:cs="Arial"/>
        </w:rPr>
        <w:t xml:space="preserve">aculty and </w:t>
      </w:r>
      <w:r w:rsidR="00E13020">
        <w:rPr>
          <w:rFonts w:ascii="Arial" w:hAnsi="Arial" w:cs="Arial"/>
        </w:rPr>
        <w:t>A</w:t>
      </w:r>
      <w:r w:rsidRPr="002E4A20">
        <w:rPr>
          <w:rFonts w:ascii="Arial" w:hAnsi="Arial" w:cs="Arial"/>
        </w:rPr>
        <w:t xml:space="preserve">cademic </w:t>
      </w:r>
      <w:r w:rsidR="00E13020">
        <w:rPr>
          <w:rFonts w:ascii="Arial" w:hAnsi="Arial" w:cs="Arial"/>
        </w:rPr>
        <w:t>R</w:t>
      </w:r>
      <w:r w:rsidRPr="002E4A20">
        <w:rPr>
          <w:rFonts w:ascii="Arial" w:hAnsi="Arial" w:cs="Arial"/>
        </w:rPr>
        <w:t xml:space="preserve">esources </w:t>
      </w:r>
      <w:r>
        <w:rPr>
          <w:rFonts w:ascii="Arial" w:hAnsi="Arial" w:cs="Arial"/>
        </w:rPr>
        <w:t xml:space="preserve">at least four weeks </w:t>
      </w:r>
      <w:r w:rsidRPr="002E4A20">
        <w:rPr>
          <w:rFonts w:ascii="Arial" w:hAnsi="Arial" w:cs="Arial"/>
        </w:rPr>
        <w:t xml:space="preserve">before the application is submitted. The planning document is available </w:t>
      </w:r>
      <w:r w:rsidR="003506DF">
        <w:rPr>
          <w:rFonts w:ascii="Arial" w:hAnsi="Arial" w:cs="Arial"/>
        </w:rPr>
        <w:t>on the</w:t>
      </w:r>
      <w:r w:rsidRPr="002E4A20">
        <w:rPr>
          <w:rFonts w:ascii="Arial" w:hAnsi="Arial" w:cs="Arial"/>
        </w:rPr>
        <w:t xml:space="preserve"> </w:t>
      </w:r>
      <w:r w:rsidR="00E13020">
        <w:rPr>
          <w:rFonts w:ascii="Arial" w:hAnsi="Arial" w:cs="Arial"/>
        </w:rPr>
        <w:t>F</w:t>
      </w:r>
      <w:r w:rsidR="00502763">
        <w:rPr>
          <w:rFonts w:ascii="Arial" w:hAnsi="Arial" w:cs="Arial"/>
        </w:rPr>
        <w:t xml:space="preserve">aculty and </w:t>
      </w:r>
      <w:r w:rsidR="00E13020">
        <w:rPr>
          <w:rFonts w:ascii="Arial" w:hAnsi="Arial" w:cs="Arial"/>
        </w:rPr>
        <w:t>A</w:t>
      </w:r>
      <w:r w:rsidR="00502763">
        <w:rPr>
          <w:rFonts w:ascii="Arial" w:hAnsi="Arial" w:cs="Arial"/>
        </w:rPr>
        <w:t xml:space="preserve">cademic </w:t>
      </w:r>
      <w:r w:rsidR="00E13020">
        <w:rPr>
          <w:rFonts w:ascii="Arial" w:hAnsi="Arial" w:cs="Arial"/>
        </w:rPr>
        <w:t>R</w:t>
      </w:r>
      <w:r w:rsidRPr="002E4A20">
        <w:rPr>
          <w:rFonts w:ascii="Arial" w:hAnsi="Arial" w:cs="Arial"/>
        </w:rPr>
        <w:t>esources</w:t>
      </w:r>
      <w:r w:rsidR="003506DF">
        <w:rPr>
          <w:rFonts w:ascii="Arial" w:hAnsi="Arial" w:cs="Arial"/>
        </w:rPr>
        <w:t xml:space="preserve"> </w:t>
      </w:r>
      <w:hyperlink r:id="rId10" w:history="1">
        <w:r w:rsidR="003506DF" w:rsidRPr="00D2660B">
          <w:rPr>
            <w:rStyle w:val="Hyperlink"/>
            <w:rFonts w:ascii="Arial" w:hAnsi="Arial" w:cs="Arial"/>
          </w:rPr>
          <w:t>website</w:t>
        </w:r>
      </w:hyperlink>
      <w:r w:rsidRPr="002E4A20">
        <w:rPr>
          <w:rFonts w:ascii="Arial" w:hAnsi="Arial" w:cs="Arial"/>
        </w:rPr>
        <w:t>.</w:t>
      </w:r>
      <w:r w:rsidR="00C902B7">
        <w:rPr>
          <w:rFonts w:ascii="Arial" w:hAnsi="Arial" w:cs="Arial"/>
        </w:rPr>
        <w:t xml:space="preserve"> A</w:t>
      </w:r>
      <w:r w:rsidRPr="002E4A20">
        <w:rPr>
          <w:rFonts w:ascii="Arial" w:hAnsi="Arial" w:cs="Arial"/>
        </w:rPr>
        <w:t xml:space="preserve">pplications submitted </w:t>
      </w:r>
      <w:r w:rsidR="00C902B7">
        <w:rPr>
          <w:rFonts w:ascii="Arial" w:hAnsi="Arial" w:cs="Arial"/>
        </w:rPr>
        <w:t xml:space="preserve">and approved </w:t>
      </w:r>
      <w:r w:rsidRPr="002E4A20">
        <w:rPr>
          <w:rFonts w:ascii="Arial" w:hAnsi="Arial" w:cs="Arial"/>
        </w:rPr>
        <w:t>through this planning process are eligible for support</w:t>
      </w:r>
      <w:r>
        <w:rPr>
          <w:rFonts w:ascii="Arial" w:hAnsi="Arial" w:cs="Arial"/>
        </w:rPr>
        <w:t xml:space="preserve"> outlined in this policy</w:t>
      </w:r>
      <w:r w:rsidRPr="002E4A20">
        <w:rPr>
          <w:rFonts w:ascii="Arial" w:hAnsi="Arial" w:cs="Arial"/>
        </w:rPr>
        <w:t xml:space="preserve">. </w:t>
      </w:r>
    </w:p>
    <w:p w14:paraId="62FC3DBD" w14:textId="77777777" w:rsidR="009D249C" w:rsidRDefault="009D249C" w:rsidP="00FF5663">
      <w:pPr>
        <w:ind w:left="1440" w:hanging="720"/>
        <w:rPr>
          <w:rFonts w:ascii="Arial" w:hAnsi="Arial" w:cs="Arial"/>
        </w:rPr>
      </w:pPr>
    </w:p>
    <w:p w14:paraId="79042BA1" w14:textId="2C6555AB" w:rsidR="001470A5" w:rsidRPr="00CD2E13" w:rsidRDefault="0055353C" w:rsidP="004F55D7">
      <w:pPr>
        <w:ind w:left="1440" w:hanging="720"/>
        <w:rPr>
          <w:rFonts w:ascii="Arial" w:hAnsi="Arial" w:cs="Arial"/>
        </w:rPr>
      </w:pPr>
      <w:r>
        <w:rPr>
          <w:rFonts w:ascii="Arial" w:hAnsi="Arial" w:cs="Arial"/>
        </w:rPr>
        <w:t>0</w:t>
      </w:r>
      <w:r w:rsidR="004F55D7">
        <w:rPr>
          <w:rFonts w:ascii="Arial" w:hAnsi="Arial" w:cs="Arial"/>
        </w:rPr>
        <w:t>3</w:t>
      </w:r>
      <w:r w:rsidR="009D249C" w:rsidRPr="001470A5">
        <w:rPr>
          <w:rFonts w:ascii="Arial" w:hAnsi="Arial" w:cs="Arial"/>
        </w:rPr>
        <w:t>.02</w:t>
      </w:r>
      <w:r w:rsidR="00E13020">
        <w:rPr>
          <w:rFonts w:ascii="Arial" w:hAnsi="Arial" w:cs="Arial"/>
        </w:rPr>
        <w:tab/>
      </w:r>
      <w:r w:rsidR="009D249C" w:rsidRPr="00CD2E13">
        <w:rPr>
          <w:rFonts w:ascii="Arial" w:hAnsi="Arial" w:cs="Arial"/>
        </w:rPr>
        <w:t xml:space="preserve">Fellowships supported by this policy </w:t>
      </w:r>
      <w:r w:rsidR="006267D3" w:rsidRPr="001470A5">
        <w:rPr>
          <w:rFonts w:ascii="Arial" w:hAnsi="Arial" w:cs="Arial"/>
        </w:rPr>
        <w:t>are those that</w:t>
      </w:r>
      <w:r w:rsidR="009D249C" w:rsidRPr="00CD2E13">
        <w:rPr>
          <w:rFonts w:ascii="Arial" w:hAnsi="Arial" w:cs="Arial"/>
        </w:rPr>
        <w:t xml:space="preserve"> </w:t>
      </w:r>
      <w:r w:rsidR="001470A5">
        <w:rPr>
          <w:rFonts w:ascii="Arial" w:hAnsi="Arial" w:cs="Arial"/>
        </w:rPr>
        <w:t xml:space="preserve">enable </w:t>
      </w:r>
      <w:r w:rsidR="009D249C" w:rsidRPr="00CD2E13">
        <w:rPr>
          <w:rFonts w:ascii="Arial" w:hAnsi="Arial" w:cs="Arial"/>
        </w:rPr>
        <w:t>the faculty member to make significant advances on an identifiable research</w:t>
      </w:r>
      <w:r w:rsidR="00076660">
        <w:rPr>
          <w:rFonts w:ascii="Arial" w:hAnsi="Arial" w:cs="Arial"/>
        </w:rPr>
        <w:t xml:space="preserve">, scholarly, </w:t>
      </w:r>
      <w:r w:rsidR="00290151">
        <w:rPr>
          <w:rFonts w:ascii="Arial" w:hAnsi="Arial" w:cs="Arial"/>
        </w:rPr>
        <w:t xml:space="preserve">instructional, </w:t>
      </w:r>
      <w:r w:rsidR="00076660">
        <w:rPr>
          <w:rFonts w:ascii="Arial" w:hAnsi="Arial" w:cs="Arial"/>
        </w:rPr>
        <w:t xml:space="preserve">or creative </w:t>
      </w:r>
      <w:r w:rsidR="006267D3" w:rsidRPr="00CD2E13">
        <w:rPr>
          <w:rFonts w:ascii="Arial" w:hAnsi="Arial" w:cs="Arial"/>
        </w:rPr>
        <w:t>endeavor</w:t>
      </w:r>
      <w:r w:rsidR="006267D3" w:rsidRPr="001470A5">
        <w:rPr>
          <w:rFonts w:ascii="Arial" w:hAnsi="Arial" w:cs="Arial"/>
        </w:rPr>
        <w:t xml:space="preserve"> </w:t>
      </w:r>
      <w:r w:rsidR="00D115F1">
        <w:rPr>
          <w:rFonts w:ascii="Arial" w:hAnsi="Arial" w:cs="Arial"/>
        </w:rPr>
        <w:t xml:space="preserve">that is related </w:t>
      </w:r>
      <w:r w:rsidR="009D249C" w:rsidRPr="00CD2E13">
        <w:rPr>
          <w:rFonts w:ascii="Arial" w:hAnsi="Arial" w:cs="Arial"/>
        </w:rPr>
        <w:t xml:space="preserve">to the faculty member’s </w:t>
      </w:r>
      <w:r w:rsidR="006267D3" w:rsidRPr="001470A5">
        <w:rPr>
          <w:rFonts w:ascii="Arial" w:hAnsi="Arial" w:cs="Arial"/>
        </w:rPr>
        <w:t xml:space="preserve">professional goals and </w:t>
      </w:r>
      <w:r w:rsidR="006267D3" w:rsidRPr="00CD2E13">
        <w:rPr>
          <w:rFonts w:ascii="Arial" w:hAnsi="Arial" w:cs="Arial"/>
        </w:rPr>
        <w:t xml:space="preserve">responsibilities at Texas State. </w:t>
      </w:r>
      <w:r w:rsidR="001470A5" w:rsidRPr="001470A5">
        <w:rPr>
          <w:rFonts w:ascii="Arial" w:hAnsi="Arial" w:cs="Arial"/>
        </w:rPr>
        <w:t xml:space="preserve">Provisions of this policy are </w:t>
      </w:r>
      <w:r w:rsidR="001470A5" w:rsidRPr="00CD2E13">
        <w:rPr>
          <w:rFonts w:ascii="Arial" w:hAnsi="Arial" w:cs="Arial"/>
        </w:rPr>
        <w:t xml:space="preserve">not available to support </w:t>
      </w:r>
      <w:r w:rsidR="00D115F1">
        <w:rPr>
          <w:rFonts w:ascii="Arial" w:hAnsi="Arial" w:cs="Arial"/>
        </w:rPr>
        <w:t xml:space="preserve">visiting </w:t>
      </w:r>
      <w:r w:rsidR="00D115F1">
        <w:rPr>
          <w:rFonts w:ascii="Arial" w:hAnsi="Arial" w:cs="Arial"/>
        </w:rPr>
        <w:lastRenderedPageBreak/>
        <w:t xml:space="preserve">professorships, </w:t>
      </w:r>
      <w:r w:rsidR="001470A5" w:rsidRPr="00CD2E13">
        <w:rPr>
          <w:rFonts w:ascii="Arial" w:hAnsi="Arial" w:cs="Arial"/>
        </w:rPr>
        <w:t>completion of an advanced degree</w:t>
      </w:r>
      <w:r w:rsidR="00D115F1">
        <w:rPr>
          <w:rFonts w:ascii="Arial" w:hAnsi="Arial" w:cs="Arial"/>
        </w:rPr>
        <w:t xml:space="preserve">, </w:t>
      </w:r>
      <w:r w:rsidR="001470A5" w:rsidRPr="00CD2E13">
        <w:rPr>
          <w:rFonts w:ascii="Arial" w:hAnsi="Arial" w:cs="Arial"/>
        </w:rPr>
        <w:t>outside employment from any other person, institution, corporation, or government</w:t>
      </w:r>
      <w:r w:rsidR="004B1827">
        <w:rPr>
          <w:rFonts w:ascii="Arial" w:hAnsi="Arial" w:cs="Arial"/>
        </w:rPr>
        <w:t>, or other assignments that do not result in research, scholarly,</w:t>
      </w:r>
      <w:r w:rsidR="009248FC">
        <w:rPr>
          <w:rFonts w:ascii="Arial" w:hAnsi="Arial" w:cs="Arial"/>
        </w:rPr>
        <w:t xml:space="preserve"> instructional, </w:t>
      </w:r>
      <w:r w:rsidR="004B1827">
        <w:rPr>
          <w:rFonts w:ascii="Arial" w:hAnsi="Arial" w:cs="Arial"/>
        </w:rPr>
        <w:t xml:space="preserve">or creative outcomes. </w:t>
      </w:r>
    </w:p>
    <w:p w14:paraId="43EE7870" w14:textId="77777777" w:rsidR="00A2766D" w:rsidRDefault="00A2766D" w:rsidP="000034C2">
      <w:pPr>
        <w:rPr>
          <w:rFonts w:ascii="Arial" w:hAnsi="Arial" w:cs="Arial"/>
        </w:rPr>
      </w:pPr>
    </w:p>
    <w:p w14:paraId="1C41DA1F" w14:textId="38036E93" w:rsidR="009A3A19" w:rsidRDefault="00FF5663" w:rsidP="00DB1909">
      <w:pPr>
        <w:ind w:left="1440" w:hanging="720"/>
        <w:rPr>
          <w:rFonts w:ascii="Arial" w:hAnsi="Arial" w:cs="Arial"/>
        </w:rPr>
      </w:pPr>
      <w:r>
        <w:rPr>
          <w:rFonts w:ascii="Arial" w:hAnsi="Arial" w:cs="Arial"/>
        </w:rPr>
        <w:t>0</w:t>
      </w:r>
      <w:r w:rsidR="004F55D7">
        <w:rPr>
          <w:rFonts w:ascii="Arial" w:hAnsi="Arial" w:cs="Arial"/>
        </w:rPr>
        <w:t>3</w:t>
      </w:r>
      <w:r>
        <w:rPr>
          <w:rFonts w:ascii="Arial" w:hAnsi="Arial" w:cs="Arial"/>
        </w:rPr>
        <w:t>.0</w:t>
      </w:r>
      <w:r w:rsidR="00D85E12">
        <w:rPr>
          <w:rFonts w:ascii="Arial" w:hAnsi="Arial" w:cs="Arial"/>
        </w:rPr>
        <w:t>3</w:t>
      </w:r>
      <w:r w:rsidR="003238A5" w:rsidRPr="00270113">
        <w:rPr>
          <w:rFonts w:ascii="Arial" w:hAnsi="Arial" w:cs="Arial"/>
        </w:rPr>
        <w:t xml:space="preserve"> </w:t>
      </w:r>
      <w:r w:rsidR="00A2766D">
        <w:rPr>
          <w:rFonts w:ascii="Arial" w:hAnsi="Arial" w:cs="Arial"/>
        </w:rPr>
        <w:tab/>
      </w:r>
      <w:r w:rsidR="00652387">
        <w:rPr>
          <w:rFonts w:ascii="Arial" w:hAnsi="Arial" w:cs="Arial"/>
        </w:rPr>
        <w:t>Tenure</w:t>
      </w:r>
      <w:r w:rsidR="00086CB0">
        <w:rPr>
          <w:rFonts w:ascii="Arial" w:hAnsi="Arial" w:cs="Arial"/>
        </w:rPr>
        <w:t xml:space="preserve">-line </w:t>
      </w:r>
      <w:r w:rsidR="00652387">
        <w:rPr>
          <w:rFonts w:ascii="Arial" w:hAnsi="Arial" w:cs="Arial"/>
        </w:rPr>
        <w:t>f</w:t>
      </w:r>
      <w:r w:rsidR="003238A5" w:rsidRPr="00270113">
        <w:rPr>
          <w:rFonts w:ascii="Arial" w:hAnsi="Arial" w:cs="Arial"/>
        </w:rPr>
        <w:t xml:space="preserve">aculty </w:t>
      </w:r>
      <w:r w:rsidR="008A6BB7">
        <w:rPr>
          <w:rFonts w:ascii="Arial" w:hAnsi="Arial" w:cs="Arial"/>
        </w:rPr>
        <w:t xml:space="preserve">members who </w:t>
      </w:r>
      <w:r w:rsidR="004A26C8">
        <w:rPr>
          <w:rFonts w:ascii="Arial" w:hAnsi="Arial" w:cs="Arial"/>
        </w:rPr>
        <w:t>currently hold</w:t>
      </w:r>
      <w:r w:rsidR="008A6BB7">
        <w:rPr>
          <w:rFonts w:ascii="Arial" w:hAnsi="Arial" w:cs="Arial"/>
        </w:rPr>
        <w:t xml:space="preserve"> full-time</w:t>
      </w:r>
      <w:r w:rsidR="00A62BA4">
        <w:rPr>
          <w:rFonts w:ascii="Arial" w:hAnsi="Arial" w:cs="Arial"/>
        </w:rPr>
        <w:t xml:space="preserve"> </w:t>
      </w:r>
      <w:r w:rsidR="003238A5" w:rsidRPr="00270113">
        <w:rPr>
          <w:rFonts w:ascii="Arial" w:hAnsi="Arial" w:cs="Arial"/>
        </w:rPr>
        <w:t xml:space="preserve">appointments with Texas State </w:t>
      </w:r>
      <w:r w:rsidR="0070613B">
        <w:rPr>
          <w:rFonts w:ascii="Arial" w:hAnsi="Arial" w:cs="Arial"/>
        </w:rPr>
        <w:t xml:space="preserve">may be </w:t>
      </w:r>
      <w:r w:rsidR="002A4546">
        <w:rPr>
          <w:rFonts w:ascii="Arial" w:hAnsi="Arial" w:cs="Arial"/>
        </w:rPr>
        <w:t>eligible to apply for s</w:t>
      </w:r>
      <w:r w:rsidR="003238A5" w:rsidRPr="003238A5">
        <w:rPr>
          <w:rFonts w:ascii="Arial" w:hAnsi="Arial" w:cs="Arial"/>
        </w:rPr>
        <w:t>upport outlined</w:t>
      </w:r>
      <w:r w:rsidR="003238A5" w:rsidRPr="00270113">
        <w:rPr>
          <w:rFonts w:ascii="Arial" w:hAnsi="Arial" w:cs="Arial"/>
        </w:rPr>
        <w:t xml:space="preserve"> in this policy. </w:t>
      </w:r>
    </w:p>
    <w:p w14:paraId="79A1CA02" w14:textId="77777777" w:rsidR="009A3A19" w:rsidRDefault="009A3A19" w:rsidP="00DB1909">
      <w:pPr>
        <w:ind w:left="1440" w:hanging="720"/>
        <w:rPr>
          <w:rFonts w:ascii="Arial" w:hAnsi="Arial" w:cs="Arial"/>
        </w:rPr>
      </w:pPr>
    </w:p>
    <w:p w14:paraId="6601D011" w14:textId="474062C6" w:rsidR="009A3A19" w:rsidRDefault="009A3A19" w:rsidP="00D2660B">
      <w:pPr>
        <w:tabs>
          <w:tab w:val="left" w:pos="1800"/>
          <w:tab w:val="left" w:pos="2160"/>
        </w:tabs>
        <w:ind w:left="1800" w:hanging="360"/>
        <w:rPr>
          <w:rFonts w:ascii="Arial" w:hAnsi="Arial" w:cs="Arial"/>
        </w:rPr>
      </w:pPr>
      <w:r>
        <w:rPr>
          <w:rFonts w:ascii="Arial" w:hAnsi="Arial" w:cs="Arial"/>
        </w:rPr>
        <w:t xml:space="preserve">a. </w:t>
      </w:r>
      <w:r w:rsidR="00F91411">
        <w:rPr>
          <w:rFonts w:ascii="Arial" w:hAnsi="Arial" w:cs="Arial"/>
        </w:rPr>
        <w:tab/>
      </w:r>
      <w:r w:rsidR="005F420E">
        <w:rPr>
          <w:rFonts w:ascii="Arial" w:hAnsi="Arial" w:cs="Arial"/>
        </w:rPr>
        <w:t>If applicable</w:t>
      </w:r>
      <w:r w:rsidR="0050796B">
        <w:rPr>
          <w:rFonts w:ascii="Arial" w:hAnsi="Arial" w:cs="Arial"/>
        </w:rPr>
        <w:t>, a</w:t>
      </w:r>
      <w:r w:rsidR="001364D6">
        <w:rPr>
          <w:rFonts w:ascii="Arial" w:hAnsi="Arial" w:cs="Arial"/>
        </w:rPr>
        <w:t>pplicants</w:t>
      </w:r>
      <w:r w:rsidR="003238A5" w:rsidRPr="00270113">
        <w:rPr>
          <w:rFonts w:ascii="Arial" w:hAnsi="Arial" w:cs="Arial"/>
        </w:rPr>
        <w:t xml:space="preserve"> must have completed six years of full-time service since the last fellowship leave </w:t>
      </w:r>
      <w:r>
        <w:rPr>
          <w:rFonts w:ascii="Arial" w:hAnsi="Arial" w:cs="Arial"/>
        </w:rPr>
        <w:t xml:space="preserve">supported by </w:t>
      </w:r>
      <w:r w:rsidR="00AD4A68">
        <w:rPr>
          <w:rFonts w:ascii="Arial" w:hAnsi="Arial" w:cs="Arial"/>
        </w:rPr>
        <w:t>the university</w:t>
      </w:r>
      <w:r w:rsidR="00625785">
        <w:rPr>
          <w:rFonts w:ascii="Arial" w:hAnsi="Arial" w:cs="Arial"/>
        </w:rPr>
        <w:t xml:space="preserve"> and must have submitted the required written report. </w:t>
      </w:r>
      <w:r w:rsidR="004A26C8">
        <w:rPr>
          <w:rFonts w:ascii="Arial" w:hAnsi="Arial" w:cs="Arial"/>
        </w:rPr>
        <w:t xml:space="preserve">The year in which the last fellowship leave occurred counts toward the six-year timeframe. </w:t>
      </w:r>
    </w:p>
    <w:p w14:paraId="5B1E3713" w14:textId="77777777" w:rsidR="009A3A19" w:rsidRDefault="009A3A19" w:rsidP="00F7372A">
      <w:pPr>
        <w:tabs>
          <w:tab w:val="left" w:pos="1800"/>
        </w:tabs>
        <w:ind w:left="1440"/>
        <w:rPr>
          <w:rFonts w:ascii="Arial" w:hAnsi="Arial" w:cs="Arial"/>
        </w:rPr>
      </w:pPr>
    </w:p>
    <w:p w14:paraId="15BA1EF6" w14:textId="594FCEBD" w:rsidR="003238A5" w:rsidRPr="00F91411" w:rsidRDefault="009A3A19" w:rsidP="00F91411">
      <w:pPr>
        <w:tabs>
          <w:tab w:val="left" w:pos="1800"/>
        </w:tabs>
        <w:ind w:left="1800" w:hanging="360"/>
        <w:rPr>
          <w:rFonts w:ascii="Arial" w:hAnsi="Arial" w:cs="Arial"/>
          <w:color w:val="0000FF"/>
          <w:u w:val="single"/>
        </w:rPr>
      </w:pPr>
      <w:r>
        <w:rPr>
          <w:rFonts w:ascii="Arial" w:hAnsi="Arial" w:cs="Arial"/>
        </w:rPr>
        <w:t xml:space="preserve">b. </w:t>
      </w:r>
      <w:r w:rsidR="00F91411">
        <w:rPr>
          <w:rFonts w:ascii="Arial" w:hAnsi="Arial" w:cs="Arial"/>
        </w:rPr>
        <w:tab/>
      </w:r>
      <w:r w:rsidR="0050796B">
        <w:rPr>
          <w:rFonts w:ascii="Arial" w:hAnsi="Arial" w:cs="Arial"/>
        </w:rPr>
        <w:t xml:space="preserve">If </w:t>
      </w:r>
      <w:r w:rsidR="005F420E">
        <w:rPr>
          <w:rFonts w:ascii="Arial" w:hAnsi="Arial" w:cs="Arial"/>
        </w:rPr>
        <w:t>applicable,</w:t>
      </w:r>
      <w:r w:rsidR="0050796B">
        <w:rPr>
          <w:rFonts w:ascii="Arial" w:hAnsi="Arial" w:cs="Arial"/>
        </w:rPr>
        <w:t xml:space="preserve"> applicants </w:t>
      </w:r>
      <w:r>
        <w:rPr>
          <w:rFonts w:ascii="Arial" w:hAnsi="Arial" w:cs="Arial"/>
        </w:rPr>
        <w:t>must have completed</w:t>
      </w:r>
      <w:r w:rsidR="00AD4A68">
        <w:rPr>
          <w:rFonts w:ascii="Arial" w:hAnsi="Arial" w:cs="Arial"/>
        </w:rPr>
        <w:t xml:space="preserve"> </w:t>
      </w:r>
      <w:r w:rsidR="00FA2EEA">
        <w:rPr>
          <w:rFonts w:ascii="Arial" w:hAnsi="Arial" w:cs="Arial"/>
        </w:rPr>
        <w:t>three</w:t>
      </w:r>
      <w:r>
        <w:rPr>
          <w:rFonts w:ascii="Arial" w:hAnsi="Arial" w:cs="Arial"/>
        </w:rPr>
        <w:t xml:space="preserve"> years of full-time service since the last</w:t>
      </w:r>
      <w:r w:rsidR="00BF3409">
        <w:rPr>
          <w:rFonts w:ascii="Arial" w:hAnsi="Arial" w:cs="Arial"/>
        </w:rPr>
        <w:t xml:space="preserve"> development </w:t>
      </w:r>
      <w:r w:rsidR="003238A5" w:rsidRPr="00270113">
        <w:rPr>
          <w:rFonts w:ascii="Arial" w:hAnsi="Arial" w:cs="Arial"/>
        </w:rPr>
        <w:t xml:space="preserve">leave </w:t>
      </w:r>
      <w:r>
        <w:rPr>
          <w:rFonts w:ascii="Arial" w:hAnsi="Arial" w:cs="Arial"/>
        </w:rPr>
        <w:t>supported by</w:t>
      </w:r>
      <w:r w:rsidR="00DB1909">
        <w:rPr>
          <w:rFonts w:ascii="Arial" w:hAnsi="Arial" w:cs="Arial"/>
        </w:rPr>
        <w:t xml:space="preserve"> </w:t>
      </w:r>
      <w:hyperlink r:id="rId11" w:history="1">
        <w:r w:rsidR="00DB1909" w:rsidRPr="004D38C2">
          <w:rPr>
            <w:rStyle w:val="Hyperlink"/>
            <w:rFonts w:ascii="Arial" w:hAnsi="Arial" w:cs="Arial"/>
          </w:rPr>
          <w:t>AA/PPS No.</w:t>
        </w:r>
        <w:r w:rsidR="00D167E5" w:rsidRPr="004D38C2">
          <w:rPr>
            <w:rStyle w:val="Hyperlink"/>
            <w:rFonts w:ascii="Arial" w:hAnsi="Arial" w:cs="Arial"/>
          </w:rPr>
          <w:t xml:space="preserve"> </w:t>
        </w:r>
        <w:r w:rsidR="00DB1909" w:rsidRPr="004D38C2">
          <w:rPr>
            <w:rStyle w:val="Hyperlink"/>
            <w:rFonts w:ascii="Arial" w:hAnsi="Arial" w:cs="Arial"/>
          </w:rPr>
          <w:t>04.02.02</w:t>
        </w:r>
      </w:hyperlink>
      <w:r w:rsidR="00DB1909" w:rsidRPr="004D38C2">
        <w:rPr>
          <w:rStyle w:val="Hyperlink"/>
          <w:rFonts w:ascii="Arial" w:hAnsi="Arial" w:cs="Arial"/>
          <w:color w:val="auto"/>
          <w:u w:val="none"/>
        </w:rPr>
        <w:t>, Faculty Development Leave</w:t>
      </w:r>
      <w:r w:rsidR="00DB1909">
        <w:rPr>
          <w:rFonts w:ascii="Arial" w:hAnsi="Arial" w:cs="Arial"/>
        </w:rPr>
        <w:t xml:space="preserve">. </w:t>
      </w:r>
      <w:r w:rsidR="004A26C8">
        <w:rPr>
          <w:rFonts w:ascii="Arial" w:hAnsi="Arial" w:cs="Arial"/>
        </w:rPr>
        <w:t xml:space="preserve">The year in which the last development leave occurred counts toward the </w:t>
      </w:r>
      <w:r w:rsidR="00FA2EEA">
        <w:rPr>
          <w:rFonts w:ascii="Arial" w:hAnsi="Arial" w:cs="Arial"/>
        </w:rPr>
        <w:t>three</w:t>
      </w:r>
      <w:r w:rsidR="004A26C8">
        <w:rPr>
          <w:rFonts w:ascii="Arial" w:hAnsi="Arial" w:cs="Arial"/>
        </w:rPr>
        <w:t>-year timeframe.</w:t>
      </w:r>
    </w:p>
    <w:p w14:paraId="0A3FBD49" w14:textId="4A4D6173" w:rsidR="005D35E9" w:rsidRDefault="005D35E9" w:rsidP="00F7372A">
      <w:pPr>
        <w:tabs>
          <w:tab w:val="left" w:pos="1800"/>
        </w:tabs>
        <w:ind w:left="1440"/>
        <w:rPr>
          <w:rFonts w:ascii="Arial" w:hAnsi="Arial" w:cs="Arial"/>
        </w:rPr>
      </w:pPr>
    </w:p>
    <w:p w14:paraId="20D6D329" w14:textId="7233E9DA" w:rsidR="00D85E12" w:rsidRDefault="00686C9D" w:rsidP="00F91411">
      <w:pPr>
        <w:tabs>
          <w:tab w:val="left" w:pos="1800"/>
        </w:tabs>
        <w:ind w:left="1800" w:hanging="360"/>
        <w:rPr>
          <w:rFonts w:ascii="Arial" w:hAnsi="Arial" w:cs="Arial"/>
        </w:rPr>
      </w:pPr>
      <w:r>
        <w:rPr>
          <w:rFonts w:ascii="Arial" w:hAnsi="Arial" w:cs="Arial"/>
        </w:rPr>
        <w:t>c.</w:t>
      </w:r>
      <w:r w:rsidR="006C2EBB">
        <w:rPr>
          <w:rFonts w:ascii="Arial" w:hAnsi="Arial" w:cs="Arial"/>
        </w:rPr>
        <w:t xml:space="preserve"> </w:t>
      </w:r>
      <w:r w:rsidR="00F91411">
        <w:rPr>
          <w:rFonts w:ascii="Arial" w:hAnsi="Arial" w:cs="Arial"/>
        </w:rPr>
        <w:tab/>
      </w:r>
      <w:r w:rsidR="00483F4C">
        <w:rPr>
          <w:rFonts w:ascii="Arial" w:hAnsi="Arial" w:cs="Arial"/>
        </w:rPr>
        <w:t>As early as feasible, f</w:t>
      </w:r>
      <w:r w:rsidR="006C2EBB">
        <w:rPr>
          <w:rFonts w:ascii="Arial" w:hAnsi="Arial" w:cs="Arial"/>
        </w:rPr>
        <w:t xml:space="preserve">aculty should follow the planning process outlined in </w:t>
      </w:r>
      <w:r w:rsidR="00CB272D">
        <w:rPr>
          <w:rFonts w:ascii="Arial" w:hAnsi="Arial" w:cs="Arial"/>
        </w:rPr>
        <w:t xml:space="preserve">Section </w:t>
      </w:r>
      <w:r w:rsidR="004F55D7">
        <w:rPr>
          <w:rFonts w:ascii="Arial" w:hAnsi="Arial" w:cs="Arial"/>
        </w:rPr>
        <w:t>03</w:t>
      </w:r>
      <w:r w:rsidR="006C2EBB">
        <w:rPr>
          <w:rFonts w:ascii="Arial" w:hAnsi="Arial" w:cs="Arial"/>
        </w:rPr>
        <w:t>.01</w:t>
      </w:r>
      <w:r w:rsidR="00532BB7">
        <w:rPr>
          <w:rFonts w:ascii="Arial" w:hAnsi="Arial" w:cs="Arial"/>
        </w:rPr>
        <w:t xml:space="preserve"> of this </w:t>
      </w:r>
      <w:r w:rsidR="005F4569">
        <w:rPr>
          <w:rFonts w:ascii="Arial" w:hAnsi="Arial" w:cs="Arial"/>
        </w:rPr>
        <w:t>policy</w:t>
      </w:r>
      <w:r w:rsidR="00532BB7">
        <w:rPr>
          <w:rFonts w:ascii="Arial" w:hAnsi="Arial" w:cs="Arial"/>
        </w:rPr>
        <w:t>, consulting with the chair</w:t>
      </w:r>
      <w:r w:rsidR="004D38C2">
        <w:rPr>
          <w:rFonts w:ascii="Arial" w:hAnsi="Arial" w:cs="Arial"/>
        </w:rPr>
        <w:t xml:space="preserve">, </w:t>
      </w:r>
      <w:r w:rsidR="00076660">
        <w:rPr>
          <w:rFonts w:ascii="Arial" w:hAnsi="Arial" w:cs="Arial"/>
        </w:rPr>
        <w:t>director</w:t>
      </w:r>
      <w:r w:rsidR="004D38C2">
        <w:rPr>
          <w:rFonts w:ascii="Arial" w:hAnsi="Arial" w:cs="Arial"/>
        </w:rPr>
        <w:t>,</w:t>
      </w:r>
      <w:r w:rsidR="00532BB7">
        <w:rPr>
          <w:rFonts w:ascii="Arial" w:hAnsi="Arial" w:cs="Arial"/>
        </w:rPr>
        <w:t xml:space="preserve"> and </w:t>
      </w:r>
      <w:r w:rsidR="00290151">
        <w:rPr>
          <w:rFonts w:ascii="Arial" w:hAnsi="Arial" w:cs="Arial"/>
        </w:rPr>
        <w:t>dean on</w:t>
      </w:r>
      <w:r w:rsidR="00532BB7">
        <w:rPr>
          <w:rFonts w:ascii="Arial" w:hAnsi="Arial" w:cs="Arial"/>
        </w:rPr>
        <w:t xml:space="preserve"> the value of the fellowship to the faculty member’s </w:t>
      </w:r>
      <w:r w:rsidR="00290151">
        <w:rPr>
          <w:rFonts w:ascii="Arial" w:hAnsi="Arial" w:cs="Arial"/>
        </w:rPr>
        <w:t>professional goals and responsibilities</w:t>
      </w:r>
      <w:r w:rsidR="00532BB7">
        <w:rPr>
          <w:rFonts w:ascii="Arial" w:hAnsi="Arial" w:cs="Arial"/>
        </w:rPr>
        <w:t>.</w:t>
      </w:r>
    </w:p>
    <w:p w14:paraId="60FD6CFA" w14:textId="4AC9011F" w:rsidR="008820AB" w:rsidRDefault="008820AB" w:rsidP="00613279">
      <w:pPr>
        <w:rPr>
          <w:rFonts w:ascii="Arial" w:hAnsi="Arial" w:cs="Arial"/>
        </w:rPr>
      </w:pPr>
    </w:p>
    <w:p w14:paraId="1C3CEDA3" w14:textId="36A812DF" w:rsidR="008820AB" w:rsidRDefault="008820AB" w:rsidP="00CD2E13">
      <w:pPr>
        <w:ind w:left="1440" w:hanging="720"/>
        <w:rPr>
          <w:rFonts w:ascii="Arial" w:hAnsi="Arial" w:cs="Arial"/>
        </w:rPr>
      </w:pPr>
      <w:r>
        <w:rPr>
          <w:rFonts w:ascii="Arial" w:hAnsi="Arial" w:cs="Arial"/>
        </w:rPr>
        <w:t>0</w:t>
      </w:r>
      <w:r w:rsidR="004F55D7">
        <w:rPr>
          <w:rFonts w:ascii="Arial" w:hAnsi="Arial" w:cs="Arial"/>
        </w:rPr>
        <w:t>3</w:t>
      </w:r>
      <w:r>
        <w:rPr>
          <w:rFonts w:ascii="Arial" w:hAnsi="Arial" w:cs="Arial"/>
        </w:rPr>
        <w:t>.0</w:t>
      </w:r>
      <w:r w:rsidR="00D85E12">
        <w:rPr>
          <w:rFonts w:ascii="Arial" w:hAnsi="Arial" w:cs="Arial"/>
        </w:rPr>
        <w:t>4</w:t>
      </w:r>
      <w:r>
        <w:rPr>
          <w:rFonts w:ascii="Arial" w:hAnsi="Arial" w:cs="Arial"/>
        </w:rPr>
        <w:t xml:space="preserve"> </w:t>
      </w:r>
      <w:r w:rsidR="000D2D38">
        <w:rPr>
          <w:rFonts w:ascii="Arial" w:hAnsi="Arial" w:cs="Arial"/>
        </w:rPr>
        <w:tab/>
      </w:r>
      <w:r>
        <w:rPr>
          <w:rFonts w:ascii="Arial" w:hAnsi="Arial" w:cs="Arial"/>
        </w:rPr>
        <w:t xml:space="preserve">Non-tenure </w:t>
      </w:r>
      <w:r w:rsidR="00105C87">
        <w:rPr>
          <w:rFonts w:ascii="Arial" w:hAnsi="Arial" w:cs="Arial"/>
        </w:rPr>
        <w:t>line</w:t>
      </w:r>
      <w:r w:rsidR="00652387">
        <w:rPr>
          <w:rFonts w:ascii="Arial" w:hAnsi="Arial" w:cs="Arial"/>
        </w:rPr>
        <w:t xml:space="preserve"> </w:t>
      </w:r>
      <w:r>
        <w:rPr>
          <w:rFonts w:ascii="Arial" w:hAnsi="Arial" w:cs="Arial"/>
        </w:rPr>
        <w:t xml:space="preserve">faculty members who currently </w:t>
      </w:r>
      <w:r w:rsidR="00652387">
        <w:rPr>
          <w:rFonts w:ascii="Arial" w:hAnsi="Arial" w:cs="Arial"/>
        </w:rPr>
        <w:t xml:space="preserve">hold </w:t>
      </w:r>
      <w:r>
        <w:rPr>
          <w:rFonts w:ascii="Arial" w:hAnsi="Arial" w:cs="Arial"/>
        </w:rPr>
        <w:t>full-time</w:t>
      </w:r>
      <w:r w:rsidR="00AD4A68">
        <w:rPr>
          <w:rFonts w:ascii="Arial" w:hAnsi="Arial" w:cs="Arial"/>
        </w:rPr>
        <w:t xml:space="preserve"> </w:t>
      </w:r>
      <w:r w:rsidR="00652387">
        <w:rPr>
          <w:rFonts w:ascii="Arial" w:hAnsi="Arial" w:cs="Arial"/>
        </w:rPr>
        <w:t xml:space="preserve">appointments with Texas State </w:t>
      </w:r>
      <w:r w:rsidR="00137D80">
        <w:rPr>
          <w:rFonts w:ascii="Arial" w:hAnsi="Arial" w:cs="Arial"/>
        </w:rPr>
        <w:t xml:space="preserve">and who have </w:t>
      </w:r>
      <w:r w:rsidR="00EA2447">
        <w:rPr>
          <w:rFonts w:ascii="Arial" w:hAnsi="Arial" w:cs="Arial"/>
        </w:rPr>
        <w:t xml:space="preserve">been employed </w:t>
      </w:r>
      <w:r w:rsidR="00B356DA">
        <w:rPr>
          <w:rFonts w:ascii="Arial" w:hAnsi="Arial" w:cs="Arial"/>
        </w:rPr>
        <w:t xml:space="preserve">full-time </w:t>
      </w:r>
      <w:r w:rsidR="00EA2447">
        <w:rPr>
          <w:rFonts w:ascii="Arial" w:hAnsi="Arial" w:cs="Arial"/>
        </w:rPr>
        <w:t xml:space="preserve">with the university for </w:t>
      </w:r>
      <w:r w:rsidR="00E760FF">
        <w:rPr>
          <w:rFonts w:ascii="Arial" w:hAnsi="Arial" w:cs="Arial"/>
        </w:rPr>
        <w:t xml:space="preserve">at least </w:t>
      </w:r>
      <w:r w:rsidR="00B356DA">
        <w:rPr>
          <w:rFonts w:ascii="Arial" w:hAnsi="Arial" w:cs="Arial"/>
        </w:rPr>
        <w:t>three</w:t>
      </w:r>
      <w:r w:rsidR="00E760FF">
        <w:rPr>
          <w:rFonts w:ascii="Arial" w:hAnsi="Arial" w:cs="Arial"/>
        </w:rPr>
        <w:t xml:space="preserve"> academic years, </w:t>
      </w:r>
      <w:r w:rsidR="00652387">
        <w:rPr>
          <w:rFonts w:ascii="Arial" w:hAnsi="Arial" w:cs="Arial"/>
        </w:rPr>
        <w:t xml:space="preserve">may be eligible to apply for support outlined in this policy. </w:t>
      </w:r>
    </w:p>
    <w:p w14:paraId="6DBF68DF" w14:textId="77777777" w:rsidR="00BD2880" w:rsidRDefault="00BD2880" w:rsidP="00CD2E13">
      <w:pPr>
        <w:ind w:left="1710" w:hanging="900"/>
        <w:rPr>
          <w:rFonts w:ascii="Arial" w:hAnsi="Arial" w:cs="Arial"/>
        </w:rPr>
      </w:pPr>
    </w:p>
    <w:p w14:paraId="5FF17C75" w14:textId="74D85460" w:rsidR="0035059D" w:rsidRPr="00CD2E13" w:rsidRDefault="006F762F" w:rsidP="00F91411">
      <w:pPr>
        <w:ind w:left="1800" w:hanging="360"/>
      </w:pPr>
      <w:r>
        <w:rPr>
          <w:rFonts w:ascii="Arial" w:hAnsi="Arial" w:cs="Arial"/>
        </w:rPr>
        <w:t xml:space="preserve">a. </w:t>
      </w:r>
      <w:r w:rsidR="00F91411">
        <w:rPr>
          <w:rFonts w:ascii="Arial" w:hAnsi="Arial" w:cs="Arial"/>
        </w:rPr>
        <w:tab/>
      </w:r>
      <w:r w:rsidR="00625785">
        <w:rPr>
          <w:rFonts w:ascii="Arial" w:hAnsi="Arial" w:cs="Arial"/>
        </w:rPr>
        <w:t>If applicable, applicants</w:t>
      </w:r>
      <w:r w:rsidR="00625785" w:rsidRPr="00270113">
        <w:rPr>
          <w:rFonts w:ascii="Arial" w:hAnsi="Arial" w:cs="Arial"/>
        </w:rPr>
        <w:t xml:space="preserve"> must have completed six years of full-time</w:t>
      </w:r>
      <w:r w:rsidR="00625785">
        <w:rPr>
          <w:rFonts w:ascii="Arial" w:hAnsi="Arial" w:cs="Arial"/>
        </w:rPr>
        <w:t xml:space="preserve"> </w:t>
      </w:r>
      <w:r w:rsidR="00625785" w:rsidRPr="00270113">
        <w:rPr>
          <w:rFonts w:ascii="Arial" w:hAnsi="Arial" w:cs="Arial"/>
        </w:rPr>
        <w:t xml:space="preserve">service since the last fellowship leave </w:t>
      </w:r>
      <w:r w:rsidR="00625785">
        <w:rPr>
          <w:rFonts w:ascii="Arial" w:hAnsi="Arial" w:cs="Arial"/>
        </w:rPr>
        <w:t xml:space="preserve">supported by the university and must have submitted the required written report. </w:t>
      </w:r>
      <w:r w:rsidR="0035059D">
        <w:rPr>
          <w:rFonts w:ascii="Arial" w:hAnsi="Arial" w:cs="Arial"/>
        </w:rPr>
        <w:t xml:space="preserve">The year in which the last fellowship leave occurred counts toward the six-year timeframe. </w:t>
      </w:r>
    </w:p>
    <w:p w14:paraId="3391DD3B" w14:textId="77777777" w:rsidR="001B1854" w:rsidRDefault="001B1854" w:rsidP="00F91411">
      <w:pPr>
        <w:tabs>
          <w:tab w:val="left" w:pos="2160"/>
        </w:tabs>
        <w:ind w:left="1800" w:hanging="360"/>
        <w:rPr>
          <w:rFonts w:ascii="Arial" w:hAnsi="Arial" w:cs="Arial"/>
        </w:rPr>
      </w:pPr>
    </w:p>
    <w:p w14:paraId="7DE0E464" w14:textId="17CA8D64" w:rsidR="001B1854" w:rsidRDefault="00145E77" w:rsidP="00F91411">
      <w:pPr>
        <w:tabs>
          <w:tab w:val="left" w:pos="2160"/>
        </w:tabs>
        <w:ind w:left="1800" w:hanging="360"/>
        <w:rPr>
          <w:rFonts w:ascii="Arial" w:hAnsi="Arial" w:cs="Arial"/>
        </w:rPr>
      </w:pPr>
      <w:r>
        <w:rPr>
          <w:rFonts w:ascii="Arial" w:hAnsi="Arial" w:cs="Arial"/>
        </w:rPr>
        <w:t xml:space="preserve">b. </w:t>
      </w:r>
      <w:r w:rsidR="00F91411">
        <w:rPr>
          <w:rFonts w:ascii="Arial" w:hAnsi="Arial" w:cs="Arial"/>
        </w:rPr>
        <w:tab/>
      </w:r>
      <w:r w:rsidR="001B1854">
        <w:rPr>
          <w:rFonts w:ascii="Arial" w:hAnsi="Arial" w:cs="Arial"/>
        </w:rPr>
        <w:t>If applicable, applicants must have completed three years of full-time service since the last non-tenure workload release</w:t>
      </w:r>
      <w:r w:rsidR="001B1854" w:rsidRPr="00270113">
        <w:rPr>
          <w:rFonts w:ascii="Arial" w:hAnsi="Arial" w:cs="Arial"/>
        </w:rPr>
        <w:t xml:space="preserve"> </w:t>
      </w:r>
      <w:r w:rsidR="001B1854">
        <w:rPr>
          <w:rFonts w:ascii="Arial" w:hAnsi="Arial" w:cs="Arial"/>
        </w:rPr>
        <w:t xml:space="preserve">supported by </w:t>
      </w:r>
      <w:hyperlink r:id="rId12" w:history="1">
        <w:r w:rsidR="001B1854" w:rsidRPr="00CB272D">
          <w:rPr>
            <w:rStyle w:val="Hyperlink"/>
            <w:rFonts w:ascii="Arial" w:hAnsi="Arial" w:cs="Arial"/>
          </w:rPr>
          <w:t>AA/PPS</w:t>
        </w:r>
        <w:r w:rsidR="00CB272D" w:rsidRPr="00CB272D">
          <w:rPr>
            <w:rStyle w:val="Hyperlink"/>
            <w:rFonts w:ascii="Arial" w:hAnsi="Arial" w:cs="Arial"/>
          </w:rPr>
          <w:t xml:space="preserve"> No.</w:t>
        </w:r>
        <w:r w:rsidR="001B1854" w:rsidRPr="00CB272D">
          <w:rPr>
            <w:rStyle w:val="Hyperlink"/>
            <w:rFonts w:ascii="Arial" w:hAnsi="Arial" w:cs="Arial"/>
          </w:rPr>
          <w:t xml:space="preserve"> 04.02.03</w:t>
        </w:r>
      </w:hyperlink>
      <w:r w:rsidR="001B1854" w:rsidRPr="00CB272D">
        <w:rPr>
          <w:rFonts w:ascii="Arial" w:hAnsi="Arial" w:cs="Arial"/>
        </w:rPr>
        <w:t>, Non-Tenure Line Faculty Workload Release Program</w:t>
      </w:r>
      <w:r w:rsidR="001B1854">
        <w:rPr>
          <w:rFonts w:ascii="Arial" w:hAnsi="Arial" w:cs="Arial"/>
        </w:rPr>
        <w:t>. The year in which the last workload release occurred counts toward the three-year timeframe</w:t>
      </w:r>
      <w:r>
        <w:rPr>
          <w:rFonts w:ascii="Arial" w:hAnsi="Arial" w:cs="Arial"/>
        </w:rPr>
        <w:t>.</w:t>
      </w:r>
    </w:p>
    <w:p w14:paraId="7C26A79A" w14:textId="77777777" w:rsidR="001B1854" w:rsidRDefault="001B1854" w:rsidP="00F7372A">
      <w:pPr>
        <w:tabs>
          <w:tab w:val="left" w:pos="2160"/>
        </w:tabs>
        <w:ind w:left="1440"/>
        <w:rPr>
          <w:rFonts w:ascii="Arial" w:hAnsi="Arial" w:cs="Arial"/>
        </w:rPr>
      </w:pPr>
    </w:p>
    <w:p w14:paraId="61912766" w14:textId="2DE38CD0" w:rsidR="00290151" w:rsidRDefault="00145E77" w:rsidP="00F91411">
      <w:pPr>
        <w:tabs>
          <w:tab w:val="left" w:pos="1800"/>
        </w:tabs>
        <w:ind w:left="1800" w:hanging="360"/>
        <w:rPr>
          <w:rFonts w:ascii="Arial" w:hAnsi="Arial" w:cs="Arial"/>
        </w:rPr>
      </w:pPr>
      <w:r>
        <w:rPr>
          <w:rFonts w:ascii="Arial" w:hAnsi="Arial" w:cs="Arial"/>
        </w:rPr>
        <w:t xml:space="preserve">c. </w:t>
      </w:r>
      <w:r w:rsidR="00F91411">
        <w:rPr>
          <w:rFonts w:ascii="Arial" w:hAnsi="Arial" w:cs="Arial"/>
        </w:rPr>
        <w:tab/>
      </w:r>
      <w:r w:rsidR="00155779">
        <w:rPr>
          <w:rFonts w:ascii="Arial" w:hAnsi="Arial" w:cs="Arial"/>
        </w:rPr>
        <w:t xml:space="preserve">As early as </w:t>
      </w:r>
      <w:r w:rsidR="00483F4C">
        <w:rPr>
          <w:rFonts w:ascii="Arial" w:hAnsi="Arial" w:cs="Arial"/>
        </w:rPr>
        <w:t>feasible</w:t>
      </w:r>
      <w:r w:rsidR="00155779">
        <w:rPr>
          <w:rFonts w:ascii="Arial" w:hAnsi="Arial" w:cs="Arial"/>
        </w:rPr>
        <w:t>,</w:t>
      </w:r>
      <w:r w:rsidR="004B1827">
        <w:rPr>
          <w:rFonts w:ascii="Arial" w:hAnsi="Arial" w:cs="Arial"/>
        </w:rPr>
        <w:t xml:space="preserve"> faculty should follow the planning process outlined in </w:t>
      </w:r>
      <w:r w:rsidR="00CB272D">
        <w:rPr>
          <w:rFonts w:ascii="Arial" w:hAnsi="Arial" w:cs="Arial"/>
        </w:rPr>
        <w:t xml:space="preserve">Section </w:t>
      </w:r>
      <w:r w:rsidR="004F55D7">
        <w:rPr>
          <w:rFonts w:ascii="Arial" w:hAnsi="Arial" w:cs="Arial"/>
        </w:rPr>
        <w:t>03</w:t>
      </w:r>
      <w:r w:rsidR="004B1827">
        <w:rPr>
          <w:rFonts w:ascii="Arial" w:hAnsi="Arial" w:cs="Arial"/>
        </w:rPr>
        <w:t xml:space="preserve">.01 of this </w:t>
      </w:r>
      <w:r w:rsidR="004F55D7">
        <w:rPr>
          <w:rFonts w:ascii="Arial" w:hAnsi="Arial" w:cs="Arial"/>
        </w:rPr>
        <w:t>policy</w:t>
      </w:r>
      <w:r w:rsidR="004B1827">
        <w:rPr>
          <w:rFonts w:ascii="Arial" w:hAnsi="Arial" w:cs="Arial"/>
        </w:rPr>
        <w:t>, consulting with the chair</w:t>
      </w:r>
      <w:r w:rsidR="009F36F9">
        <w:rPr>
          <w:rFonts w:ascii="Arial" w:hAnsi="Arial" w:cs="Arial"/>
        </w:rPr>
        <w:t xml:space="preserve">, </w:t>
      </w:r>
      <w:r w:rsidR="004B1827">
        <w:rPr>
          <w:rFonts w:ascii="Arial" w:hAnsi="Arial" w:cs="Arial"/>
        </w:rPr>
        <w:t>director</w:t>
      </w:r>
      <w:r w:rsidR="009F36F9">
        <w:rPr>
          <w:rFonts w:ascii="Arial" w:hAnsi="Arial" w:cs="Arial"/>
        </w:rPr>
        <w:t>,</w:t>
      </w:r>
      <w:r w:rsidR="004B1827">
        <w:rPr>
          <w:rFonts w:ascii="Arial" w:hAnsi="Arial" w:cs="Arial"/>
        </w:rPr>
        <w:t xml:space="preserve"> and dean </w:t>
      </w:r>
      <w:r w:rsidR="00290151">
        <w:rPr>
          <w:rFonts w:ascii="Arial" w:hAnsi="Arial" w:cs="Arial"/>
        </w:rPr>
        <w:t>on the value of the fellowship to the faculty member’s professional goals and responsibilities.</w:t>
      </w:r>
    </w:p>
    <w:p w14:paraId="3BEB4048" w14:textId="3121323D" w:rsidR="008A6BB7" w:rsidRPr="00D167E5" w:rsidRDefault="008A6BB7" w:rsidP="00290151">
      <w:pPr>
        <w:tabs>
          <w:tab w:val="left" w:pos="1620"/>
          <w:tab w:val="left" w:pos="1800"/>
        </w:tabs>
        <w:ind w:left="1440"/>
        <w:rPr>
          <w:rFonts w:ascii="Arial" w:hAnsi="Arial" w:cs="Arial"/>
        </w:rPr>
      </w:pPr>
    </w:p>
    <w:p w14:paraId="10D3CB3C" w14:textId="1FBB8040" w:rsidR="00570570" w:rsidRDefault="008A6BB7" w:rsidP="009F36F9">
      <w:pPr>
        <w:ind w:left="1440" w:hanging="720"/>
        <w:rPr>
          <w:rFonts w:ascii="Arial" w:hAnsi="Arial" w:cs="Arial"/>
        </w:rPr>
      </w:pPr>
      <w:r>
        <w:rPr>
          <w:rFonts w:ascii="Arial" w:hAnsi="Arial" w:cs="Arial"/>
        </w:rPr>
        <w:t>0</w:t>
      </w:r>
      <w:r w:rsidR="004F55D7">
        <w:rPr>
          <w:rFonts w:ascii="Arial" w:hAnsi="Arial" w:cs="Arial"/>
        </w:rPr>
        <w:t>3</w:t>
      </w:r>
      <w:r>
        <w:rPr>
          <w:rFonts w:ascii="Arial" w:hAnsi="Arial" w:cs="Arial"/>
        </w:rPr>
        <w:t>.0</w:t>
      </w:r>
      <w:r w:rsidR="00D85E12">
        <w:rPr>
          <w:rFonts w:ascii="Arial" w:hAnsi="Arial" w:cs="Arial"/>
        </w:rPr>
        <w:t>5</w:t>
      </w:r>
      <w:r>
        <w:rPr>
          <w:rFonts w:ascii="Arial" w:hAnsi="Arial" w:cs="Arial"/>
        </w:rPr>
        <w:tab/>
        <w:t xml:space="preserve">Exceptions to the eligibility provisions may be </w:t>
      </w:r>
      <w:r w:rsidR="00CA09E4">
        <w:rPr>
          <w:rFonts w:ascii="Arial" w:hAnsi="Arial" w:cs="Arial"/>
        </w:rPr>
        <w:t>available.</w:t>
      </w:r>
      <w:r w:rsidR="00173657">
        <w:rPr>
          <w:rFonts w:ascii="Arial" w:hAnsi="Arial" w:cs="Arial"/>
        </w:rPr>
        <w:t xml:space="preserve"> Questions may be addressed to the </w:t>
      </w:r>
      <w:r w:rsidR="00076660">
        <w:rPr>
          <w:rFonts w:ascii="Arial" w:hAnsi="Arial" w:cs="Arial"/>
        </w:rPr>
        <w:t>chair</w:t>
      </w:r>
      <w:r w:rsidR="004D38C2">
        <w:rPr>
          <w:rFonts w:ascii="Arial" w:hAnsi="Arial" w:cs="Arial"/>
        </w:rPr>
        <w:t xml:space="preserve">, </w:t>
      </w:r>
      <w:r w:rsidR="00076660">
        <w:rPr>
          <w:rFonts w:ascii="Arial" w:hAnsi="Arial" w:cs="Arial"/>
        </w:rPr>
        <w:t xml:space="preserve">director, dean, and </w:t>
      </w:r>
      <w:r w:rsidR="00173657">
        <w:rPr>
          <w:rFonts w:ascii="Arial" w:hAnsi="Arial" w:cs="Arial"/>
        </w:rPr>
        <w:t xml:space="preserve">associate provost. </w:t>
      </w:r>
      <w:r>
        <w:rPr>
          <w:rFonts w:ascii="Arial" w:hAnsi="Arial" w:cs="Arial"/>
        </w:rPr>
        <w:t xml:space="preserve"> </w:t>
      </w:r>
    </w:p>
    <w:p w14:paraId="7733DF7A" w14:textId="77777777" w:rsidR="007C2FBB" w:rsidRPr="009C323C" w:rsidRDefault="007C2FBB" w:rsidP="009F36F9">
      <w:pPr>
        <w:ind w:left="1440" w:hanging="720"/>
        <w:rPr>
          <w:rFonts w:ascii="Arial" w:hAnsi="Arial" w:cs="Arial"/>
        </w:rPr>
      </w:pPr>
    </w:p>
    <w:p w14:paraId="282880C2" w14:textId="08233E64" w:rsidR="00137FD9" w:rsidRDefault="00137FD9" w:rsidP="0016254C">
      <w:pPr>
        <w:ind w:left="720" w:hanging="720"/>
        <w:outlineLvl w:val="0"/>
        <w:rPr>
          <w:rStyle w:val="Strong"/>
          <w:rFonts w:ascii="Arial" w:hAnsi="Arial" w:cs="Arial"/>
        </w:rPr>
      </w:pPr>
      <w:r w:rsidRPr="007C6962">
        <w:rPr>
          <w:rStyle w:val="Strong"/>
          <w:rFonts w:ascii="Arial" w:hAnsi="Arial" w:cs="Arial"/>
        </w:rPr>
        <w:t>0</w:t>
      </w:r>
      <w:r w:rsidR="005840E7">
        <w:rPr>
          <w:rStyle w:val="Strong"/>
          <w:rFonts w:ascii="Arial" w:hAnsi="Arial" w:cs="Arial"/>
        </w:rPr>
        <w:t>4</w:t>
      </w:r>
      <w:r w:rsidRPr="007C6962">
        <w:rPr>
          <w:rStyle w:val="Strong"/>
          <w:rFonts w:ascii="Arial" w:hAnsi="Arial" w:cs="Arial"/>
        </w:rPr>
        <w:t>.</w:t>
      </w:r>
      <w:r w:rsidRPr="007C6962">
        <w:rPr>
          <w:rStyle w:val="Strong"/>
          <w:rFonts w:ascii="Arial" w:hAnsi="Arial" w:cs="Arial"/>
        </w:rPr>
        <w:tab/>
      </w:r>
      <w:r w:rsidR="002D3D71" w:rsidRPr="007C6962">
        <w:rPr>
          <w:rStyle w:val="Strong"/>
          <w:rFonts w:ascii="Arial" w:hAnsi="Arial" w:cs="Arial"/>
        </w:rPr>
        <w:t>REMUNERATION</w:t>
      </w:r>
      <w:r w:rsidR="00A90217" w:rsidRPr="007C6962">
        <w:rPr>
          <w:rStyle w:val="Strong"/>
          <w:rFonts w:ascii="Arial" w:hAnsi="Arial" w:cs="Arial"/>
        </w:rPr>
        <w:t xml:space="preserve"> PROCEDURES</w:t>
      </w:r>
    </w:p>
    <w:p w14:paraId="42877942" w14:textId="77777777" w:rsidR="009A1106" w:rsidRPr="009C323C" w:rsidRDefault="009A1106" w:rsidP="0016254C">
      <w:pPr>
        <w:ind w:left="720" w:hanging="720"/>
        <w:outlineLvl w:val="0"/>
        <w:rPr>
          <w:rStyle w:val="Strong"/>
          <w:rFonts w:ascii="Arial" w:hAnsi="Arial" w:cs="Arial"/>
        </w:rPr>
      </w:pPr>
    </w:p>
    <w:p w14:paraId="5148811F" w14:textId="00B60887" w:rsidR="00D33CCD" w:rsidRDefault="00C10F21" w:rsidP="0055353C">
      <w:pPr>
        <w:ind w:left="1440" w:hanging="720"/>
        <w:rPr>
          <w:rFonts w:ascii="Arial" w:hAnsi="Arial" w:cs="Arial"/>
        </w:rPr>
      </w:pPr>
      <w:r>
        <w:rPr>
          <w:rFonts w:ascii="Arial" w:hAnsi="Arial" w:cs="Arial"/>
        </w:rPr>
        <w:t>0</w:t>
      </w:r>
      <w:r w:rsidR="009A18EE">
        <w:rPr>
          <w:rFonts w:ascii="Arial" w:hAnsi="Arial" w:cs="Arial"/>
        </w:rPr>
        <w:t>4</w:t>
      </w:r>
      <w:r>
        <w:rPr>
          <w:rFonts w:ascii="Arial" w:hAnsi="Arial" w:cs="Arial"/>
        </w:rPr>
        <w:t xml:space="preserve">.01 </w:t>
      </w:r>
      <w:r w:rsidR="004D38C2">
        <w:rPr>
          <w:rFonts w:ascii="Arial" w:hAnsi="Arial" w:cs="Arial"/>
        </w:rPr>
        <w:tab/>
      </w:r>
      <w:r w:rsidR="0055353C">
        <w:rPr>
          <w:rFonts w:ascii="Arial" w:hAnsi="Arial" w:cs="Arial"/>
        </w:rPr>
        <w:t xml:space="preserve">Prospective applicants </w:t>
      </w:r>
      <w:r w:rsidR="00D44613">
        <w:rPr>
          <w:rFonts w:ascii="Arial" w:hAnsi="Arial" w:cs="Arial"/>
        </w:rPr>
        <w:t xml:space="preserve">seeking support </w:t>
      </w:r>
      <w:r w:rsidR="0055353C">
        <w:rPr>
          <w:rFonts w:ascii="Arial" w:hAnsi="Arial" w:cs="Arial"/>
        </w:rPr>
        <w:t>from</w:t>
      </w:r>
      <w:r w:rsidR="00D44613">
        <w:rPr>
          <w:rFonts w:ascii="Arial" w:hAnsi="Arial" w:cs="Arial"/>
        </w:rPr>
        <w:t xml:space="preserve"> the university must </w:t>
      </w:r>
      <w:r w:rsidR="00FA4F30">
        <w:rPr>
          <w:rFonts w:ascii="Arial" w:hAnsi="Arial" w:cs="Arial"/>
        </w:rPr>
        <w:t>utilize</w:t>
      </w:r>
      <w:r w:rsidR="00D44613">
        <w:rPr>
          <w:rFonts w:ascii="Arial" w:hAnsi="Arial" w:cs="Arial"/>
        </w:rPr>
        <w:t xml:space="preserve"> the</w:t>
      </w:r>
      <w:r w:rsidR="00D44613" w:rsidRPr="00270113">
        <w:rPr>
          <w:rFonts w:ascii="Arial" w:hAnsi="Arial" w:cs="Arial"/>
        </w:rPr>
        <w:t xml:space="preserve"> planning process </w:t>
      </w:r>
      <w:r w:rsidR="00037068">
        <w:rPr>
          <w:rFonts w:ascii="Arial" w:hAnsi="Arial" w:cs="Arial"/>
        </w:rPr>
        <w:t>outlined in this policy</w:t>
      </w:r>
      <w:r w:rsidR="0055353C">
        <w:rPr>
          <w:rFonts w:ascii="Arial" w:hAnsi="Arial" w:cs="Arial"/>
        </w:rPr>
        <w:t>. Award recipients must</w:t>
      </w:r>
      <w:r w:rsidR="00037068">
        <w:rPr>
          <w:rFonts w:ascii="Arial" w:hAnsi="Arial" w:cs="Arial"/>
        </w:rPr>
        <w:t xml:space="preserve"> </w:t>
      </w:r>
      <w:r w:rsidR="00B2528B" w:rsidRPr="009C323C">
        <w:rPr>
          <w:rFonts w:ascii="Arial" w:hAnsi="Arial" w:cs="Arial"/>
        </w:rPr>
        <w:t xml:space="preserve">provide a copy of the award letter or contract to </w:t>
      </w:r>
      <w:r w:rsidR="00660923">
        <w:rPr>
          <w:rFonts w:ascii="Arial" w:hAnsi="Arial" w:cs="Arial"/>
        </w:rPr>
        <w:t xml:space="preserve">the </w:t>
      </w:r>
      <w:r w:rsidR="00921AC1">
        <w:rPr>
          <w:rFonts w:ascii="Arial" w:hAnsi="Arial" w:cs="Arial"/>
        </w:rPr>
        <w:t xml:space="preserve">director of </w:t>
      </w:r>
      <w:r w:rsidR="00E13020">
        <w:rPr>
          <w:rFonts w:ascii="Arial" w:hAnsi="Arial" w:cs="Arial"/>
        </w:rPr>
        <w:t>F</w:t>
      </w:r>
      <w:r w:rsidR="00B2528B" w:rsidRPr="009C323C">
        <w:rPr>
          <w:rFonts w:ascii="Arial" w:hAnsi="Arial" w:cs="Arial"/>
        </w:rPr>
        <w:t xml:space="preserve">aculty </w:t>
      </w:r>
      <w:r w:rsidR="00B2528B">
        <w:rPr>
          <w:rFonts w:ascii="Arial" w:hAnsi="Arial" w:cs="Arial"/>
        </w:rPr>
        <w:t xml:space="preserve">and </w:t>
      </w:r>
      <w:r w:rsidR="00E13020">
        <w:rPr>
          <w:rFonts w:ascii="Arial" w:hAnsi="Arial" w:cs="Arial"/>
        </w:rPr>
        <w:t>A</w:t>
      </w:r>
      <w:r w:rsidR="00B2528B">
        <w:rPr>
          <w:rFonts w:ascii="Arial" w:hAnsi="Arial" w:cs="Arial"/>
        </w:rPr>
        <w:t>cademic</w:t>
      </w:r>
      <w:r w:rsidR="00037068">
        <w:rPr>
          <w:rFonts w:ascii="Arial" w:hAnsi="Arial" w:cs="Arial"/>
        </w:rPr>
        <w:t xml:space="preserve"> </w:t>
      </w:r>
      <w:r w:rsidR="00E13020">
        <w:rPr>
          <w:rFonts w:ascii="Arial" w:hAnsi="Arial" w:cs="Arial"/>
        </w:rPr>
        <w:t>R</w:t>
      </w:r>
      <w:r w:rsidR="00B2528B">
        <w:rPr>
          <w:rFonts w:ascii="Arial" w:hAnsi="Arial" w:cs="Arial"/>
        </w:rPr>
        <w:t>esources</w:t>
      </w:r>
      <w:r w:rsidR="00B2528B" w:rsidRPr="009C323C">
        <w:rPr>
          <w:rFonts w:ascii="Arial" w:hAnsi="Arial" w:cs="Arial"/>
        </w:rPr>
        <w:t xml:space="preserve"> </w:t>
      </w:r>
      <w:r w:rsidR="0055353C">
        <w:rPr>
          <w:rFonts w:ascii="Arial" w:hAnsi="Arial" w:cs="Arial"/>
        </w:rPr>
        <w:t xml:space="preserve">within two weeks of being notified of the award and no later than four weeks prior to the start date of the fellowship in order to maintain benefits </w:t>
      </w:r>
      <w:r w:rsidR="00E13020">
        <w:rPr>
          <w:rFonts w:ascii="Arial" w:hAnsi="Arial" w:cs="Arial"/>
        </w:rPr>
        <w:t>and</w:t>
      </w:r>
      <w:r w:rsidR="0055353C">
        <w:rPr>
          <w:rFonts w:ascii="Arial" w:hAnsi="Arial" w:cs="Arial"/>
        </w:rPr>
        <w:t xml:space="preserve"> other support. </w:t>
      </w:r>
    </w:p>
    <w:p w14:paraId="21D99928" w14:textId="77777777" w:rsidR="0055353C" w:rsidRPr="0055353C" w:rsidRDefault="0055353C" w:rsidP="0055353C">
      <w:pPr>
        <w:ind w:left="1440" w:hanging="720"/>
      </w:pPr>
    </w:p>
    <w:p w14:paraId="077818B5" w14:textId="7C326A6C" w:rsidR="00037068" w:rsidRDefault="00D33CCD" w:rsidP="005B0928">
      <w:pPr>
        <w:ind w:left="1440" w:hanging="720"/>
        <w:rPr>
          <w:rFonts w:ascii="Arial" w:hAnsi="Arial" w:cs="Arial"/>
        </w:rPr>
      </w:pPr>
      <w:r>
        <w:rPr>
          <w:rFonts w:ascii="Arial" w:hAnsi="Arial" w:cs="Arial"/>
        </w:rPr>
        <w:t>04.0</w:t>
      </w:r>
      <w:r w:rsidR="001737AE">
        <w:rPr>
          <w:rFonts w:ascii="Arial" w:hAnsi="Arial" w:cs="Arial"/>
        </w:rPr>
        <w:t>2</w:t>
      </w:r>
      <w:r w:rsidR="00037068">
        <w:rPr>
          <w:rFonts w:ascii="Arial" w:hAnsi="Arial" w:cs="Arial"/>
        </w:rPr>
        <w:tab/>
      </w:r>
      <w:r w:rsidR="002D3D71" w:rsidRPr="009C323C">
        <w:rPr>
          <w:rFonts w:ascii="Arial" w:hAnsi="Arial" w:cs="Arial"/>
        </w:rPr>
        <w:t xml:space="preserve">The preferred method of compensation is for the funding agency to send the amount of the award to the </w:t>
      </w:r>
      <w:r w:rsidR="006B405F" w:rsidRPr="009C323C">
        <w:rPr>
          <w:rFonts w:ascii="Arial" w:hAnsi="Arial" w:cs="Arial"/>
        </w:rPr>
        <w:t>u</w:t>
      </w:r>
      <w:r w:rsidR="002D3D71" w:rsidRPr="009C323C">
        <w:rPr>
          <w:rFonts w:ascii="Arial" w:hAnsi="Arial" w:cs="Arial"/>
        </w:rPr>
        <w:t xml:space="preserve">niversity as partial or full reimbursement for the faculty member's salary. Funding agencies should be asked if this arrangement is possible. If this arrangement is </w:t>
      </w:r>
      <w:r w:rsidR="00625785">
        <w:rPr>
          <w:rFonts w:ascii="Arial" w:hAnsi="Arial" w:cs="Arial"/>
        </w:rPr>
        <w:t xml:space="preserve">not </w:t>
      </w:r>
      <w:r w:rsidR="002D3D71" w:rsidRPr="009C323C">
        <w:rPr>
          <w:rFonts w:ascii="Arial" w:hAnsi="Arial" w:cs="Arial"/>
        </w:rPr>
        <w:t xml:space="preserve">possible, the faculty member may be paid directly by the </w:t>
      </w:r>
      <w:r w:rsidR="007D26BA">
        <w:rPr>
          <w:rFonts w:ascii="Arial" w:hAnsi="Arial" w:cs="Arial"/>
        </w:rPr>
        <w:t>fellowship organization</w:t>
      </w:r>
      <w:r w:rsidR="009F36F9">
        <w:rPr>
          <w:rFonts w:ascii="Arial" w:hAnsi="Arial" w:cs="Arial"/>
        </w:rPr>
        <w:t>,</w:t>
      </w:r>
      <w:r w:rsidR="007D26BA" w:rsidRPr="009C323C">
        <w:rPr>
          <w:rFonts w:ascii="Arial" w:hAnsi="Arial" w:cs="Arial"/>
        </w:rPr>
        <w:t xml:space="preserve"> </w:t>
      </w:r>
      <w:r w:rsidR="002D3D71" w:rsidRPr="009C323C">
        <w:rPr>
          <w:rFonts w:ascii="Arial" w:hAnsi="Arial" w:cs="Arial"/>
        </w:rPr>
        <w:t>and Texas State will provide additional salary</w:t>
      </w:r>
      <w:r w:rsidR="006B405F" w:rsidRPr="009C323C">
        <w:rPr>
          <w:rFonts w:ascii="Arial" w:hAnsi="Arial" w:cs="Arial"/>
        </w:rPr>
        <w:t>,</w:t>
      </w:r>
      <w:r w:rsidR="002D3D71" w:rsidRPr="009C323C">
        <w:rPr>
          <w:rFonts w:ascii="Arial" w:hAnsi="Arial" w:cs="Arial"/>
        </w:rPr>
        <w:t xml:space="preserve"> as needed</w:t>
      </w:r>
      <w:r w:rsidR="006B405F" w:rsidRPr="009C323C">
        <w:rPr>
          <w:rFonts w:ascii="Arial" w:hAnsi="Arial" w:cs="Arial"/>
        </w:rPr>
        <w:t>,</w:t>
      </w:r>
      <w:r w:rsidR="002D3D71" w:rsidRPr="009C323C">
        <w:rPr>
          <w:rFonts w:ascii="Arial" w:hAnsi="Arial" w:cs="Arial"/>
        </w:rPr>
        <w:t xml:space="preserve"> </w:t>
      </w:r>
      <w:r w:rsidR="001737AE">
        <w:rPr>
          <w:rFonts w:ascii="Arial" w:hAnsi="Arial" w:cs="Arial"/>
        </w:rPr>
        <w:t>to ensure benefits are maintained</w:t>
      </w:r>
      <w:r w:rsidR="00625785">
        <w:rPr>
          <w:rFonts w:ascii="Arial" w:hAnsi="Arial" w:cs="Arial"/>
        </w:rPr>
        <w:t xml:space="preserve"> (50 percent by state law). </w:t>
      </w:r>
    </w:p>
    <w:p w14:paraId="405FEBF8" w14:textId="11C09318" w:rsidR="00137FD9" w:rsidRPr="009C323C" w:rsidRDefault="00137FD9" w:rsidP="005B0928">
      <w:pPr>
        <w:ind w:left="1440" w:hanging="720"/>
        <w:rPr>
          <w:rFonts w:ascii="Arial" w:hAnsi="Arial" w:cs="Arial"/>
        </w:rPr>
      </w:pPr>
    </w:p>
    <w:p w14:paraId="1B7F26C6" w14:textId="55D0B566" w:rsidR="00137FD9" w:rsidRPr="009C323C" w:rsidRDefault="009A18EE" w:rsidP="004D38C2">
      <w:pPr>
        <w:tabs>
          <w:tab w:val="left" w:pos="1440"/>
        </w:tabs>
        <w:ind w:left="1440" w:hanging="720"/>
        <w:rPr>
          <w:rFonts w:ascii="Arial" w:hAnsi="Arial" w:cs="Arial"/>
        </w:rPr>
      </w:pPr>
      <w:r>
        <w:rPr>
          <w:rFonts w:ascii="Arial" w:hAnsi="Arial" w:cs="Arial"/>
        </w:rPr>
        <w:t>04.0</w:t>
      </w:r>
      <w:r w:rsidR="001737AE">
        <w:rPr>
          <w:rFonts w:ascii="Arial" w:hAnsi="Arial" w:cs="Arial"/>
        </w:rPr>
        <w:t>3</w:t>
      </w:r>
      <w:r>
        <w:rPr>
          <w:rFonts w:ascii="Arial" w:hAnsi="Arial" w:cs="Arial"/>
        </w:rPr>
        <w:t xml:space="preserve"> </w:t>
      </w:r>
      <w:r w:rsidR="004D38C2">
        <w:rPr>
          <w:rFonts w:ascii="Arial" w:hAnsi="Arial" w:cs="Arial"/>
        </w:rPr>
        <w:tab/>
      </w:r>
      <w:r w:rsidR="002D3D71" w:rsidRPr="009C323C">
        <w:rPr>
          <w:rFonts w:ascii="Arial" w:hAnsi="Arial" w:cs="Arial"/>
        </w:rPr>
        <w:t xml:space="preserve">An additional amount will be paid separately </w:t>
      </w:r>
      <w:r w:rsidR="00855698">
        <w:rPr>
          <w:rFonts w:ascii="Arial" w:hAnsi="Arial" w:cs="Arial"/>
        </w:rPr>
        <w:t xml:space="preserve">by the university </w:t>
      </w:r>
      <w:r w:rsidR="002D3D71" w:rsidRPr="009C323C">
        <w:rPr>
          <w:rFonts w:ascii="Arial" w:hAnsi="Arial" w:cs="Arial"/>
        </w:rPr>
        <w:t>to compensate for the loss of</w:t>
      </w:r>
      <w:r w:rsidR="005B0928">
        <w:rPr>
          <w:rFonts w:ascii="Arial" w:hAnsi="Arial" w:cs="Arial"/>
        </w:rPr>
        <w:t xml:space="preserve"> </w:t>
      </w:r>
      <w:r w:rsidR="002D3D71" w:rsidRPr="009C323C">
        <w:rPr>
          <w:rFonts w:ascii="Arial" w:hAnsi="Arial" w:cs="Arial"/>
        </w:rPr>
        <w:t>the employer's contribution to the retirement plan</w:t>
      </w:r>
      <w:r w:rsidR="00540719" w:rsidRPr="009C323C">
        <w:rPr>
          <w:rFonts w:ascii="Arial" w:hAnsi="Arial" w:cs="Arial"/>
        </w:rPr>
        <w:t xml:space="preserve">. </w:t>
      </w:r>
      <w:r w:rsidR="00D33CCD">
        <w:rPr>
          <w:rFonts w:ascii="Arial" w:hAnsi="Arial" w:cs="Arial"/>
        </w:rPr>
        <w:br/>
      </w:r>
    </w:p>
    <w:p w14:paraId="13278456" w14:textId="5E28D9EC" w:rsidR="00137FD9" w:rsidRDefault="009A18EE" w:rsidP="005B0928">
      <w:pPr>
        <w:ind w:left="1440" w:hanging="720"/>
        <w:rPr>
          <w:rFonts w:ascii="Arial" w:hAnsi="Arial" w:cs="Arial"/>
        </w:rPr>
      </w:pPr>
      <w:r>
        <w:rPr>
          <w:rFonts w:ascii="Arial" w:hAnsi="Arial" w:cs="Arial"/>
        </w:rPr>
        <w:t>04.0</w:t>
      </w:r>
      <w:r w:rsidR="001737AE">
        <w:rPr>
          <w:rFonts w:ascii="Arial" w:hAnsi="Arial" w:cs="Arial"/>
        </w:rPr>
        <w:t>4</w:t>
      </w:r>
      <w:r>
        <w:rPr>
          <w:rFonts w:ascii="Arial" w:hAnsi="Arial" w:cs="Arial"/>
        </w:rPr>
        <w:tab/>
      </w:r>
      <w:r w:rsidR="002D3D71" w:rsidRPr="009C323C">
        <w:rPr>
          <w:rFonts w:ascii="Arial" w:hAnsi="Arial" w:cs="Arial"/>
        </w:rPr>
        <w:t xml:space="preserve">The amount paid by the </w:t>
      </w:r>
      <w:r w:rsidR="007D26BA">
        <w:rPr>
          <w:rFonts w:ascii="Arial" w:hAnsi="Arial" w:cs="Arial"/>
        </w:rPr>
        <w:t>fellowship</w:t>
      </w:r>
      <w:r w:rsidR="002D3D71" w:rsidRPr="009C323C">
        <w:rPr>
          <w:rFonts w:ascii="Arial" w:hAnsi="Arial" w:cs="Arial"/>
        </w:rPr>
        <w:t xml:space="preserve"> </w:t>
      </w:r>
      <w:r w:rsidR="007D26BA">
        <w:rPr>
          <w:rFonts w:ascii="Arial" w:hAnsi="Arial" w:cs="Arial"/>
        </w:rPr>
        <w:t>organization</w:t>
      </w:r>
      <w:r w:rsidR="007D26BA" w:rsidRPr="009C323C">
        <w:rPr>
          <w:rFonts w:ascii="Arial" w:hAnsi="Arial" w:cs="Arial"/>
        </w:rPr>
        <w:t xml:space="preserve"> </w:t>
      </w:r>
      <w:r w:rsidR="002D3D71" w:rsidRPr="009C323C">
        <w:rPr>
          <w:rFonts w:ascii="Arial" w:hAnsi="Arial" w:cs="Arial"/>
        </w:rPr>
        <w:t xml:space="preserve">for </w:t>
      </w:r>
      <w:r w:rsidR="00625785">
        <w:rPr>
          <w:rFonts w:ascii="Arial" w:hAnsi="Arial" w:cs="Arial"/>
        </w:rPr>
        <w:t>housing</w:t>
      </w:r>
      <w:r w:rsidR="002D3D71" w:rsidRPr="009C323C">
        <w:rPr>
          <w:rFonts w:ascii="Arial" w:hAnsi="Arial" w:cs="Arial"/>
        </w:rPr>
        <w:t xml:space="preserve">, travel, or </w:t>
      </w:r>
      <w:r w:rsidR="00625785">
        <w:rPr>
          <w:rFonts w:ascii="Arial" w:hAnsi="Arial" w:cs="Arial"/>
        </w:rPr>
        <w:t xml:space="preserve">similar </w:t>
      </w:r>
      <w:r w:rsidR="002D3D71" w:rsidRPr="009C323C">
        <w:rPr>
          <w:rFonts w:ascii="Arial" w:hAnsi="Arial" w:cs="Arial"/>
        </w:rPr>
        <w:t xml:space="preserve">expense funding will not be considered a part of the salary compensation. The faculty </w:t>
      </w:r>
      <w:r w:rsidR="00B42057">
        <w:rPr>
          <w:rFonts w:ascii="Arial" w:hAnsi="Arial" w:cs="Arial"/>
        </w:rPr>
        <w:t xml:space="preserve">member </w:t>
      </w:r>
      <w:r w:rsidR="002D3D71" w:rsidRPr="009C323C">
        <w:rPr>
          <w:rFonts w:ascii="Arial" w:hAnsi="Arial" w:cs="Arial"/>
        </w:rPr>
        <w:t>will assume all costs of the fellowship.</w:t>
      </w:r>
      <w:r>
        <w:rPr>
          <w:rFonts w:ascii="Arial" w:hAnsi="Arial" w:cs="Arial"/>
        </w:rPr>
        <w:br/>
      </w:r>
    </w:p>
    <w:p w14:paraId="1EBC080E" w14:textId="3325AAF3" w:rsidR="00B42057" w:rsidRDefault="009A18EE">
      <w:pPr>
        <w:ind w:left="1440" w:hanging="720"/>
        <w:rPr>
          <w:rFonts w:ascii="Arial" w:hAnsi="Arial" w:cs="Arial"/>
        </w:rPr>
      </w:pPr>
      <w:r>
        <w:rPr>
          <w:rFonts w:ascii="Arial" w:hAnsi="Arial" w:cs="Arial"/>
        </w:rPr>
        <w:t>04.0</w:t>
      </w:r>
      <w:r w:rsidR="001737AE">
        <w:rPr>
          <w:rFonts w:ascii="Arial" w:hAnsi="Arial" w:cs="Arial"/>
        </w:rPr>
        <w:t>5</w:t>
      </w:r>
      <w:r w:rsidR="0065204A">
        <w:rPr>
          <w:rFonts w:ascii="Arial" w:hAnsi="Arial" w:cs="Arial"/>
        </w:rPr>
        <w:tab/>
        <w:t>Exceptions to the</w:t>
      </w:r>
      <w:r w:rsidR="00B42057">
        <w:rPr>
          <w:rFonts w:ascii="Arial" w:hAnsi="Arial" w:cs="Arial"/>
        </w:rPr>
        <w:t xml:space="preserve"> remuneration protocol may be available</w:t>
      </w:r>
      <w:r w:rsidR="00CA09E4">
        <w:rPr>
          <w:rFonts w:ascii="Arial" w:hAnsi="Arial" w:cs="Arial"/>
        </w:rPr>
        <w:t xml:space="preserve">. </w:t>
      </w:r>
      <w:r w:rsidR="00D557AE">
        <w:rPr>
          <w:rFonts w:ascii="Arial" w:hAnsi="Arial" w:cs="Arial"/>
        </w:rPr>
        <w:t xml:space="preserve">Questions may be addressed to </w:t>
      </w:r>
      <w:r w:rsidR="00076660">
        <w:rPr>
          <w:rFonts w:ascii="Arial" w:hAnsi="Arial" w:cs="Arial"/>
        </w:rPr>
        <w:t>the chair</w:t>
      </w:r>
      <w:r w:rsidR="009F36F9">
        <w:rPr>
          <w:rFonts w:ascii="Arial" w:hAnsi="Arial" w:cs="Arial"/>
        </w:rPr>
        <w:t xml:space="preserve">, </w:t>
      </w:r>
      <w:r w:rsidR="00076660">
        <w:rPr>
          <w:rFonts w:ascii="Arial" w:hAnsi="Arial" w:cs="Arial"/>
        </w:rPr>
        <w:t xml:space="preserve">director, dean, and associate provost. </w:t>
      </w:r>
    </w:p>
    <w:p w14:paraId="6E0C92CF" w14:textId="0D43D0C0" w:rsidR="002D3D71" w:rsidRPr="009C323C" w:rsidRDefault="002D3D71" w:rsidP="0055353C">
      <w:pPr>
        <w:rPr>
          <w:rFonts w:ascii="Arial" w:hAnsi="Arial" w:cs="Arial"/>
        </w:rPr>
      </w:pPr>
    </w:p>
    <w:p w14:paraId="7368F88C" w14:textId="0EF66CD0" w:rsidR="00137FD9" w:rsidRPr="009C323C" w:rsidRDefault="0055353C" w:rsidP="0016254C">
      <w:pPr>
        <w:spacing w:after="240"/>
        <w:ind w:left="720" w:hanging="720"/>
        <w:outlineLvl w:val="0"/>
        <w:rPr>
          <w:rStyle w:val="Strong"/>
          <w:rFonts w:ascii="Arial" w:hAnsi="Arial" w:cs="Arial"/>
        </w:rPr>
      </w:pPr>
      <w:r>
        <w:rPr>
          <w:rStyle w:val="Strong"/>
          <w:rFonts w:ascii="Arial" w:hAnsi="Arial" w:cs="Arial"/>
        </w:rPr>
        <w:t>0</w:t>
      </w:r>
      <w:r w:rsidR="009A18EE">
        <w:rPr>
          <w:rStyle w:val="Strong"/>
          <w:rFonts w:ascii="Arial" w:hAnsi="Arial" w:cs="Arial"/>
        </w:rPr>
        <w:t>5</w:t>
      </w:r>
      <w:r w:rsidR="00137FD9" w:rsidRPr="009C323C">
        <w:rPr>
          <w:rStyle w:val="Strong"/>
          <w:rFonts w:ascii="Arial" w:hAnsi="Arial" w:cs="Arial"/>
        </w:rPr>
        <w:t>.</w:t>
      </w:r>
      <w:r w:rsidR="00137FD9" w:rsidRPr="009C323C">
        <w:rPr>
          <w:rStyle w:val="Strong"/>
          <w:rFonts w:ascii="Arial" w:hAnsi="Arial" w:cs="Arial"/>
        </w:rPr>
        <w:tab/>
        <w:t>REPORT</w:t>
      </w:r>
      <w:r>
        <w:rPr>
          <w:rStyle w:val="Strong"/>
          <w:rFonts w:ascii="Arial" w:hAnsi="Arial" w:cs="Arial"/>
        </w:rPr>
        <w:t xml:space="preserve"> AND </w:t>
      </w:r>
      <w:r w:rsidR="00137FD9" w:rsidRPr="009C323C">
        <w:rPr>
          <w:rStyle w:val="Strong"/>
          <w:rFonts w:ascii="Arial" w:hAnsi="Arial" w:cs="Arial"/>
        </w:rPr>
        <w:t>FOLLOW-UP</w:t>
      </w:r>
      <w:r w:rsidR="00A90217">
        <w:rPr>
          <w:rStyle w:val="Strong"/>
          <w:rFonts w:ascii="Arial" w:hAnsi="Arial" w:cs="Arial"/>
        </w:rPr>
        <w:t xml:space="preserve"> PROCEDURES</w:t>
      </w:r>
    </w:p>
    <w:p w14:paraId="1E6FC0AF" w14:textId="471BF2A3" w:rsidR="001B0580" w:rsidRPr="0035059D" w:rsidRDefault="009A18EE" w:rsidP="009F36F9">
      <w:pPr>
        <w:tabs>
          <w:tab w:val="left" w:pos="1800"/>
        </w:tabs>
        <w:ind w:left="1440" w:hanging="720"/>
        <w:rPr>
          <w:rFonts w:ascii="Arial" w:hAnsi="Arial" w:cs="Arial"/>
        </w:rPr>
      </w:pPr>
      <w:r w:rsidRPr="001B0580">
        <w:rPr>
          <w:rFonts w:ascii="Arial" w:hAnsi="Arial" w:cs="Arial"/>
        </w:rPr>
        <w:t>05.01</w:t>
      </w:r>
      <w:r w:rsidRPr="00B00307">
        <w:rPr>
          <w:rFonts w:ascii="Arial" w:hAnsi="Arial" w:cs="Arial"/>
        </w:rPr>
        <w:tab/>
      </w:r>
      <w:r w:rsidR="00C24004" w:rsidRPr="00B00307">
        <w:rPr>
          <w:rFonts w:ascii="Arial" w:hAnsi="Arial" w:cs="Arial"/>
        </w:rPr>
        <w:t xml:space="preserve">Faculty supported by this policy </w:t>
      </w:r>
      <w:r w:rsidR="00C24004" w:rsidRPr="00CD2E13">
        <w:rPr>
          <w:rFonts w:ascii="Arial" w:hAnsi="Arial" w:cs="Arial"/>
        </w:rPr>
        <w:t xml:space="preserve">must submit a written report by February 1 for a fall semester release and by July 1 for a spring semester release or two-semester release. </w:t>
      </w:r>
      <w:r w:rsidR="00387AA1" w:rsidRPr="00CD2E13">
        <w:rPr>
          <w:rFonts w:ascii="Arial" w:hAnsi="Arial" w:cs="Arial"/>
        </w:rPr>
        <w:t xml:space="preserve">The </w:t>
      </w:r>
      <w:r w:rsidR="002D3D71" w:rsidRPr="0035059D">
        <w:rPr>
          <w:rFonts w:ascii="Arial" w:hAnsi="Arial" w:cs="Arial"/>
        </w:rPr>
        <w:t xml:space="preserve">report </w:t>
      </w:r>
      <w:r w:rsidR="001B0580" w:rsidRPr="0035059D">
        <w:rPr>
          <w:rFonts w:ascii="Arial" w:hAnsi="Arial" w:cs="Arial"/>
        </w:rPr>
        <w:t>will:</w:t>
      </w:r>
    </w:p>
    <w:p w14:paraId="5EB97F22" w14:textId="77777777" w:rsidR="001B0580" w:rsidRPr="0035059D" w:rsidRDefault="001B0580" w:rsidP="00CD2E13">
      <w:pPr>
        <w:ind w:left="720"/>
        <w:rPr>
          <w:rFonts w:ascii="Arial" w:hAnsi="Arial" w:cs="Arial"/>
        </w:rPr>
      </w:pPr>
    </w:p>
    <w:p w14:paraId="0A6A7FF4" w14:textId="2C995041" w:rsidR="001B0580" w:rsidRPr="00145E77" w:rsidRDefault="001B0580" w:rsidP="00F91411">
      <w:pPr>
        <w:ind w:left="1800" w:hanging="360"/>
        <w:rPr>
          <w:rFonts w:ascii="Arial" w:hAnsi="Arial" w:cs="Arial"/>
        </w:rPr>
      </w:pPr>
      <w:r w:rsidRPr="0035059D">
        <w:rPr>
          <w:rFonts w:ascii="Arial" w:hAnsi="Arial" w:cs="Arial"/>
        </w:rPr>
        <w:t>a.</w:t>
      </w:r>
      <w:r w:rsidR="00F91411">
        <w:rPr>
          <w:rFonts w:ascii="Arial" w:hAnsi="Arial" w:cs="Arial"/>
        </w:rPr>
        <w:tab/>
      </w:r>
      <w:r w:rsidR="00387AA1" w:rsidRPr="0035059D">
        <w:rPr>
          <w:rFonts w:ascii="Arial" w:hAnsi="Arial" w:cs="Arial"/>
        </w:rPr>
        <w:t>outline</w:t>
      </w:r>
      <w:r w:rsidR="002D3D71" w:rsidRPr="001B1854">
        <w:rPr>
          <w:rFonts w:ascii="Arial" w:hAnsi="Arial" w:cs="Arial"/>
        </w:rPr>
        <w:t xml:space="preserve"> </w:t>
      </w:r>
      <w:r w:rsidR="00570570" w:rsidRPr="001B1854">
        <w:rPr>
          <w:rFonts w:ascii="Arial" w:hAnsi="Arial" w:cs="Arial"/>
        </w:rPr>
        <w:t xml:space="preserve">activities </w:t>
      </w:r>
      <w:r w:rsidR="00A95519" w:rsidRPr="001B1854">
        <w:rPr>
          <w:rFonts w:ascii="Arial" w:hAnsi="Arial" w:cs="Arial"/>
        </w:rPr>
        <w:t>performed during the period of the appointment</w:t>
      </w:r>
      <w:r w:rsidR="009C323C" w:rsidRPr="001B1854">
        <w:rPr>
          <w:rFonts w:ascii="Arial" w:hAnsi="Arial" w:cs="Arial"/>
        </w:rPr>
        <w:t>,</w:t>
      </w:r>
      <w:r w:rsidR="00A95519" w:rsidRPr="00713366">
        <w:rPr>
          <w:rFonts w:ascii="Arial" w:hAnsi="Arial" w:cs="Arial"/>
        </w:rPr>
        <w:t xml:space="preserve"> </w:t>
      </w:r>
      <w:r w:rsidR="00076660">
        <w:rPr>
          <w:rFonts w:ascii="Arial" w:hAnsi="Arial" w:cs="Arial"/>
        </w:rPr>
        <w:t xml:space="preserve">including </w:t>
      </w:r>
      <w:r w:rsidR="0079121C">
        <w:rPr>
          <w:rFonts w:ascii="Arial" w:hAnsi="Arial" w:cs="Arial"/>
        </w:rPr>
        <w:t>the achievement of stated goals</w:t>
      </w:r>
      <w:r w:rsidR="004D38C2">
        <w:rPr>
          <w:rFonts w:ascii="Arial" w:hAnsi="Arial" w:cs="Arial"/>
        </w:rPr>
        <w:t>;</w:t>
      </w:r>
    </w:p>
    <w:p w14:paraId="6E34963E" w14:textId="77777777" w:rsidR="004D38C2" w:rsidRDefault="004D38C2" w:rsidP="00CD2E13">
      <w:pPr>
        <w:ind w:left="1440"/>
        <w:rPr>
          <w:rFonts w:ascii="Arial" w:hAnsi="Arial" w:cs="Arial"/>
        </w:rPr>
      </w:pPr>
    </w:p>
    <w:p w14:paraId="079E67F9" w14:textId="1C114F6C" w:rsidR="004D38C2" w:rsidRDefault="001B0580" w:rsidP="00CB272D">
      <w:pPr>
        <w:ind w:left="1800" w:hanging="360"/>
        <w:rPr>
          <w:rFonts w:ascii="Arial" w:hAnsi="Arial" w:cs="Arial"/>
        </w:rPr>
      </w:pPr>
      <w:r w:rsidRPr="00145E77">
        <w:rPr>
          <w:rFonts w:ascii="Arial" w:hAnsi="Arial" w:cs="Arial"/>
        </w:rPr>
        <w:t xml:space="preserve">b. </w:t>
      </w:r>
      <w:r w:rsidR="00F91411">
        <w:rPr>
          <w:rFonts w:ascii="Arial" w:hAnsi="Arial" w:cs="Arial"/>
        </w:rPr>
        <w:tab/>
      </w:r>
      <w:proofErr w:type="gramStart"/>
      <w:r w:rsidR="002D3D71" w:rsidRPr="00145E77">
        <w:rPr>
          <w:rFonts w:ascii="Arial" w:hAnsi="Arial" w:cs="Arial"/>
        </w:rPr>
        <w:t>append</w:t>
      </w:r>
      <w:proofErr w:type="gramEnd"/>
      <w:r w:rsidR="002D3D71" w:rsidRPr="00145E77">
        <w:rPr>
          <w:rFonts w:ascii="Arial" w:hAnsi="Arial" w:cs="Arial"/>
        </w:rPr>
        <w:t xml:space="preserve"> any papers, creative works, </w:t>
      </w:r>
      <w:r w:rsidR="00627248" w:rsidRPr="00C9447C">
        <w:rPr>
          <w:rFonts w:ascii="Arial" w:hAnsi="Arial" w:cs="Arial"/>
        </w:rPr>
        <w:t>reports, or</w:t>
      </w:r>
      <w:r w:rsidR="00E55D3B" w:rsidRPr="00C9447C">
        <w:rPr>
          <w:rFonts w:ascii="Arial" w:hAnsi="Arial" w:cs="Arial"/>
        </w:rPr>
        <w:t xml:space="preserve"> other documentation</w:t>
      </w:r>
      <w:r w:rsidR="002D3D71" w:rsidRPr="00C9447C">
        <w:rPr>
          <w:rFonts w:ascii="Arial" w:hAnsi="Arial" w:cs="Arial"/>
        </w:rPr>
        <w:t xml:space="preserve"> generated as a result of the </w:t>
      </w:r>
      <w:r w:rsidR="00570570" w:rsidRPr="001B0580">
        <w:rPr>
          <w:rFonts w:ascii="Arial" w:hAnsi="Arial" w:cs="Arial"/>
        </w:rPr>
        <w:t>fellowship</w:t>
      </w:r>
      <w:r w:rsidR="004D38C2">
        <w:rPr>
          <w:rFonts w:ascii="Arial" w:hAnsi="Arial" w:cs="Arial"/>
        </w:rPr>
        <w:t>;</w:t>
      </w:r>
    </w:p>
    <w:p w14:paraId="5F209EB3" w14:textId="77777777" w:rsidR="007C2FBB" w:rsidRPr="001B0580" w:rsidRDefault="007C2FBB" w:rsidP="00CB272D">
      <w:pPr>
        <w:ind w:left="1800" w:hanging="360"/>
        <w:rPr>
          <w:rFonts w:ascii="Arial" w:hAnsi="Arial" w:cs="Arial"/>
        </w:rPr>
      </w:pPr>
    </w:p>
    <w:p w14:paraId="5960E8C6" w14:textId="218E6D5D" w:rsidR="004D38C2" w:rsidRPr="004D38C2" w:rsidRDefault="004D38C2" w:rsidP="00F91411">
      <w:pPr>
        <w:ind w:left="1800" w:hanging="360"/>
        <w:rPr>
          <w:rFonts w:ascii="Arial" w:hAnsi="Arial" w:cs="Arial"/>
        </w:rPr>
      </w:pPr>
      <w:r w:rsidRPr="004D38C2">
        <w:rPr>
          <w:rFonts w:ascii="Arial" w:hAnsi="Arial" w:cs="Arial"/>
        </w:rPr>
        <w:t>c.</w:t>
      </w:r>
      <w:r>
        <w:rPr>
          <w:rFonts w:ascii="Arial" w:hAnsi="Arial" w:cs="Arial"/>
        </w:rPr>
        <w:t xml:space="preserve"> </w:t>
      </w:r>
      <w:r w:rsidR="00F91411">
        <w:rPr>
          <w:rFonts w:ascii="Arial" w:hAnsi="Arial" w:cs="Arial"/>
        </w:rPr>
        <w:tab/>
      </w:r>
      <w:r w:rsidR="001B0580" w:rsidRPr="004D38C2">
        <w:rPr>
          <w:rFonts w:ascii="Arial" w:hAnsi="Arial" w:cs="Arial"/>
        </w:rPr>
        <w:t>state whether any possible patentable or copyrightable intellectual property was created during the leave and when such information was or will be submitted to the Intellectual Property Committee</w:t>
      </w:r>
      <w:r w:rsidRPr="004D38C2">
        <w:rPr>
          <w:rFonts w:ascii="Arial" w:hAnsi="Arial" w:cs="Arial"/>
        </w:rPr>
        <w:t>;</w:t>
      </w:r>
      <w:r w:rsidR="001B0580" w:rsidRPr="004D38C2">
        <w:rPr>
          <w:rFonts w:ascii="Arial" w:hAnsi="Arial" w:cs="Arial"/>
        </w:rPr>
        <w:t xml:space="preserve"> and</w:t>
      </w:r>
    </w:p>
    <w:p w14:paraId="37716A9A" w14:textId="59BA411D" w:rsidR="001B0580" w:rsidRPr="004D38C2" w:rsidRDefault="001B0580" w:rsidP="004D38C2">
      <w:pPr>
        <w:ind w:left="1440"/>
      </w:pPr>
      <w:r w:rsidRPr="004D38C2">
        <w:t xml:space="preserve"> </w:t>
      </w:r>
    </w:p>
    <w:p w14:paraId="5D7F57C8" w14:textId="596F7D0D" w:rsidR="001B0580" w:rsidRPr="00CD2E13" w:rsidRDefault="001B0580" w:rsidP="00F91411">
      <w:pPr>
        <w:ind w:left="1800" w:hanging="360"/>
        <w:rPr>
          <w:rFonts w:ascii="Arial" w:hAnsi="Arial" w:cs="Arial"/>
        </w:rPr>
      </w:pPr>
      <w:bookmarkStart w:id="0" w:name="section.04.10"/>
      <w:bookmarkEnd w:id="0"/>
      <w:r w:rsidRPr="001B0580">
        <w:rPr>
          <w:rFonts w:ascii="Arial" w:hAnsi="Arial" w:cs="Arial"/>
        </w:rPr>
        <w:lastRenderedPageBreak/>
        <w:t xml:space="preserve">d. </w:t>
      </w:r>
      <w:r w:rsidR="00F91411">
        <w:rPr>
          <w:rFonts w:ascii="Arial" w:hAnsi="Arial" w:cs="Arial"/>
        </w:rPr>
        <w:t xml:space="preserve"> </w:t>
      </w:r>
      <w:r w:rsidRPr="00CD2E13">
        <w:rPr>
          <w:rFonts w:ascii="Arial" w:hAnsi="Arial" w:cs="Arial"/>
        </w:rPr>
        <w:t xml:space="preserve">be submitted to </w:t>
      </w:r>
      <w:r w:rsidR="00E13020">
        <w:rPr>
          <w:rFonts w:ascii="Arial" w:hAnsi="Arial" w:cs="Arial"/>
        </w:rPr>
        <w:t>F</w:t>
      </w:r>
      <w:r w:rsidR="00E4090F">
        <w:rPr>
          <w:rFonts w:ascii="Arial" w:hAnsi="Arial" w:cs="Arial"/>
        </w:rPr>
        <w:t xml:space="preserve">aculty and </w:t>
      </w:r>
      <w:r w:rsidR="00E13020">
        <w:rPr>
          <w:rFonts w:ascii="Arial" w:hAnsi="Arial" w:cs="Arial"/>
        </w:rPr>
        <w:t>A</w:t>
      </w:r>
      <w:r w:rsidR="00E4090F">
        <w:rPr>
          <w:rFonts w:ascii="Arial" w:hAnsi="Arial" w:cs="Arial"/>
        </w:rPr>
        <w:t xml:space="preserve">cademic </w:t>
      </w:r>
      <w:r w:rsidR="00E13020">
        <w:rPr>
          <w:rFonts w:ascii="Arial" w:hAnsi="Arial" w:cs="Arial"/>
        </w:rPr>
        <w:t>R</w:t>
      </w:r>
      <w:r w:rsidR="00E4090F">
        <w:rPr>
          <w:rFonts w:ascii="Arial" w:hAnsi="Arial" w:cs="Arial"/>
        </w:rPr>
        <w:t>esources</w:t>
      </w:r>
      <w:r w:rsidRPr="00CD2E13">
        <w:rPr>
          <w:rFonts w:ascii="Arial" w:hAnsi="Arial" w:cs="Arial"/>
        </w:rPr>
        <w:t>, with routing through the chair</w:t>
      </w:r>
      <w:r w:rsidR="00F91411">
        <w:rPr>
          <w:rFonts w:ascii="Arial" w:hAnsi="Arial" w:cs="Arial"/>
        </w:rPr>
        <w:t xml:space="preserve">, </w:t>
      </w:r>
      <w:r w:rsidRPr="00CD2E13">
        <w:rPr>
          <w:rFonts w:ascii="Arial" w:hAnsi="Arial" w:cs="Arial"/>
        </w:rPr>
        <w:t>director</w:t>
      </w:r>
      <w:r w:rsidR="00F91411">
        <w:rPr>
          <w:rFonts w:ascii="Arial" w:hAnsi="Arial" w:cs="Arial"/>
        </w:rPr>
        <w:t>,</w:t>
      </w:r>
      <w:r w:rsidRPr="00CD2E13">
        <w:rPr>
          <w:rFonts w:ascii="Arial" w:hAnsi="Arial" w:cs="Arial"/>
        </w:rPr>
        <w:t xml:space="preserve"> and dean, an</w:t>
      </w:r>
      <w:r w:rsidR="00625785">
        <w:rPr>
          <w:rFonts w:ascii="Arial" w:hAnsi="Arial" w:cs="Arial"/>
        </w:rPr>
        <w:t>d</w:t>
      </w:r>
      <w:r w:rsidRPr="00CD2E13">
        <w:rPr>
          <w:rFonts w:ascii="Arial" w:hAnsi="Arial" w:cs="Arial"/>
        </w:rPr>
        <w:t xml:space="preserve"> a copy to the Intellectual Property Committee if intellectual property was created during the leave.</w:t>
      </w:r>
    </w:p>
    <w:p w14:paraId="4EE92C76" w14:textId="77777777" w:rsidR="00387AA1" w:rsidRPr="00387AA1" w:rsidRDefault="00387AA1" w:rsidP="00CD2E13">
      <w:pPr>
        <w:rPr>
          <w:rFonts w:ascii="Arial" w:hAnsi="Arial" w:cs="Arial"/>
        </w:rPr>
      </w:pPr>
    </w:p>
    <w:p w14:paraId="7D67746C" w14:textId="68837727" w:rsidR="007450F3" w:rsidRPr="001B0580" w:rsidRDefault="009A18EE" w:rsidP="00F7372A">
      <w:pPr>
        <w:spacing w:after="240"/>
        <w:ind w:left="1440" w:hanging="720"/>
        <w:rPr>
          <w:rFonts w:ascii="Arial" w:hAnsi="Arial" w:cs="Arial"/>
        </w:rPr>
      </w:pPr>
      <w:r w:rsidRPr="00387AA1">
        <w:rPr>
          <w:rFonts w:ascii="Arial" w:hAnsi="Arial" w:cs="Arial"/>
        </w:rPr>
        <w:t>05.02</w:t>
      </w:r>
      <w:r w:rsidRPr="001B0580">
        <w:rPr>
          <w:rFonts w:ascii="Arial" w:hAnsi="Arial" w:cs="Arial"/>
        </w:rPr>
        <w:tab/>
      </w:r>
      <w:r w:rsidR="00076660">
        <w:rPr>
          <w:rFonts w:ascii="Arial" w:hAnsi="Arial" w:cs="Arial"/>
        </w:rPr>
        <w:t>As a professional courtesy and development opportunity, r</w:t>
      </w:r>
      <w:r w:rsidR="00570570" w:rsidRPr="001B0580">
        <w:rPr>
          <w:rFonts w:ascii="Arial" w:hAnsi="Arial" w:cs="Arial"/>
        </w:rPr>
        <w:t xml:space="preserve">eturning faculty members are </w:t>
      </w:r>
      <w:r w:rsidR="00076660">
        <w:rPr>
          <w:rFonts w:ascii="Arial" w:hAnsi="Arial" w:cs="Arial"/>
        </w:rPr>
        <w:t>asked</w:t>
      </w:r>
      <w:r w:rsidR="00E8221F" w:rsidRPr="001B0580">
        <w:rPr>
          <w:rFonts w:ascii="Arial" w:hAnsi="Arial" w:cs="Arial"/>
        </w:rPr>
        <w:t xml:space="preserve"> to </w:t>
      </w:r>
      <w:proofErr w:type="gramStart"/>
      <w:r w:rsidR="00E8221F" w:rsidRPr="001B0580">
        <w:rPr>
          <w:rFonts w:ascii="Arial" w:hAnsi="Arial" w:cs="Arial"/>
        </w:rPr>
        <w:t>provide assistance</w:t>
      </w:r>
      <w:proofErr w:type="gramEnd"/>
      <w:r w:rsidR="00E8221F" w:rsidRPr="001B0580">
        <w:rPr>
          <w:rFonts w:ascii="Arial" w:hAnsi="Arial" w:cs="Arial"/>
        </w:rPr>
        <w:t xml:space="preserve"> and guidance to other faculty members interested in applying for the same or similar awards. They are also </w:t>
      </w:r>
      <w:r w:rsidR="00570570" w:rsidRPr="001B0580">
        <w:rPr>
          <w:rFonts w:ascii="Arial" w:hAnsi="Arial" w:cs="Arial"/>
        </w:rPr>
        <w:t>encouraged to</w:t>
      </w:r>
      <w:r w:rsidR="002D3D71" w:rsidRPr="001B0580">
        <w:rPr>
          <w:rFonts w:ascii="Arial" w:hAnsi="Arial" w:cs="Arial"/>
        </w:rPr>
        <w:t xml:space="preserve"> offer a seminar for </w:t>
      </w:r>
      <w:r w:rsidR="001B0580">
        <w:rPr>
          <w:rFonts w:ascii="Arial" w:hAnsi="Arial" w:cs="Arial"/>
        </w:rPr>
        <w:t>the university community</w:t>
      </w:r>
      <w:r w:rsidR="002D3D71" w:rsidRPr="001B0580">
        <w:rPr>
          <w:rFonts w:ascii="Arial" w:hAnsi="Arial" w:cs="Arial"/>
        </w:rPr>
        <w:t xml:space="preserve"> describing the fellowship experience</w:t>
      </w:r>
      <w:r w:rsidR="00F7372A">
        <w:rPr>
          <w:rFonts w:ascii="Arial" w:hAnsi="Arial" w:cs="Arial"/>
        </w:rPr>
        <w:t xml:space="preserve"> and its outcomes. </w:t>
      </w:r>
    </w:p>
    <w:p w14:paraId="05D9E131" w14:textId="54735FA8" w:rsidR="00381889" w:rsidRDefault="007450F3" w:rsidP="00F91411">
      <w:pPr>
        <w:ind w:left="1440" w:hanging="720"/>
        <w:rPr>
          <w:rFonts w:ascii="Arial" w:hAnsi="Arial" w:cs="Arial"/>
        </w:rPr>
      </w:pPr>
      <w:r w:rsidRPr="00145E77">
        <w:rPr>
          <w:rFonts w:ascii="Arial" w:hAnsi="Arial" w:cs="Arial"/>
        </w:rPr>
        <w:t>0</w:t>
      </w:r>
      <w:r w:rsidR="009A18EE" w:rsidRPr="00C9447C">
        <w:rPr>
          <w:rFonts w:ascii="Arial" w:hAnsi="Arial" w:cs="Arial"/>
        </w:rPr>
        <w:t>5</w:t>
      </w:r>
      <w:r w:rsidRPr="00C9447C">
        <w:rPr>
          <w:rFonts w:ascii="Arial" w:hAnsi="Arial" w:cs="Arial"/>
        </w:rPr>
        <w:t>.03</w:t>
      </w:r>
      <w:r w:rsidRPr="00C9447C">
        <w:rPr>
          <w:rFonts w:ascii="Arial" w:hAnsi="Arial" w:cs="Arial"/>
        </w:rPr>
        <w:tab/>
      </w:r>
      <w:r w:rsidR="00037068" w:rsidRPr="00387AA1">
        <w:rPr>
          <w:rFonts w:ascii="Arial" w:hAnsi="Arial" w:cs="Arial"/>
        </w:rPr>
        <w:t>F</w:t>
      </w:r>
      <w:r w:rsidRPr="00387AA1">
        <w:rPr>
          <w:rFonts w:ascii="Arial" w:hAnsi="Arial" w:cs="Arial"/>
        </w:rPr>
        <w:t xml:space="preserve">aculty members </w:t>
      </w:r>
      <w:r w:rsidR="00037068" w:rsidRPr="00387AA1">
        <w:rPr>
          <w:rFonts w:ascii="Arial" w:hAnsi="Arial" w:cs="Arial"/>
        </w:rPr>
        <w:t xml:space="preserve">supported by this policy </w:t>
      </w:r>
      <w:r w:rsidRPr="00387AA1">
        <w:rPr>
          <w:rFonts w:ascii="Arial" w:hAnsi="Arial" w:cs="Arial"/>
        </w:rPr>
        <w:t xml:space="preserve">are </w:t>
      </w:r>
      <w:r w:rsidR="00A2111E" w:rsidRPr="00387AA1">
        <w:rPr>
          <w:rFonts w:ascii="Arial" w:hAnsi="Arial" w:cs="Arial"/>
        </w:rPr>
        <w:t>expected to</w:t>
      </w:r>
      <w:r w:rsidRPr="00387AA1">
        <w:rPr>
          <w:rFonts w:ascii="Arial" w:hAnsi="Arial" w:cs="Arial"/>
        </w:rPr>
        <w:t xml:space="preserve"> </w:t>
      </w:r>
      <w:r w:rsidR="00937C7C" w:rsidRPr="00387AA1">
        <w:rPr>
          <w:rFonts w:ascii="Arial" w:hAnsi="Arial" w:cs="Arial"/>
        </w:rPr>
        <w:t xml:space="preserve">serve one full academic year with the university after completion of the </w:t>
      </w:r>
      <w:r w:rsidR="00AA4000" w:rsidRPr="00387AA1">
        <w:rPr>
          <w:rFonts w:ascii="Arial" w:hAnsi="Arial" w:cs="Arial"/>
        </w:rPr>
        <w:t xml:space="preserve">fellowship </w:t>
      </w:r>
      <w:r w:rsidR="00937C7C" w:rsidRPr="00387AA1">
        <w:rPr>
          <w:rFonts w:ascii="Arial" w:hAnsi="Arial" w:cs="Arial"/>
        </w:rPr>
        <w:t xml:space="preserve">leave. This </w:t>
      </w:r>
      <w:r w:rsidR="00E23374" w:rsidRPr="00387AA1">
        <w:rPr>
          <w:rFonts w:ascii="Arial" w:hAnsi="Arial" w:cs="Arial"/>
        </w:rPr>
        <w:t xml:space="preserve">policy </w:t>
      </w:r>
      <w:r w:rsidR="00937C7C" w:rsidRPr="00387AA1">
        <w:rPr>
          <w:rFonts w:ascii="Arial" w:hAnsi="Arial" w:cs="Arial"/>
        </w:rPr>
        <w:t xml:space="preserve">requires the faculty member to reimburse the university in the amount received as salary and fringe benefits from the state while on leave if he or she should refuse to fulfill the year of service after the leave. </w:t>
      </w:r>
    </w:p>
    <w:p w14:paraId="1FCC266C" w14:textId="19E0244C" w:rsidR="00EF5718" w:rsidRPr="009C323C" w:rsidRDefault="00137FD9" w:rsidP="00137FD9">
      <w:pPr>
        <w:spacing w:before="100" w:beforeAutospacing="1" w:after="100" w:afterAutospacing="1"/>
        <w:ind w:left="720" w:hanging="720"/>
        <w:rPr>
          <w:rStyle w:val="Strong"/>
          <w:rFonts w:ascii="Arial" w:hAnsi="Arial" w:cs="Arial"/>
        </w:rPr>
      </w:pPr>
      <w:r w:rsidRPr="009C323C">
        <w:rPr>
          <w:rStyle w:val="Strong"/>
          <w:rFonts w:ascii="Arial" w:hAnsi="Arial" w:cs="Arial"/>
        </w:rPr>
        <w:t>0</w:t>
      </w:r>
      <w:r w:rsidR="00716CF9">
        <w:rPr>
          <w:rStyle w:val="Strong"/>
          <w:rFonts w:ascii="Arial" w:hAnsi="Arial" w:cs="Arial"/>
        </w:rPr>
        <w:t>6</w:t>
      </w:r>
      <w:r w:rsidRPr="009C323C">
        <w:rPr>
          <w:rStyle w:val="Strong"/>
          <w:rFonts w:ascii="Arial" w:hAnsi="Arial" w:cs="Arial"/>
        </w:rPr>
        <w:t>.</w:t>
      </w:r>
      <w:r w:rsidRPr="009C323C">
        <w:rPr>
          <w:rStyle w:val="Strong"/>
          <w:rFonts w:ascii="Arial" w:hAnsi="Arial" w:cs="Arial"/>
        </w:rPr>
        <w:tab/>
      </w:r>
      <w:r w:rsidR="00EF5718" w:rsidRPr="009C323C">
        <w:rPr>
          <w:rStyle w:val="Strong"/>
          <w:rFonts w:ascii="Arial" w:hAnsi="Arial" w:cs="Arial"/>
        </w:rPr>
        <w:t>REVIEWER OF THIS PPS</w:t>
      </w:r>
    </w:p>
    <w:p w14:paraId="75EAC58A" w14:textId="585A7B31" w:rsidR="00EF5718" w:rsidRPr="009C323C" w:rsidRDefault="00EF5718" w:rsidP="00EF5718">
      <w:pPr>
        <w:spacing w:before="100" w:beforeAutospacing="1" w:after="100" w:afterAutospacing="1"/>
        <w:ind w:left="1440" w:hanging="720"/>
        <w:rPr>
          <w:rStyle w:val="Strong"/>
          <w:rFonts w:ascii="Arial" w:hAnsi="Arial" w:cs="Arial"/>
          <w:b w:val="0"/>
        </w:rPr>
      </w:pPr>
      <w:r w:rsidRPr="009C323C">
        <w:rPr>
          <w:rStyle w:val="Strong"/>
          <w:rFonts w:ascii="Arial" w:hAnsi="Arial" w:cs="Arial"/>
          <w:b w:val="0"/>
        </w:rPr>
        <w:t>0</w:t>
      </w:r>
      <w:r w:rsidR="00716CF9">
        <w:rPr>
          <w:rStyle w:val="Strong"/>
          <w:rFonts w:ascii="Arial" w:hAnsi="Arial" w:cs="Arial"/>
          <w:b w:val="0"/>
        </w:rPr>
        <w:t>6</w:t>
      </w:r>
      <w:r w:rsidRPr="009C323C">
        <w:rPr>
          <w:rStyle w:val="Strong"/>
          <w:rFonts w:ascii="Arial" w:hAnsi="Arial" w:cs="Arial"/>
          <w:b w:val="0"/>
        </w:rPr>
        <w:t>.01</w:t>
      </w:r>
      <w:r w:rsidR="00E13020">
        <w:rPr>
          <w:rStyle w:val="Strong"/>
          <w:rFonts w:ascii="Arial" w:hAnsi="Arial" w:cs="Arial"/>
          <w:b w:val="0"/>
        </w:rPr>
        <w:tab/>
      </w:r>
      <w:r w:rsidRPr="009C323C">
        <w:rPr>
          <w:rStyle w:val="Strong"/>
          <w:rFonts w:ascii="Arial" w:hAnsi="Arial" w:cs="Arial"/>
          <w:b w:val="0"/>
        </w:rPr>
        <w:t>Reviewer of this PPS includ</w:t>
      </w:r>
      <w:r w:rsidR="00CB272D">
        <w:rPr>
          <w:rStyle w:val="Strong"/>
          <w:rFonts w:ascii="Arial" w:hAnsi="Arial" w:cs="Arial"/>
          <w:b w:val="0"/>
        </w:rPr>
        <w:t>es</w:t>
      </w:r>
      <w:r w:rsidRPr="009C323C">
        <w:rPr>
          <w:rStyle w:val="Strong"/>
          <w:rFonts w:ascii="Arial" w:hAnsi="Arial" w:cs="Arial"/>
          <w:b w:val="0"/>
        </w:rPr>
        <w:t xml:space="preserve"> the following:</w:t>
      </w:r>
    </w:p>
    <w:p w14:paraId="4231B42C" w14:textId="77777777" w:rsidR="009F3E81" w:rsidRDefault="00EF5718" w:rsidP="009F3E81">
      <w:pPr>
        <w:tabs>
          <w:tab w:val="left" w:pos="5760"/>
        </w:tabs>
        <w:ind w:left="1440"/>
        <w:rPr>
          <w:rStyle w:val="Strong"/>
          <w:rFonts w:ascii="Arial" w:hAnsi="Arial" w:cs="Arial"/>
          <w:b w:val="0"/>
          <w:u w:val="single"/>
        </w:rPr>
      </w:pPr>
      <w:r w:rsidRPr="009C323C">
        <w:rPr>
          <w:rStyle w:val="Strong"/>
          <w:rFonts w:ascii="Arial" w:hAnsi="Arial" w:cs="Arial"/>
          <w:b w:val="0"/>
          <w:u w:val="single"/>
        </w:rPr>
        <w:t>Position</w:t>
      </w:r>
      <w:r w:rsidRPr="009C323C">
        <w:rPr>
          <w:rStyle w:val="Strong"/>
          <w:rFonts w:ascii="Arial" w:hAnsi="Arial" w:cs="Arial"/>
          <w:b w:val="0"/>
        </w:rPr>
        <w:tab/>
      </w:r>
      <w:r w:rsidRPr="009C323C">
        <w:rPr>
          <w:rStyle w:val="Strong"/>
          <w:rFonts w:ascii="Arial" w:hAnsi="Arial" w:cs="Arial"/>
          <w:b w:val="0"/>
          <w:u w:val="single"/>
        </w:rPr>
        <w:t>Date</w:t>
      </w:r>
    </w:p>
    <w:p w14:paraId="3FAAF0A8" w14:textId="77777777" w:rsidR="0055353C" w:rsidRDefault="0055353C" w:rsidP="009F3E81">
      <w:pPr>
        <w:tabs>
          <w:tab w:val="left" w:pos="5760"/>
        </w:tabs>
        <w:ind w:left="1440"/>
        <w:rPr>
          <w:rStyle w:val="Strong"/>
          <w:rFonts w:ascii="Arial" w:hAnsi="Arial" w:cs="Arial"/>
          <w:b w:val="0"/>
        </w:rPr>
      </w:pPr>
    </w:p>
    <w:p w14:paraId="55D0A760" w14:textId="1EB9241B" w:rsidR="00EF5718" w:rsidRPr="009F3E81" w:rsidRDefault="00EF5718" w:rsidP="009F3E81">
      <w:pPr>
        <w:tabs>
          <w:tab w:val="left" w:pos="5760"/>
        </w:tabs>
        <w:ind w:left="1440"/>
        <w:rPr>
          <w:rStyle w:val="Strong"/>
          <w:rFonts w:ascii="Arial" w:hAnsi="Arial" w:cs="Arial"/>
          <w:b w:val="0"/>
          <w:u w:val="single"/>
        </w:rPr>
      </w:pPr>
      <w:r w:rsidRPr="009C323C">
        <w:rPr>
          <w:rStyle w:val="Strong"/>
          <w:rFonts w:ascii="Arial" w:hAnsi="Arial" w:cs="Arial"/>
          <w:b w:val="0"/>
        </w:rPr>
        <w:t>Associate Provost</w:t>
      </w:r>
      <w:r w:rsidRPr="009C323C">
        <w:rPr>
          <w:rStyle w:val="Strong"/>
          <w:rFonts w:ascii="Arial" w:hAnsi="Arial" w:cs="Arial"/>
          <w:b w:val="0"/>
        </w:rPr>
        <w:tab/>
        <w:t>March 1 E</w:t>
      </w:r>
      <w:r w:rsidR="00F66316">
        <w:rPr>
          <w:rStyle w:val="Strong"/>
          <w:rFonts w:ascii="Arial" w:hAnsi="Arial" w:cs="Arial"/>
          <w:b w:val="0"/>
        </w:rPr>
        <w:t>5</w:t>
      </w:r>
      <w:r w:rsidRPr="009C323C">
        <w:rPr>
          <w:rStyle w:val="Strong"/>
          <w:rFonts w:ascii="Arial" w:hAnsi="Arial" w:cs="Arial"/>
          <w:b w:val="0"/>
        </w:rPr>
        <w:t>Y</w:t>
      </w:r>
    </w:p>
    <w:p w14:paraId="40B1F786" w14:textId="464AF36C" w:rsidR="00137FD9" w:rsidRPr="009C323C" w:rsidRDefault="00EF5718" w:rsidP="00137FD9">
      <w:pPr>
        <w:spacing w:before="100" w:beforeAutospacing="1" w:after="100" w:afterAutospacing="1"/>
        <w:ind w:left="720" w:hanging="720"/>
        <w:rPr>
          <w:rFonts w:ascii="Arial" w:hAnsi="Arial" w:cs="Arial"/>
        </w:rPr>
      </w:pPr>
      <w:r w:rsidRPr="009C323C">
        <w:rPr>
          <w:rStyle w:val="Strong"/>
          <w:rFonts w:ascii="Arial" w:hAnsi="Arial" w:cs="Arial"/>
        </w:rPr>
        <w:t>0</w:t>
      </w:r>
      <w:r w:rsidR="00716CF9">
        <w:rPr>
          <w:rStyle w:val="Strong"/>
          <w:rFonts w:ascii="Arial" w:hAnsi="Arial" w:cs="Arial"/>
        </w:rPr>
        <w:t>7</w:t>
      </w:r>
      <w:r w:rsidRPr="009C323C">
        <w:rPr>
          <w:rStyle w:val="Strong"/>
          <w:rFonts w:ascii="Arial" w:hAnsi="Arial" w:cs="Arial"/>
        </w:rPr>
        <w:t>.</w:t>
      </w:r>
      <w:r w:rsidRPr="009C323C">
        <w:rPr>
          <w:rStyle w:val="Strong"/>
          <w:rFonts w:ascii="Arial" w:hAnsi="Arial" w:cs="Arial"/>
        </w:rPr>
        <w:tab/>
      </w:r>
      <w:r w:rsidR="002D3D71" w:rsidRPr="009C323C">
        <w:rPr>
          <w:rStyle w:val="Strong"/>
          <w:rFonts w:ascii="Arial" w:hAnsi="Arial" w:cs="Arial"/>
        </w:rPr>
        <w:t>CERTIFICATION STATEMENT</w:t>
      </w:r>
    </w:p>
    <w:p w14:paraId="0671ADDE" w14:textId="77777777" w:rsidR="002D3D71" w:rsidRPr="009C323C" w:rsidRDefault="002D3D71" w:rsidP="00137FD9">
      <w:pPr>
        <w:spacing w:before="100" w:beforeAutospacing="1" w:after="100" w:afterAutospacing="1"/>
        <w:ind w:left="720"/>
        <w:rPr>
          <w:rFonts w:ascii="Arial" w:hAnsi="Arial" w:cs="Arial"/>
        </w:rPr>
      </w:pPr>
      <w:r w:rsidRPr="009C323C">
        <w:rPr>
          <w:rFonts w:ascii="Arial" w:hAnsi="Arial" w:cs="Arial"/>
        </w:rPr>
        <w:t xml:space="preserve">This PPS has been approved by the </w:t>
      </w:r>
      <w:r w:rsidR="00EF5718" w:rsidRPr="009C323C">
        <w:rPr>
          <w:rFonts w:ascii="Arial" w:hAnsi="Arial" w:cs="Arial"/>
        </w:rPr>
        <w:t xml:space="preserve">following </w:t>
      </w:r>
      <w:r w:rsidR="00192108" w:rsidRPr="009C323C">
        <w:rPr>
          <w:rFonts w:ascii="Arial" w:hAnsi="Arial" w:cs="Arial"/>
        </w:rPr>
        <w:t>individuals in their official capacities</w:t>
      </w:r>
      <w:r w:rsidRPr="009C323C">
        <w:rPr>
          <w:rFonts w:ascii="Arial" w:hAnsi="Arial" w:cs="Arial"/>
        </w:rPr>
        <w:t xml:space="preserve"> and repr</w:t>
      </w:r>
      <w:r w:rsidR="00192108" w:rsidRPr="009C323C">
        <w:rPr>
          <w:rFonts w:ascii="Arial" w:hAnsi="Arial" w:cs="Arial"/>
        </w:rPr>
        <w:t>esents Texas State</w:t>
      </w:r>
      <w:r w:rsidRPr="009C323C">
        <w:rPr>
          <w:rFonts w:ascii="Arial" w:hAnsi="Arial" w:cs="Arial"/>
        </w:rPr>
        <w:t xml:space="preserve"> Academic Affairs policy and procedure from the date of this document until superseded. </w:t>
      </w:r>
    </w:p>
    <w:p w14:paraId="3AB05B16" w14:textId="77777777" w:rsidR="009F3E81" w:rsidRDefault="00EF5718" w:rsidP="009F3E81">
      <w:pPr>
        <w:spacing w:before="100" w:beforeAutospacing="1" w:after="100" w:afterAutospacing="1"/>
        <w:ind w:left="720"/>
        <w:rPr>
          <w:rFonts w:ascii="Arial" w:hAnsi="Arial" w:cs="Arial"/>
        </w:rPr>
      </w:pPr>
      <w:r w:rsidRPr="009C323C">
        <w:rPr>
          <w:rFonts w:ascii="Arial" w:hAnsi="Arial" w:cs="Arial"/>
        </w:rPr>
        <w:t>Associate Provost; senior reviewer of this PPS</w:t>
      </w:r>
    </w:p>
    <w:p w14:paraId="5E68D4F5" w14:textId="13B24FE9" w:rsidR="00EF5718" w:rsidRPr="009C323C" w:rsidRDefault="00EF5718" w:rsidP="009F3E81">
      <w:pPr>
        <w:spacing w:before="100" w:beforeAutospacing="1" w:after="100" w:afterAutospacing="1"/>
        <w:ind w:left="720"/>
        <w:rPr>
          <w:rFonts w:ascii="Arial" w:hAnsi="Arial" w:cs="Arial"/>
        </w:rPr>
      </w:pPr>
      <w:r w:rsidRPr="009C323C">
        <w:rPr>
          <w:rFonts w:ascii="Arial" w:hAnsi="Arial" w:cs="Arial"/>
        </w:rPr>
        <w:t>Provost</w:t>
      </w:r>
      <w:r w:rsidR="006B405F" w:rsidRPr="009C323C">
        <w:rPr>
          <w:rFonts w:ascii="Arial" w:hAnsi="Arial" w:cs="Arial"/>
        </w:rPr>
        <w:t xml:space="preserve"> and Vice President for Academic Affairs</w:t>
      </w:r>
    </w:p>
    <w:sectPr w:rsidR="00EF5718" w:rsidRPr="009C323C" w:rsidSect="003F23D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D727" w14:textId="77777777" w:rsidR="007304BB" w:rsidRDefault="007304BB" w:rsidP="00885812">
      <w:r>
        <w:separator/>
      </w:r>
    </w:p>
  </w:endnote>
  <w:endnote w:type="continuationSeparator" w:id="0">
    <w:p w14:paraId="275185A4" w14:textId="77777777" w:rsidR="007304BB" w:rsidRDefault="007304BB" w:rsidP="0088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452869"/>
      <w:docPartObj>
        <w:docPartGallery w:val="Page Numbers (Bottom of Page)"/>
        <w:docPartUnique/>
      </w:docPartObj>
    </w:sdtPr>
    <w:sdtEndPr>
      <w:rPr>
        <w:rStyle w:val="PageNumber"/>
      </w:rPr>
    </w:sdtEndPr>
    <w:sdtContent>
      <w:p w14:paraId="4DF1D3EB" w14:textId="49A7DF68" w:rsidR="003F23D7" w:rsidRDefault="003F23D7" w:rsidP="001E1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1068A9" w14:textId="77777777" w:rsidR="00885812" w:rsidRDefault="00885812" w:rsidP="003F23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8152549"/>
      <w:docPartObj>
        <w:docPartGallery w:val="Page Numbers (Bottom of Page)"/>
        <w:docPartUnique/>
      </w:docPartObj>
    </w:sdtPr>
    <w:sdtEndPr>
      <w:rPr>
        <w:rStyle w:val="PageNumber"/>
      </w:rPr>
    </w:sdtEndPr>
    <w:sdtContent>
      <w:p w14:paraId="00005D6C" w14:textId="517193E6" w:rsidR="003F23D7" w:rsidRDefault="00EB3101" w:rsidP="001E1C78">
        <w:pPr>
          <w:pStyle w:val="Footer"/>
          <w:framePr w:wrap="none" w:vAnchor="text" w:hAnchor="margin" w:xAlign="right" w:y="1"/>
          <w:rPr>
            <w:rStyle w:val="PageNumber"/>
          </w:rPr>
        </w:pPr>
      </w:p>
    </w:sdtContent>
  </w:sdt>
  <w:p w14:paraId="6C7A10E9" w14:textId="77777777" w:rsidR="00885812" w:rsidRDefault="00885812" w:rsidP="003F23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199A" w14:textId="77777777" w:rsidR="007304BB" w:rsidRDefault="007304BB" w:rsidP="00885812">
      <w:r>
        <w:separator/>
      </w:r>
    </w:p>
  </w:footnote>
  <w:footnote w:type="continuationSeparator" w:id="0">
    <w:p w14:paraId="4A04E5B8" w14:textId="77777777" w:rsidR="007304BB" w:rsidRDefault="007304BB" w:rsidP="0088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F9"/>
    <w:multiLevelType w:val="multilevel"/>
    <w:tmpl w:val="7C0E82CA"/>
    <w:lvl w:ilvl="0">
      <w:start w:val="1"/>
      <w:numFmt w:val="decimal"/>
      <w:lvlText w:val="%1."/>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5464F"/>
    <w:multiLevelType w:val="hybridMultilevel"/>
    <w:tmpl w:val="1548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7737E"/>
    <w:multiLevelType w:val="hybridMultilevel"/>
    <w:tmpl w:val="F070888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70A5BFF"/>
    <w:multiLevelType w:val="hybridMultilevel"/>
    <w:tmpl w:val="19C0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85604"/>
    <w:multiLevelType w:val="multilevel"/>
    <w:tmpl w:val="64D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B1B14"/>
    <w:multiLevelType w:val="multilevel"/>
    <w:tmpl w:val="DE4E0F3E"/>
    <w:lvl w:ilvl="0">
      <w:start w:val="3"/>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7925F11"/>
    <w:multiLevelType w:val="hybridMultilevel"/>
    <w:tmpl w:val="A6E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D5870"/>
    <w:multiLevelType w:val="multilevel"/>
    <w:tmpl w:val="839EAD68"/>
    <w:lvl w:ilvl="0">
      <w:start w:val="7"/>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0562A92"/>
    <w:multiLevelType w:val="multilevel"/>
    <w:tmpl w:val="59FEE942"/>
    <w:lvl w:ilvl="0">
      <w:start w:val="9"/>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FB7C1A"/>
    <w:multiLevelType w:val="multilevel"/>
    <w:tmpl w:val="F1C6E1B8"/>
    <w:lvl w:ilvl="0">
      <w:start w:val="5"/>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36E38DD"/>
    <w:multiLevelType w:val="hybridMultilevel"/>
    <w:tmpl w:val="5A46CA82"/>
    <w:lvl w:ilvl="0" w:tplc="8C4EFE8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073AE3"/>
    <w:multiLevelType w:val="multilevel"/>
    <w:tmpl w:val="F1886DF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50F3423"/>
    <w:multiLevelType w:val="multilevel"/>
    <w:tmpl w:val="3E70E28E"/>
    <w:lvl w:ilvl="0">
      <w:start w:val="1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3872349">
    <w:abstractNumId w:val="0"/>
  </w:num>
  <w:num w:numId="2" w16cid:durableId="2065907031">
    <w:abstractNumId w:val="5"/>
  </w:num>
  <w:num w:numId="3" w16cid:durableId="245264503">
    <w:abstractNumId w:val="9"/>
  </w:num>
  <w:num w:numId="4" w16cid:durableId="2085755432">
    <w:abstractNumId w:val="8"/>
  </w:num>
  <w:num w:numId="5" w16cid:durableId="1826894531">
    <w:abstractNumId w:val="12"/>
  </w:num>
  <w:num w:numId="6" w16cid:durableId="1801603933">
    <w:abstractNumId w:val="7"/>
  </w:num>
  <w:num w:numId="7" w16cid:durableId="1279919112">
    <w:abstractNumId w:val="11"/>
  </w:num>
  <w:num w:numId="8" w16cid:durableId="506406224">
    <w:abstractNumId w:val="4"/>
  </w:num>
  <w:num w:numId="9" w16cid:durableId="2079395907">
    <w:abstractNumId w:val="2"/>
  </w:num>
  <w:num w:numId="10" w16cid:durableId="2053730585">
    <w:abstractNumId w:val="3"/>
  </w:num>
  <w:num w:numId="11" w16cid:durableId="1984505851">
    <w:abstractNumId w:val="1"/>
  </w:num>
  <w:num w:numId="12" w16cid:durableId="1066338116">
    <w:abstractNumId w:val="6"/>
  </w:num>
  <w:num w:numId="13" w16cid:durableId="1104497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7B"/>
    <w:rsid w:val="000020F8"/>
    <w:rsid w:val="000034C2"/>
    <w:rsid w:val="00026302"/>
    <w:rsid w:val="00037068"/>
    <w:rsid w:val="00052F7D"/>
    <w:rsid w:val="000558BF"/>
    <w:rsid w:val="00060DD5"/>
    <w:rsid w:val="00060F40"/>
    <w:rsid w:val="0006365C"/>
    <w:rsid w:val="00063D12"/>
    <w:rsid w:val="000673F4"/>
    <w:rsid w:val="000701B5"/>
    <w:rsid w:val="00076660"/>
    <w:rsid w:val="00086CB0"/>
    <w:rsid w:val="000873D0"/>
    <w:rsid w:val="00094499"/>
    <w:rsid w:val="00097ABC"/>
    <w:rsid w:val="000A1342"/>
    <w:rsid w:val="000A24E3"/>
    <w:rsid w:val="000A745F"/>
    <w:rsid w:val="000B1E86"/>
    <w:rsid w:val="000D000B"/>
    <w:rsid w:val="000D2D38"/>
    <w:rsid w:val="000E6316"/>
    <w:rsid w:val="00105C87"/>
    <w:rsid w:val="001364D6"/>
    <w:rsid w:val="00137D80"/>
    <w:rsid w:val="00137FD9"/>
    <w:rsid w:val="001445FA"/>
    <w:rsid w:val="00145E77"/>
    <w:rsid w:val="001470A5"/>
    <w:rsid w:val="00154796"/>
    <w:rsid w:val="00155779"/>
    <w:rsid w:val="0016254C"/>
    <w:rsid w:val="00163C93"/>
    <w:rsid w:val="00173657"/>
    <w:rsid w:val="001737AE"/>
    <w:rsid w:val="0018244A"/>
    <w:rsid w:val="00192108"/>
    <w:rsid w:val="00193D40"/>
    <w:rsid w:val="001950DD"/>
    <w:rsid w:val="001B0580"/>
    <w:rsid w:val="001B1854"/>
    <w:rsid w:val="001B5BBB"/>
    <w:rsid w:val="001C1F8A"/>
    <w:rsid w:val="001C5F2B"/>
    <w:rsid w:val="001C607B"/>
    <w:rsid w:val="001D38EA"/>
    <w:rsid w:val="001D6CF6"/>
    <w:rsid w:val="001E2EC8"/>
    <w:rsid w:val="001F1546"/>
    <w:rsid w:val="00206275"/>
    <w:rsid w:val="00206C4F"/>
    <w:rsid w:val="002107E0"/>
    <w:rsid w:val="0022416E"/>
    <w:rsid w:val="00225BB4"/>
    <w:rsid w:val="00235BE5"/>
    <w:rsid w:val="00251E55"/>
    <w:rsid w:val="002569A1"/>
    <w:rsid w:val="002772DD"/>
    <w:rsid w:val="00277F94"/>
    <w:rsid w:val="00290151"/>
    <w:rsid w:val="002A01AB"/>
    <w:rsid w:val="002A4546"/>
    <w:rsid w:val="002B1E77"/>
    <w:rsid w:val="002B2EC4"/>
    <w:rsid w:val="002C05D3"/>
    <w:rsid w:val="002D0481"/>
    <w:rsid w:val="002D388C"/>
    <w:rsid w:val="002D3D71"/>
    <w:rsid w:val="002D4883"/>
    <w:rsid w:val="002D6682"/>
    <w:rsid w:val="002F429E"/>
    <w:rsid w:val="00310446"/>
    <w:rsid w:val="00310938"/>
    <w:rsid w:val="00311D24"/>
    <w:rsid w:val="0031725F"/>
    <w:rsid w:val="003238A5"/>
    <w:rsid w:val="003260E2"/>
    <w:rsid w:val="0035059D"/>
    <w:rsid w:val="003506DF"/>
    <w:rsid w:val="00366B15"/>
    <w:rsid w:val="00367E9F"/>
    <w:rsid w:val="00371533"/>
    <w:rsid w:val="00381889"/>
    <w:rsid w:val="0038527A"/>
    <w:rsid w:val="00387AA1"/>
    <w:rsid w:val="00394962"/>
    <w:rsid w:val="003A1DD1"/>
    <w:rsid w:val="003B483E"/>
    <w:rsid w:val="003C513F"/>
    <w:rsid w:val="003E4F40"/>
    <w:rsid w:val="003E76A5"/>
    <w:rsid w:val="003E7A35"/>
    <w:rsid w:val="003F00CA"/>
    <w:rsid w:val="003F133D"/>
    <w:rsid w:val="003F23D7"/>
    <w:rsid w:val="003F624E"/>
    <w:rsid w:val="00406B58"/>
    <w:rsid w:val="00411856"/>
    <w:rsid w:val="00422CCA"/>
    <w:rsid w:val="0043028C"/>
    <w:rsid w:val="00433515"/>
    <w:rsid w:val="004364E9"/>
    <w:rsid w:val="00442466"/>
    <w:rsid w:val="004516D2"/>
    <w:rsid w:val="00451F7A"/>
    <w:rsid w:val="004531B8"/>
    <w:rsid w:val="00473EE8"/>
    <w:rsid w:val="00476699"/>
    <w:rsid w:val="00477D32"/>
    <w:rsid w:val="00481223"/>
    <w:rsid w:val="00483F4C"/>
    <w:rsid w:val="00495B6B"/>
    <w:rsid w:val="004A26C8"/>
    <w:rsid w:val="004A3129"/>
    <w:rsid w:val="004B1827"/>
    <w:rsid w:val="004C3D1B"/>
    <w:rsid w:val="004C41B8"/>
    <w:rsid w:val="004D06E6"/>
    <w:rsid w:val="004D2795"/>
    <w:rsid w:val="004D38C2"/>
    <w:rsid w:val="004E6DF8"/>
    <w:rsid w:val="004F21D2"/>
    <w:rsid w:val="004F55D7"/>
    <w:rsid w:val="004F7A9A"/>
    <w:rsid w:val="00502763"/>
    <w:rsid w:val="0050796B"/>
    <w:rsid w:val="00513015"/>
    <w:rsid w:val="00513A2E"/>
    <w:rsid w:val="0052719C"/>
    <w:rsid w:val="00532BB7"/>
    <w:rsid w:val="00540719"/>
    <w:rsid w:val="0055353C"/>
    <w:rsid w:val="0055749C"/>
    <w:rsid w:val="00570570"/>
    <w:rsid w:val="005740D0"/>
    <w:rsid w:val="0058068F"/>
    <w:rsid w:val="005840E7"/>
    <w:rsid w:val="00585434"/>
    <w:rsid w:val="005933B3"/>
    <w:rsid w:val="005A242B"/>
    <w:rsid w:val="005A7158"/>
    <w:rsid w:val="005B0928"/>
    <w:rsid w:val="005D35E9"/>
    <w:rsid w:val="005E5122"/>
    <w:rsid w:val="005E5899"/>
    <w:rsid w:val="005F420E"/>
    <w:rsid w:val="005F4569"/>
    <w:rsid w:val="005F527A"/>
    <w:rsid w:val="00613279"/>
    <w:rsid w:val="00622C14"/>
    <w:rsid w:val="00625785"/>
    <w:rsid w:val="006267D3"/>
    <w:rsid w:val="006271F7"/>
    <w:rsid w:val="00627248"/>
    <w:rsid w:val="0062751E"/>
    <w:rsid w:val="00636C3D"/>
    <w:rsid w:val="00645098"/>
    <w:rsid w:val="00645340"/>
    <w:rsid w:val="006457B1"/>
    <w:rsid w:val="00646F65"/>
    <w:rsid w:val="0065204A"/>
    <w:rsid w:val="00652387"/>
    <w:rsid w:val="00660923"/>
    <w:rsid w:val="00671E86"/>
    <w:rsid w:val="00676D07"/>
    <w:rsid w:val="00683719"/>
    <w:rsid w:val="00686C9D"/>
    <w:rsid w:val="0068723D"/>
    <w:rsid w:val="00687E06"/>
    <w:rsid w:val="006B23EE"/>
    <w:rsid w:val="006B405F"/>
    <w:rsid w:val="006C2EBB"/>
    <w:rsid w:val="006D4384"/>
    <w:rsid w:val="006D64C8"/>
    <w:rsid w:val="006D71C5"/>
    <w:rsid w:val="006E67C5"/>
    <w:rsid w:val="006F762F"/>
    <w:rsid w:val="007025BB"/>
    <w:rsid w:val="0070613B"/>
    <w:rsid w:val="0071163C"/>
    <w:rsid w:val="00713366"/>
    <w:rsid w:val="00716CF9"/>
    <w:rsid w:val="00721B30"/>
    <w:rsid w:val="007304BB"/>
    <w:rsid w:val="00730CDD"/>
    <w:rsid w:val="00736226"/>
    <w:rsid w:val="007450F3"/>
    <w:rsid w:val="007469C6"/>
    <w:rsid w:val="00765502"/>
    <w:rsid w:val="00782E4F"/>
    <w:rsid w:val="0078517B"/>
    <w:rsid w:val="00786336"/>
    <w:rsid w:val="0079121C"/>
    <w:rsid w:val="00797A76"/>
    <w:rsid w:val="007A414E"/>
    <w:rsid w:val="007C2FBB"/>
    <w:rsid w:val="007C6962"/>
    <w:rsid w:val="007D26BA"/>
    <w:rsid w:val="007E0F1C"/>
    <w:rsid w:val="007E44F5"/>
    <w:rsid w:val="007F0513"/>
    <w:rsid w:val="007F318D"/>
    <w:rsid w:val="007F3F86"/>
    <w:rsid w:val="00800A88"/>
    <w:rsid w:val="008110A7"/>
    <w:rsid w:val="00813275"/>
    <w:rsid w:val="0081678D"/>
    <w:rsid w:val="0082769B"/>
    <w:rsid w:val="00846CE3"/>
    <w:rsid w:val="008477BA"/>
    <w:rsid w:val="00851A32"/>
    <w:rsid w:val="00855417"/>
    <w:rsid w:val="00855698"/>
    <w:rsid w:val="00855764"/>
    <w:rsid w:val="00857CDB"/>
    <w:rsid w:val="0087292E"/>
    <w:rsid w:val="00880291"/>
    <w:rsid w:val="008820AB"/>
    <w:rsid w:val="0088245C"/>
    <w:rsid w:val="00885812"/>
    <w:rsid w:val="008951C6"/>
    <w:rsid w:val="008961D9"/>
    <w:rsid w:val="008A6BB7"/>
    <w:rsid w:val="008C12C3"/>
    <w:rsid w:val="008C6B0A"/>
    <w:rsid w:val="008C737F"/>
    <w:rsid w:val="008D58DE"/>
    <w:rsid w:val="008D5A7C"/>
    <w:rsid w:val="008D5E61"/>
    <w:rsid w:val="008F0757"/>
    <w:rsid w:val="008F6C24"/>
    <w:rsid w:val="00920AFB"/>
    <w:rsid w:val="009218F0"/>
    <w:rsid w:val="00921AC1"/>
    <w:rsid w:val="00921E77"/>
    <w:rsid w:val="00922C1F"/>
    <w:rsid w:val="009248FC"/>
    <w:rsid w:val="00924E9A"/>
    <w:rsid w:val="00927C8A"/>
    <w:rsid w:val="00937C7C"/>
    <w:rsid w:val="00940447"/>
    <w:rsid w:val="00941911"/>
    <w:rsid w:val="00946F5B"/>
    <w:rsid w:val="00950ABF"/>
    <w:rsid w:val="00962D45"/>
    <w:rsid w:val="00964505"/>
    <w:rsid w:val="009706F0"/>
    <w:rsid w:val="00972B4E"/>
    <w:rsid w:val="00986AB0"/>
    <w:rsid w:val="00991440"/>
    <w:rsid w:val="009A0424"/>
    <w:rsid w:val="009A1106"/>
    <w:rsid w:val="009A18EE"/>
    <w:rsid w:val="009A30AA"/>
    <w:rsid w:val="009A3A19"/>
    <w:rsid w:val="009B031F"/>
    <w:rsid w:val="009B4855"/>
    <w:rsid w:val="009B7E2A"/>
    <w:rsid w:val="009C323C"/>
    <w:rsid w:val="009D249C"/>
    <w:rsid w:val="009D6766"/>
    <w:rsid w:val="009E0DA8"/>
    <w:rsid w:val="009F2E41"/>
    <w:rsid w:val="009F36F9"/>
    <w:rsid w:val="009F3E81"/>
    <w:rsid w:val="009F4E08"/>
    <w:rsid w:val="00A125C0"/>
    <w:rsid w:val="00A1419F"/>
    <w:rsid w:val="00A14CF9"/>
    <w:rsid w:val="00A2111E"/>
    <w:rsid w:val="00A2396C"/>
    <w:rsid w:val="00A2766D"/>
    <w:rsid w:val="00A308B6"/>
    <w:rsid w:val="00A36BBC"/>
    <w:rsid w:val="00A37C9A"/>
    <w:rsid w:val="00A425C7"/>
    <w:rsid w:val="00A45C44"/>
    <w:rsid w:val="00A5417B"/>
    <w:rsid w:val="00A55872"/>
    <w:rsid w:val="00A61376"/>
    <w:rsid w:val="00A62BA4"/>
    <w:rsid w:val="00A701C2"/>
    <w:rsid w:val="00A90217"/>
    <w:rsid w:val="00A909C2"/>
    <w:rsid w:val="00A949A3"/>
    <w:rsid w:val="00A95519"/>
    <w:rsid w:val="00AA0EF5"/>
    <w:rsid w:val="00AA2789"/>
    <w:rsid w:val="00AA4000"/>
    <w:rsid w:val="00AA70D1"/>
    <w:rsid w:val="00AD2731"/>
    <w:rsid w:val="00AD4A68"/>
    <w:rsid w:val="00B00307"/>
    <w:rsid w:val="00B07434"/>
    <w:rsid w:val="00B1085E"/>
    <w:rsid w:val="00B14977"/>
    <w:rsid w:val="00B2528B"/>
    <w:rsid w:val="00B271CC"/>
    <w:rsid w:val="00B3482E"/>
    <w:rsid w:val="00B356DA"/>
    <w:rsid w:val="00B42057"/>
    <w:rsid w:val="00B50C13"/>
    <w:rsid w:val="00B61BA1"/>
    <w:rsid w:val="00B65D54"/>
    <w:rsid w:val="00B72AFC"/>
    <w:rsid w:val="00B744ED"/>
    <w:rsid w:val="00B82DDB"/>
    <w:rsid w:val="00B93524"/>
    <w:rsid w:val="00B97590"/>
    <w:rsid w:val="00BA6297"/>
    <w:rsid w:val="00BB77D0"/>
    <w:rsid w:val="00BC4060"/>
    <w:rsid w:val="00BD2880"/>
    <w:rsid w:val="00BE34F6"/>
    <w:rsid w:val="00BF3409"/>
    <w:rsid w:val="00C10F21"/>
    <w:rsid w:val="00C24004"/>
    <w:rsid w:val="00C31B8F"/>
    <w:rsid w:val="00C34222"/>
    <w:rsid w:val="00C36C3D"/>
    <w:rsid w:val="00C57C1B"/>
    <w:rsid w:val="00C66C8A"/>
    <w:rsid w:val="00C67B1E"/>
    <w:rsid w:val="00C902B7"/>
    <w:rsid w:val="00C9447C"/>
    <w:rsid w:val="00CA09E4"/>
    <w:rsid w:val="00CB272D"/>
    <w:rsid w:val="00CD2E13"/>
    <w:rsid w:val="00CE04AD"/>
    <w:rsid w:val="00D016AA"/>
    <w:rsid w:val="00D02E67"/>
    <w:rsid w:val="00D115F1"/>
    <w:rsid w:val="00D167E5"/>
    <w:rsid w:val="00D2660B"/>
    <w:rsid w:val="00D30897"/>
    <w:rsid w:val="00D33CCD"/>
    <w:rsid w:val="00D44613"/>
    <w:rsid w:val="00D45817"/>
    <w:rsid w:val="00D50B60"/>
    <w:rsid w:val="00D557AE"/>
    <w:rsid w:val="00D72857"/>
    <w:rsid w:val="00D7447D"/>
    <w:rsid w:val="00D76D2C"/>
    <w:rsid w:val="00D85E12"/>
    <w:rsid w:val="00D961D0"/>
    <w:rsid w:val="00DB09B1"/>
    <w:rsid w:val="00DB1909"/>
    <w:rsid w:val="00DB3E72"/>
    <w:rsid w:val="00DB4E35"/>
    <w:rsid w:val="00DB6ACF"/>
    <w:rsid w:val="00DC4AEF"/>
    <w:rsid w:val="00DC6274"/>
    <w:rsid w:val="00DD56DE"/>
    <w:rsid w:val="00DE2379"/>
    <w:rsid w:val="00DF1144"/>
    <w:rsid w:val="00DF7C67"/>
    <w:rsid w:val="00E009C1"/>
    <w:rsid w:val="00E0368C"/>
    <w:rsid w:val="00E06431"/>
    <w:rsid w:val="00E13020"/>
    <w:rsid w:val="00E13FFF"/>
    <w:rsid w:val="00E16192"/>
    <w:rsid w:val="00E23374"/>
    <w:rsid w:val="00E23EC7"/>
    <w:rsid w:val="00E30963"/>
    <w:rsid w:val="00E32C05"/>
    <w:rsid w:val="00E35D92"/>
    <w:rsid w:val="00E40197"/>
    <w:rsid w:val="00E4090F"/>
    <w:rsid w:val="00E40F80"/>
    <w:rsid w:val="00E43D8A"/>
    <w:rsid w:val="00E45BAE"/>
    <w:rsid w:val="00E55CBD"/>
    <w:rsid w:val="00E55D3B"/>
    <w:rsid w:val="00E66E97"/>
    <w:rsid w:val="00E760FF"/>
    <w:rsid w:val="00E8221F"/>
    <w:rsid w:val="00E9435A"/>
    <w:rsid w:val="00EA2447"/>
    <w:rsid w:val="00EA37C2"/>
    <w:rsid w:val="00EB0EB4"/>
    <w:rsid w:val="00EB2189"/>
    <w:rsid w:val="00EB3101"/>
    <w:rsid w:val="00EB4888"/>
    <w:rsid w:val="00ED196E"/>
    <w:rsid w:val="00ED3924"/>
    <w:rsid w:val="00ED4ADB"/>
    <w:rsid w:val="00ED61FA"/>
    <w:rsid w:val="00ED6647"/>
    <w:rsid w:val="00EF06E5"/>
    <w:rsid w:val="00EF5718"/>
    <w:rsid w:val="00EF6A29"/>
    <w:rsid w:val="00F040AF"/>
    <w:rsid w:val="00F0432A"/>
    <w:rsid w:val="00F108BD"/>
    <w:rsid w:val="00F32BB3"/>
    <w:rsid w:val="00F55860"/>
    <w:rsid w:val="00F602B2"/>
    <w:rsid w:val="00F623B9"/>
    <w:rsid w:val="00F64976"/>
    <w:rsid w:val="00F66316"/>
    <w:rsid w:val="00F706A1"/>
    <w:rsid w:val="00F714E0"/>
    <w:rsid w:val="00F7372A"/>
    <w:rsid w:val="00F77DFE"/>
    <w:rsid w:val="00F818F5"/>
    <w:rsid w:val="00F91411"/>
    <w:rsid w:val="00FA2EEA"/>
    <w:rsid w:val="00FA41B5"/>
    <w:rsid w:val="00FA4F30"/>
    <w:rsid w:val="00FB0EFA"/>
    <w:rsid w:val="00FB2069"/>
    <w:rsid w:val="00FD2DC9"/>
    <w:rsid w:val="00FD43D1"/>
    <w:rsid w:val="00FE667D"/>
    <w:rsid w:val="00FF1EDB"/>
    <w:rsid w:val="00FF5663"/>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E502AF"/>
  <w15:docId w15:val="{5A8BD06C-E0E8-4788-8ECE-ED19E98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pPr>
      <w:spacing w:before="100" w:beforeAutospacing="1" w:after="100" w:afterAutospacing="1"/>
    </w:pPr>
    <w:rPr>
      <w:rFonts w:ascii="Arial" w:hAnsi="Arial" w:cs="Arial"/>
      <w:sz w:val="15"/>
      <w:szCs w:val="15"/>
    </w:rPr>
  </w:style>
  <w:style w:type="paragraph" w:customStyle="1" w:styleId="style11">
    <w:name w:val="style11"/>
    <w:basedOn w:val="Normal"/>
    <w:pPr>
      <w:spacing w:before="100" w:beforeAutospacing="1" w:after="100" w:afterAutospacing="1"/>
    </w:pPr>
    <w:rPr>
      <w:sz w:val="15"/>
      <w:szCs w:val="15"/>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2D3D71"/>
    <w:rPr>
      <w:rFonts w:ascii="Tahoma" w:hAnsi="Tahoma" w:cs="Tahoma"/>
      <w:sz w:val="16"/>
      <w:szCs w:val="16"/>
    </w:rPr>
  </w:style>
  <w:style w:type="character" w:customStyle="1" w:styleId="BalloonTextChar">
    <w:name w:val="Balloon Text Char"/>
    <w:link w:val="BalloonText"/>
    <w:uiPriority w:val="99"/>
    <w:semiHidden/>
    <w:rsid w:val="002D3D71"/>
    <w:rPr>
      <w:rFonts w:ascii="Tahoma" w:hAnsi="Tahoma" w:cs="Tahoma"/>
      <w:sz w:val="16"/>
      <w:szCs w:val="16"/>
    </w:rPr>
  </w:style>
  <w:style w:type="paragraph" w:styleId="ListParagraph">
    <w:name w:val="List Paragraph"/>
    <w:basedOn w:val="Normal"/>
    <w:uiPriority w:val="34"/>
    <w:qFormat/>
    <w:rsid w:val="004D2795"/>
    <w:pPr>
      <w:ind w:left="720"/>
    </w:pPr>
  </w:style>
  <w:style w:type="character" w:styleId="CommentReference">
    <w:name w:val="annotation reference"/>
    <w:basedOn w:val="DefaultParagraphFont"/>
    <w:uiPriority w:val="99"/>
    <w:semiHidden/>
    <w:unhideWhenUsed/>
    <w:rsid w:val="000D000B"/>
    <w:rPr>
      <w:sz w:val="16"/>
      <w:szCs w:val="16"/>
    </w:rPr>
  </w:style>
  <w:style w:type="paragraph" w:styleId="CommentText">
    <w:name w:val="annotation text"/>
    <w:basedOn w:val="Normal"/>
    <w:link w:val="CommentTextChar"/>
    <w:uiPriority w:val="99"/>
    <w:semiHidden/>
    <w:unhideWhenUsed/>
    <w:rsid w:val="000D000B"/>
    <w:rPr>
      <w:sz w:val="20"/>
      <w:szCs w:val="20"/>
    </w:rPr>
  </w:style>
  <w:style w:type="character" w:customStyle="1" w:styleId="CommentTextChar">
    <w:name w:val="Comment Text Char"/>
    <w:basedOn w:val="DefaultParagraphFont"/>
    <w:link w:val="CommentText"/>
    <w:uiPriority w:val="99"/>
    <w:semiHidden/>
    <w:rsid w:val="000D000B"/>
  </w:style>
  <w:style w:type="paragraph" w:styleId="CommentSubject">
    <w:name w:val="annotation subject"/>
    <w:basedOn w:val="CommentText"/>
    <w:next w:val="CommentText"/>
    <w:link w:val="CommentSubjectChar"/>
    <w:uiPriority w:val="99"/>
    <w:semiHidden/>
    <w:unhideWhenUsed/>
    <w:rsid w:val="000D000B"/>
    <w:rPr>
      <w:b/>
      <w:bCs/>
    </w:rPr>
  </w:style>
  <w:style w:type="character" w:customStyle="1" w:styleId="CommentSubjectChar">
    <w:name w:val="Comment Subject Char"/>
    <w:basedOn w:val="CommentTextChar"/>
    <w:link w:val="CommentSubject"/>
    <w:uiPriority w:val="99"/>
    <w:semiHidden/>
    <w:rsid w:val="000D000B"/>
    <w:rPr>
      <w:b/>
      <w:bCs/>
    </w:rPr>
  </w:style>
  <w:style w:type="paragraph" w:styleId="NormalWeb">
    <w:name w:val="Normal (Web)"/>
    <w:basedOn w:val="Normal"/>
    <w:uiPriority w:val="99"/>
    <w:unhideWhenUsed/>
    <w:rsid w:val="003238A5"/>
    <w:pPr>
      <w:spacing w:before="100" w:beforeAutospacing="1" w:after="100" w:afterAutospacing="1"/>
    </w:pPr>
  </w:style>
  <w:style w:type="character" w:customStyle="1" w:styleId="UnresolvedMention1">
    <w:name w:val="Unresolved Mention1"/>
    <w:basedOn w:val="DefaultParagraphFont"/>
    <w:uiPriority w:val="99"/>
    <w:semiHidden/>
    <w:unhideWhenUsed/>
    <w:rsid w:val="00676D07"/>
    <w:rPr>
      <w:color w:val="605E5C"/>
      <w:shd w:val="clear" w:color="auto" w:fill="E1DFDD"/>
    </w:rPr>
  </w:style>
  <w:style w:type="character" w:styleId="UnresolvedMention">
    <w:name w:val="Unresolved Mention"/>
    <w:basedOn w:val="DefaultParagraphFont"/>
    <w:uiPriority w:val="99"/>
    <w:semiHidden/>
    <w:unhideWhenUsed/>
    <w:rsid w:val="00FE667D"/>
    <w:rPr>
      <w:color w:val="605E5C"/>
      <w:shd w:val="clear" w:color="auto" w:fill="E1DFDD"/>
    </w:rPr>
  </w:style>
  <w:style w:type="paragraph" w:styleId="Revision">
    <w:name w:val="Revision"/>
    <w:hidden/>
    <w:uiPriority w:val="99"/>
    <w:semiHidden/>
    <w:rsid w:val="00D557AE"/>
    <w:rPr>
      <w:sz w:val="24"/>
      <w:szCs w:val="24"/>
    </w:rPr>
  </w:style>
  <w:style w:type="paragraph" w:styleId="Header">
    <w:name w:val="header"/>
    <w:basedOn w:val="Normal"/>
    <w:link w:val="HeaderChar"/>
    <w:uiPriority w:val="99"/>
    <w:unhideWhenUsed/>
    <w:rsid w:val="00885812"/>
    <w:pPr>
      <w:tabs>
        <w:tab w:val="center" w:pos="4680"/>
        <w:tab w:val="right" w:pos="9360"/>
      </w:tabs>
    </w:pPr>
  </w:style>
  <w:style w:type="character" w:customStyle="1" w:styleId="HeaderChar">
    <w:name w:val="Header Char"/>
    <w:basedOn w:val="DefaultParagraphFont"/>
    <w:link w:val="Header"/>
    <w:uiPriority w:val="99"/>
    <w:rsid w:val="00885812"/>
    <w:rPr>
      <w:sz w:val="24"/>
      <w:szCs w:val="24"/>
    </w:rPr>
  </w:style>
  <w:style w:type="paragraph" w:styleId="Footer">
    <w:name w:val="footer"/>
    <w:basedOn w:val="Normal"/>
    <w:link w:val="FooterChar"/>
    <w:uiPriority w:val="99"/>
    <w:unhideWhenUsed/>
    <w:rsid w:val="00885812"/>
    <w:pPr>
      <w:tabs>
        <w:tab w:val="center" w:pos="4680"/>
        <w:tab w:val="right" w:pos="9360"/>
      </w:tabs>
    </w:pPr>
  </w:style>
  <w:style w:type="character" w:customStyle="1" w:styleId="FooterChar">
    <w:name w:val="Footer Char"/>
    <w:basedOn w:val="DefaultParagraphFont"/>
    <w:link w:val="Footer"/>
    <w:uiPriority w:val="99"/>
    <w:rsid w:val="00885812"/>
    <w:rPr>
      <w:sz w:val="24"/>
      <w:szCs w:val="24"/>
    </w:rPr>
  </w:style>
  <w:style w:type="character" w:styleId="PageNumber">
    <w:name w:val="page number"/>
    <w:basedOn w:val="DefaultParagraphFont"/>
    <w:uiPriority w:val="99"/>
    <w:semiHidden/>
    <w:unhideWhenUsed/>
    <w:rsid w:val="003F23D7"/>
  </w:style>
  <w:style w:type="character" w:customStyle="1" w:styleId="apple-converted-space">
    <w:name w:val="apple-converted-space"/>
    <w:basedOn w:val="DefaultParagraphFont"/>
    <w:rsid w:val="0006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607">
      <w:bodyDiv w:val="1"/>
      <w:marLeft w:val="0"/>
      <w:marRight w:val="0"/>
      <w:marTop w:val="0"/>
      <w:marBottom w:val="0"/>
      <w:divBdr>
        <w:top w:val="none" w:sz="0" w:space="0" w:color="auto"/>
        <w:left w:val="none" w:sz="0" w:space="0" w:color="auto"/>
        <w:bottom w:val="none" w:sz="0" w:space="0" w:color="auto"/>
        <w:right w:val="none" w:sz="0" w:space="0" w:color="auto"/>
      </w:divBdr>
    </w:div>
    <w:div w:id="406810094">
      <w:bodyDiv w:val="1"/>
      <w:marLeft w:val="0"/>
      <w:marRight w:val="0"/>
      <w:marTop w:val="0"/>
      <w:marBottom w:val="0"/>
      <w:divBdr>
        <w:top w:val="none" w:sz="0" w:space="0" w:color="auto"/>
        <w:left w:val="none" w:sz="0" w:space="0" w:color="auto"/>
        <w:bottom w:val="none" w:sz="0" w:space="0" w:color="auto"/>
        <w:right w:val="none" w:sz="0" w:space="0" w:color="auto"/>
      </w:divBdr>
    </w:div>
    <w:div w:id="534007487">
      <w:bodyDiv w:val="1"/>
      <w:marLeft w:val="0"/>
      <w:marRight w:val="0"/>
      <w:marTop w:val="0"/>
      <w:marBottom w:val="0"/>
      <w:divBdr>
        <w:top w:val="none" w:sz="0" w:space="0" w:color="auto"/>
        <w:left w:val="none" w:sz="0" w:space="0" w:color="auto"/>
        <w:bottom w:val="none" w:sz="0" w:space="0" w:color="auto"/>
        <w:right w:val="none" w:sz="0" w:space="0" w:color="auto"/>
      </w:divBdr>
    </w:div>
    <w:div w:id="627318560">
      <w:bodyDiv w:val="1"/>
      <w:marLeft w:val="0"/>
      <w:marRight w:val="0"/>
      <w:marTop w:val="0"/>
      <w:marBottom w:val="0"/>
      <w:divBdr>
        <w:top w:val="none" w:sz="0" w:space="0" w:color="auto"/>
        <w:left w:val="none" w:sz="0" w:space="0" w:color="auto"/>
        <w:bottom w:val="none" w:sz="0" w:space="0" w:color="auto"/>
        <w:right w:val="none" w:sz="0" w:space="0" w:color="auto"/>
      </w:divBdr>
    </w:div>
    <w:div w:id="722606475">
      <w:bodyDiv w:val="1"/>
      <w:marLeft w:val="0"/>
      <w:marRight w:val="0"/>
      <w:marTop w:val="0"/>
      <w:marBottom w:val="0"/>
      <w:divBdr>
        <w:top w:val="none" w:sz="0" w:space="0" w:color="auto"/>
        <w:left w:val="none" w:sz="0" w:space="0" w:color="auto"/>
        <w:bottom w:val="none" w:sz="0" w:space="0" w:color="auto"/>
        <w:right w:val="none" w:sz="0" w:space="0" w:color="auto"/>
      </w:divBdr>
    </w:div>
    <w:div w:id="750733590">
      <w:bodyDiv w:val="1"/>
      <w:marLeft w:val="0"/>
      <w:marRight w:val="0"/>
      <w:marTop w:val="0"/>
      <w:marBottom w:val="0"/>
      <w:divBdr>
        <w:top w:val="none" w:sz="0" w:space="0" w:color="auto"/>
        <w:left w:val="none" w:sz="0" w:space="0" w:color="auto"/>
        <w:bottom w:val="none" w:sz="0" w:space="0" w:color="auto"/>
        <w:right w:val="none" w:sz="0" w:space="0" w:color="auto"/>
      </w:divBdr>
    </w:div>
    <w:div w:id="1092435459">
      <w:bodyDiv w:val="1"/>
      <w:marLeft w:val="0"/>
      <w:marRight w:val="0"/>
      <w:marTop w:val="0"/>
      <w:marBottom w:val="0"/>
      <w:divBdr>
        <w:top w:val="none" w:sz="0" w:space="0" w:color="auto"/>
        <w:left w:val="none" w:sz="0" w:space="0" w:color="auto"/>
        <w:bottom w:val="none" w:sz="0" w:space="0" w:color="auto"/>
        <w:right w:val="none" w:sz="0" w:space="0" w:color="auto"/>
      </w:divBdr>
    </w:div>
    <w:div w:id="1147284672">
      <w:bodyDiv w:val="1"/>
      <w:marLeft w:val="0"/>
      <w:marRight w:val="0"/>
      <w:marTop w:val="0"/>
      <w:marBottom w:val="0"/>
      <w:divBdr>
        <w:top w:val="none" w:sz="0" w:space="0" w:color="auto"/>
        <w:left w:val="none" w:sz="0" w:space="0" w:color="auto"/>
        <w:bottom w:val="none" w:sz="0" w:space="0" w:color="auto"/>
        <w:right w:val="none" w:sz="0" w:space="0" w:color="auto"/>
      </w:divBdr>
    </w:div>
    <w:div w:id="1164785728">
      <w:bodyDiv w:val="1"/>
      <w:marLeft w:val="0"/>
      <w:marRight w:val="0"/>
      <w:marTop w:val="0"/>
      <w:marBottom w:val="0"/>
      <w:divBdr>
        <w:top w:val="none" w:sz="0" w:space="0" w:color="auto"/>
        <w:left w:val="none" w:sz="0" w:space="0" w:color="auto"/>
        <w:bottom w:val="none" w:sz="0" w:space="0" w:color="auto"/>
        <w:right w:val="none" w:sz="0" w:space="0" w:color="auto"/>
      </w:divBdr>
    </w:div>
    <w:div w:id="1221476364">
      <w:bodyDiv w:val="1"/>
      <w:marLeft w:val="0"/>
      <w:marRight w:val="0"/>
      <w:marTop w:val="0"/>
      <w:marBottom w:val="0"/>
      <w:divBdr>
        <w:top w:val="none" w:sz="0" w:space="0" w:color="auto"/>
        <w:left w:val="none" w:sz="0" w:space="0" w:color="auto"/>
        <w:bottom w:val="none" w:sz="0" w:space="0" w:color="auto"/>
        <w:right w:val="none" w:sz="0" w:space="0" w:color="auto"/>
      </w:divBdr>
    </w:div>
    <w:div w:id="1254440325">
      <w:bodyDiv w:val="1"/>
      <w:marLeft w:val="0"/>
      <w:marRight w:val="0"/>
      <w:marTop w:val="0"/>
      <w:marBottom w:val="0"/>
      <w:divBdr>
        <w:top w:val="none" w:sz="0" w:space="0" w:color="auto"/>
        <w:left w:val="none" w:sz="0" w:space="0" w:color="auto"/>
        <w:bottom w:val="none" w:sz="0" w:space="0" w:color="auto"/>
        <w:right w:val="none" w:sz="0" w:space="0" w:color="auto"/>
      </w:divBdr>
    </w:div>
    <w:div w:id="1332297317">
      <w:bodyDiv w:val="1"/>
      <w:marLeft w:val="0"/>
      <w:marRight w:val="0"/>
      <w:marTop w:val="0"/>
      <w:marBottom w:val="0"/>
      <w:divBdr>
        <w:top w:val="none" w:sz="0" w:space="0" w:color="auto"/>
        <w:left w:val="none" w:sz="0" w:space="0" w:color="auto"/>
        <w:bottom w:val="none" w:sz="0" w:space="0" w:color="auto"/>
        <w:right w:val="none" w:sz="0" w:space="0" w:color="auto"/>
      </w:divBdr>
    </w:div>
    <w:div w:id="1476793669">
      <w:bodyDiv w:val="1"/>
      <w:marLeft w:val="0"/>
      <w:marRight w:val="0"/>
      <w:marTop w:val="0"/>
      <w:marBottom w:val="0"/>
      <w:divBdr>
        <w:top w:val="none" w:sz="0" w:space="0" w:color="auto"/>
        <w:left w:val="none" w:sz="0" w:space="0" w:color="auto"/>
        <w:bottom w:val="none" w:sz="0" w:space="0" w:color="auto"/>
        <w:right w:val="none" w:sz="0" w:space="0" w:color="auto"/>
      </w:divBdr>
    </w:div>
    <w:div w:id="1487553908">
      <w:bodyDiv w:val="1"/>
      <w:marLeft w:val="0"/>
      <w:marRight w:val="0"/>
      <w:marTop w:val="0"/>
      <w:marBottom w:val="0"/>
      <w:divBdr>
        <w:top w:val="none" w:sz="0" w:space="0" w:color="auto"/>
        <w:left w:val="none" w:sz="0" w:space="0" w:color="auto"/>
        <w:bottom w:val="none" w:sz="0" w:space="0" w:color="auto"/>
        <w:right w:val="none" w:sz="0" w:space="0" w:color="auto"/>
      </w:divBdr>
    </w:div>
    <w:div w:id="1547989207">
      <w:bodyDiv w:val="1"/>
      <w:marLeft w:val="0"/>
      <w:marRight w:val="0"/>
      <w:marTop w:val="0"/>
      <w:marBottom w:val="0"/>
      <w:divBdr>
        <w:top w:val="none" w:sz="0" w:space="0" w:color="auto"/>
        <w:left w:val="none" w:sz="0" w:space="0" w:color="auto"/>
        <w:bottom w:val="none" w:sz="0" w:space="0" w:color="auto"/>
        <w:right w:val="none" w:sz="0" w:space="0" w:color="auto"/>
      </w:divBdr>
    </w:div>
    <w:div w:id="1558273096">
      <w:bodyDiv w:val="1"/>
      <w:marLeft w:val="0"/>
      <w:marRight w:val="0"/>
      <w:marTop w:val="0"/>
      <w:marBottom w:val="0"/>
      <w:divBdr>
        <w:top w:val="none" w:sz="0" w:space="0" w:color="auto"/>
        <w:left w:val="none" w:sz="0" w:space="0" w:color="auto"/>
        <w:bottom w:val="none" w:sz="0" w:space="0" w:color="auto"/>
        <w:right w:val="none" w:sz="0" w:space="0" w:color="auto"/>
      </w:divBdr>
    </w:div>
    <w:div w:id="1627545151">
      <w:bodyDiv w:val="1"/>
      <w:marLeft w:val="0"/>
      <w:marRight w:val="0"/>
      <w:marTop w:val="0"/>
      <w:marBottom w:val="0"/>
      <w:divBdr>
        <w:top w:val="none" w:sz="0" w:space="0" w:color="auto"/>
        <w:left w:val="none" w:sz="0" w:space="0" w:color="auto"/>
        <w:bottom w:val="none" w:sz="0" w:space="0" w:color="auto"/>
        <w:right w:val="none" w:sz="0" w:space="0" w:color="auto"/>
      </w:divBdr>
    </w:div>
    <w:div w:id="1716539531">
      <w:bodyDiv w:val="1"/>
      <w:marLeft w:val="0"/>
      <w:marRight w:val="0"/>
      <w:marTop w:val="0"/>
      <w:marBottom w:val="0"/>
      <w:divBdr>
        <w:top w:val="none" w:sz="0" w:space="0" w:color="auto"/>
        <w:left w:val="none" w:sz="0" w:space="0" w:color="auto"/>
        <w:bottom w:val="none" w:sz="0" w:space="0" w:color="auto"/>
        <w:right w:val="none" w:sz="0" w:space="0" w:color="auto"/>
      </w:divBdr>
    </w:div>
    <w:div w:id="1717698778">
      <w:bodyDiv w:val="1"/>
      <w:marLeft w:val="0"/>
      <w:marRight w:val="0"/>
      <w:marTop w:val="0"/>
      <w:marBottom w:val="0"/>
      <w:divBdr>
        <w:top w:val="none" w:sz="0" w:space="0" w:color="auto"/>
        <w:left w:val="none" w:sz="0" w:space="0" w:color="auto"/>
        <w:bottom w:val="none" w:sz="0" w:space="0" w:color="auto"/>
        <w:right w:val="none" w:sz="0" w:space="0" w:color="auto"/>
      </w:divBdr>
      <w:divsChild>
        <w:div w:id="1461729520">
          <w:marLeft w:val="0"/>
          <w:marRight w:val="0"/>
          <w:marTop w:val="0"/>
          <w:marBottom w:val="0"/>
          <w:divBdr>
            <w:top w:val="none" w:sz="0" w:space="0" w:color="auto"/>
            <w:left w:val="none" w:sz="0" w:space="0" w:color="auto"/>
            <w:bottom w:val="none" w:sz="0" w:space="0" w:color="auto"/>
            <w:right w:val="none" w:sz="0" w:space="0" w:color="auto"/>
          </w:divBdr>
        </w:div>
        <w:div w:id="1467625545">
          <w:marLeft w:val="0"/>
          <w:marRight w:val="0"/>
          <w:marTop w:val="0"/>
          <w:marBottom w:val="0"/>
          <w:divBdr>
            <w:top w:val="none" w:sz="0" w:space="0" w:color="auto"/>
            <w:left w:val="none" w:sz="0" w:space="0" w:color="auto"/>
            <w:bottom w:val="none" w:sz="0" w:space="0" w:color="auto"/>
            <w:right w:val="none" w:sz="0" w:space="0" w:color="auto"/>
          </w:divBdr>
        </w:div>
      </w:divsChild>
    </w:div>
    <w:div w:id="1813978444">
      <w:bodyDiv w:val="1"/>
      <w:marLeft w:val="0"/>
      <w:marRight w:val="0"/>
      <w:marTop w:val="0"/>
      <w:marBottom w:val="0"/>
      <w:divBdr>
        <w:top w:val="none" w:sz="0" w:space="0" w:color="auto"/>
        <w:left w:val="none" w:sz="0" w:space="0" w:color="auto"/>
        <w:bottom w:val="none" w:sz="0" w:space="0" w:color="auto"/>
        <w:right w:val="none" w:sz="0" w:space="0" w:color="auto"/>
      </w:divBdr>
    </w:div>
    <w:div w:id="1944417572">
      <w:bodyDiv w:val="1"/>
      <w:marLeft w:val="0"/>
      <w:marRight w:val="0"/>
      <w:marTop w:val="0"/>
      <w:marBottom w:val="0"/>
      <w:divBdr>
        <w:top w:val="none" w:sz="0" w:space="0" w:color="auto"/>
        <w:left w:val="none" w:sz="0" w:space="0" w:color="auto"/>
        <w:bottom w:val="none" w:sz="0" w:space="0" w:color="auto"/>
        <w:right w:val="none" w:sz="0" w:space="0" w:color="auto"/>
      </w:divBdr>
    </w:div>
    <w:div w:id="2002660715">
      <w:bodyDiv w:val="1"/>
      <w:marLeft w:val="0"/>
      <w:marRight w:val="0"/>
      <w:marTop w:val="0"/>
      <w:marBottom w:val="0"/>
      <w:divBdr>
        <w:top w:val="none" w:sz="0" w:space="0" w:color="auto"/>
        <w:left w:val="none" w:sz="0" w:space="0" w:color="auto"/>
        <w:bottom w:val="none" w:sz="0" w:space="0" w:color="auto"/>
        <w:right w:val="none" w:sz="0" w:space="0" w:color="auto"/>
      </w:divBdr>
    </w:div>
    <w:div w:id="2056734080">
      <w:bodyDiv w:val="1"/>
      <w:marLeft w:val="0"/>
      <w:marRight w:val="0"/>
      <w:marTop w:val="0"/>
      <w:marBottom w:val="0"/>
      <w:divBdr>
        <w:top w:val="none" w:sz="0" w:space="0" w:color="auto"/>
        <w:left w:val="none" w:sz="0" w:space="0" w:color="auto"/>
        <w:bottom w:val="none" w:sz="0" w:space="0" w:color="auto"/>
        <w:right w:val="none" w:sz="0" w:space="0" w:color="auto"/>
      </w:divBdr>
    </w:div>
    <w:div w:id="20984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TacPage?sl=T&amp;app=2&amp;p_dir=N&amp;p_rloc=153747&amp;p_tloc=&amp;p_ploc=1&amp;pg=4&amp;p_tac=150801&amp;ti=19&amp;pt=1&amp;ch=15&amp;rl=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txstate.edu/division-policies/academic-affairs/04-02-0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division-policies/academic-affairs/04-02-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cultyresources.provost.txstate.edu/forms.html" TargetMode="External"/><Relationship Id="rId4" Type="http://schemas.openxmlformats.org/officeDocument/2006/relationships/settings" Target="settings.xml"/><Relationship Id="rId9" Type="http://schemas.openxmlformats.org/officeDocument/2006/relationships/hyperlink" Target="https://policies.txstate.edu/university-policies/02-02-0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4E05-54A3-4F2D-BEC3-C4B2660E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1573</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University-San Marcos</Company>
  <LinksUpToDate>false</LinksUpToDate>
  <CharactersWithSpaces>11055</CharactersWithSpaces>
  <SharedDoc>false</SharedDoc>
  <HLinks>
    <vt:vector size="12" baseType="variant">
      <vt:variant>
        <vt:i4>5570681</vt:i4>
      </vt:variant>
      <vt:variant>
        <vt:i4>3</vt:i4>
      </vt:variant>
      <vt:variant>
        <vt:i4>0</vt:i4>
      </vt:variant>
      <vt:variant>
        <vt:i4>5</vt:i4>
      </vt:variant>
      <vt:variant>
        <vt:lpwstr>mailto:tg12@txstate.edu</vt:lpwstr>
      </vt:variant>
      <vt:variant>
        <vt:lpwstr/>
      </vt:variant>
      <vt:variant>
        <vt:i4>3735595</vt:i4>
      </vt:variant>
      <vt:variant>
        <vt:i4>0</vt:i4>
      </vt:variant>
      <vt:variant>
        <vt:i4>0</vt:i4>
      </vt:variant>
      <vt:variant>
        <vt:i4>5</vt:i4>
      </vt:variant>
      <vt:variant>
        <vt:lpwstr>http://gato-docs.its.txstate.edu/provost-vpaa/office-pps-files/pps8/PPS8-02.doc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Texas State User</dc:creator>
  <cp:lastModifiedBy>Martinez, Iza N</cp:lastModifiedBy>
  <cp:revision>5</cp:revision>
  <cp:lastPrinted>2019-10-16T14:39:00Z</cp:lastPrinted>
  <dcterms:created xsi:type="dcterms:W3CDTF">2019-10-16T14:43:00Z</dcterms:created>
  <dcterms:modified xsi:type="dcterms:W3CDTF">2023-06-02T21:06:00Z</dcterms:modified>
</cp:coreProperties>
</file>