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DD79B" w14:textId="77777777" w:rsidR="005243CF" w:rsidRDefault="005243CF">
      <w:pPr>
        <w:pStyle w:val="BodyText"/>
        <w:rPr>
          <w:sz w:val="20"/>
        </w:rPr>
      </w:pPr>
    </w:p>
    <w:p w14:paraId="40650A5C" w14:textId="77777777" w:rsidR="005243CF" w:rsidRDefault="005243CF">
      <w:pPr>
        <w:pStyle w:val="BodyText"/>
        <w:rPr>
          <w:sz w:val="20"/>
        </w:rPr>
      </w:pPr>
    </w:p>
    <w:p w14:paraId="7F4B35F9" w14:textId="77777777" w:rsidR="005243CF" w:rsidRDefault="005243CF">
      <w:pPr>
        <w:pStyle w:val="BodyText"/>
        <w:rPr>
          <w:sz w:val="20"/>
        </w:rPr>
      </w:pPr>
    </w:p>
    <w:p w14:paraId="03628766" w14:textId="77777777" w:rsidR="005243CF" w:rsidRDefault="005243CF">
      <w:pPr>
        <w:pStyle w:val="BodyText"/>
        <w:rPr>
          <w:sz w:val="20"/>
        </w:rPr>
      </w:pPr>
    </w:p>
    <w:p w14:paraId="75F103EE" w14:textId="77777777" w:rsidR="005243CF" w:rsidRDefault="005243CF">
      <w:pPr>
        <w:pStyle w:val="BodyText"/>
        <w:rPr>
          <w:sz w:val="29"/>
        </w:rPr>
      </w:pPr>
    </w:p>
    <w:p w14:paraId="3A30C449" w14:textId="77777777" w:rsidR="005243CF" w:rsidRDefault="002957AF">
      <w:pPr>
        <w:pStyle w:val="BodyText"/>
        <w:ind w:left="1051"/>
        <w:rPr>
          <w:sz w:val="20"/>
        </w:rPr>
      </w:pPr>
      <w:r>
        <w:rPr>
          <w:noProof/>
          <w:sz w:val="20"/>
          <w:lang w:bidi="ar-SA"/>
        </w:rPr>
        <w:drawing>
          <wp:inline distT="0" distB="0" distL="0" distR="0" wp14:anchorId="41A6E006" wp14:editId="39ED0D23">
            <wp:extent cx="4299116" cy="1475231"/>
            <wp:effectExtent l="0" t="0" r="0" b="0"/>
            <wp:docPr id="1" name="image1.jpeg" descr="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299116" cy="1475231"/>
                    </a:xfrm>
                    <a:prstGeom prst="rect">
                      <a:avLst/>
                    </a:prstGeom>
                  </pic:spPr>
                </pic:pic>
              </a:graphicData>
            </a:graphic>
          </wp:inline>
        </w:drawing>
      </w:r>
    </w:p>
    <w:p w14:paraId="7BE7040D" w14:textId="77777777" w:rsidR="005243CF" w:rsidRDefault="005243CF">
      <w:pPr>
        <w:pStyle w:val="BodyText"/>
        <w:rPr>
          <w:sz w:val="20"/>
        </w:rPr>
      </w:pPr>
    </w:p>
    <w:p w14:paraId="68935743" w14:textId="77777777" w:rsidR="005243CF" w:rsidRDefault="005243CF">
      <w:pPr>
        <w:pStyle w:val="BodyText"/>
        <w:rPr>
          <w:sz w:val="20"/>
        </w:rPr>
      </w:pPr>
    </w:p>
    <w:p w14:paraId="77879EF2" w14:textId="77777777" w:rsidR="005243CF" w:rsidRDefault="005243CF">
      <w:pPr>
        <w:pStyle w:val="BodyText"/>
        <w:rPr>
          <w:sz w:val="20"/>
        </w:rPr>
      </w:pPr>
    </w:p>
    <w:p w14:paraId="28E9A28D" w14:textId="77777777" w:rsidR="005243CF" w:rsidRDefault="005243CF">
      <w:pPr>
        <w:pStyle w:val="BodyText"/>
        <w:rPr>
          <w:sz w:val="20"/>
        </w:rPr>
      </w:pPr>
    </w:p>
    <w:p w14:paraId="260DBFC9" w14:textId="77777777" w:rsidR="005243CF" w:rsidRDefault="005243CF">
      <w:pPr>
        <w:pStyle w:val="BodyText"/>
        <w:rPr>
          <w:sz w:val="20"/>
        </w:rPr>
      </w:pPr>
    </w:p>
    <w:p w14:paraId="78833D36" w14:textId="77777777" w:rsidR="005243CF" w:rsidRDefault="005243CF">
      <w:pPr>
        <w:pStyle w:val="BodyText"/>
        <w:rPr>
          <w:sz w:val="20"/>
        </w:rPr>
      </w:pPr>
    </w:p>
    <w:p w14:paraId="5DD02D7D" w14:textId="77777777" w:rsidR="005243CF" w:rsidRDefault="002957AF">
      <w:pPr>
        <w:spacing w:before="254"/>
        <w:ind w:left="1972" w:right="2426"/>
        <w:jc w:val="center"/>
        <w:rPr>
          <w:rFonts w:ascii="Arial"/>
          <w:b/>
          <w:sz w:val="40"/>
        </w:rPr>
      </w:pPr>
      <w:r>
        <w:rPr>
          <w:rFonts w:ascii="Arial"/>
          <w:b/>
          <w:sz w:val="40"/>
        </w:rPr>
        <w:t>Graduating Senior Survey Comparative Results 201</w:t>
      </w:r>
      <w:r w:rsidR="00882520">
        <w:rPr>
          <w:rFonts w:ascii="Arial"/>
          <w:b/>
          <w:sz w:val="40"/>
        </w:rPr>
        <w:t>5</w:t>
      </w:r>
      <w:r>
        <w:rPr>
          <w:rFonts w:ascii="Arial"/>
          <w:b/>
          <w:sz w:val="40"/>
        </w:rPr>
        <w:t>-201</w:t>
      </w:r>
      <w:r w:rsidR="00882520">
        <w:rPr>
          <w:rFonts w:ascii="Arial"/>
          <w:b/>
          <w:sz w:val="40"/>
        </w:rPr>
        <w:t>9</w:t>
      </w:r>
    </w:p>
    <w:p w14:paraId="166DEB68" w14:textId="77777777" w:rsidR="005243CF" w:rsidRDefault="005243CF">
      <w:pPr>
        <w:pStyle w:val="BodyText"/>
        <w:rPr>
          <w:rFonts w:ascii="Arial"/>
          <w:b/>
          <w:sz w:val="44"/>
        </w:rPr>
      </w:pPr>
    </w:p>
    <w:p w14:paraId="11ECA3D7" w14:textId="77777777" w:rsidR="005243CF" w:rsidRDefault="002957AF">
      <w:pPr>
        <w:pStyle w:val="BodyText"/>
        <w:ind w:left="1200" w:hanging="27"/>
      </w:pPr>
      <w:r>
        <w:t>Prepared by the McCoy College Assurance of Learning Committee:</w:t>
      </w:r>
    </w:p>
    <w:p w14:paraId="3E562547" w14:textId="77777777" w:rsidR="005243CF" w:rsidRDefault="005243CF">
      <w:pPr>
        <w:pStyle w:val="BodyText"/>
      </w:pPr>
    </w:p>
    <w:p w14:paraId="09E0FB26" w14:textId="77777777" w:rsidR="00EF1D90" w:rsidRDefault="00EF1D90">
      <w:pPr>
        <w:pStyle w:val="BodyText"/>
      </w:pPr>
      <w:r>
        <w:tab/>
      </w:r>
      <w:r>
        <w:tab/>
        <w:t>Course Coordinator</w:t>
      </w:r>
      <w:r>
        <w:tab/>
      </w:r>
      <w:r>
        <w:tab/>
      </w:r>
      <w:r>
        <w:tab/>
      </w:r>
      <w:r>
        <w:tab/>
        <w:t>Core Course</w:t>
      </w:r>
    </w:p>
    <w:p w14:paraId="170F98EE" w14:textId="77777777" w:rsidR="00CE0947" w:rsidRDefault="00CE0947" w:rsidP="00CE0947">
      <w:pPr>
        <w:tabs>
          <w:tab w:val="left" w:pos="720"/>
          <w:tab w:val="left" w:pos="3060"/>
          <w:tab w:val="left" w:pos="4140"/>
        </w:tabs>
        <w:rPr>
          <w:color w:val="000000"/>
          <w:sz w:val="20"/>
          <w:lang w:bidi="ar-SA"/>
        </w:rPr>
      </w:pPr>
    </w:p>
    <w:p w14:paraId="4C6A97CF" w14:textId="77777777" w:rsidR="00CE0947" w:rsidRPr="00CE0947" w:rsidRDefault="00CE0947" w:rsidP="00CE0947">
      <w:pPr>
        <w:tabs>
          <w:tab w:val="left" w:pos="360"/>
          <w:tab w:val="left" w:pos="3060"/>
          <w:tab w:val="left" w:pos="4320"/>
        </w:tabs>
        <w:rPr>
          <w:color w:val="000000"/>
          <w:sz w:val="20"/>
          <w:lang w:bidi="ar-SA"/>
        </w:rPr>
      </w:pPr>
      <w:r>
        <w:rPr>
          <w:color w:val="000000"/>
          <w:sz w:val="20"/>
          <w:lang w:bidi="ar-SA"/>
        </w:rPr>
        <w:tab/>
      </w:r>
      <w:r w:rsidRPr="00CE0947">
        <w:rPr>
          <w:color w:val="000000"/>
          <w:sz w:val="20"/>
          <w:lang w:bidi="ar-SA"/>
        </w:rPr>
        <w:t>Ms. Jennifer Krou</w:t>
      </w:r>
      <w:r>
        <w:rPr>
          <w:color w:val="000000"/>
          <w:sz w:val="20"/>
          <w:lang w:bidi="ar-SA"/>
        </w:rPr>
        <w:tab/>
      </w:r>
      <w:r w:rsidRPr="00CE0947">
        <w:rPr>
          <w:color w:val="000000"/>
          <w:sz w:val="20"/>
          <w:lang w:bidi="ar-SA"/>
        </w:rPr>
        <w:t>CIS 1323</w:t>
      </w:r>
      <w:r w:rsidRPr="00CE0947">
        <w:rPr>
          <w:color w:val="000000"/>
          <w:sz w:val="20"/>
          <w:lang w:bidi="ar-SA"/>
        </w:rPr>
        <w:tab/>
        <w:t>Introduction to Microcomputer Applications</w:t>
      </w:r>
    </w:p>
    <w:p w14:paraId="304EC6A1" w14:textId="325C58BA" w:rsidR="00EF1D90" w:rsidRPr="00EF1D90" w:rsidRDefault="00CE0947" w:rsidP="00CE0947">
      <w:pPr>
        <w:tabs>
          <w:tab w:val="left" w:pos="360"/>
          <w:tab w:val="left" w:pos="3060"/>
          <w:tab w:val="left" w:pos="4320"/>
        </w:tabs>
        <w:rPr>
          <w:color w:val="000000"/>
          <w:sz w:val="20"/>
          <w:lang w:bidi="ar-SA"/>
        </w:rPr>
      </w:pPr>
      <w:r>
        <w:rPr>
          <w:color w:val="000000"/>
          <w:sz w:val="20"/>
          <w:lang w:bidi="ar-SA"/>
        </w:rPr>
        <w:tab/>
      </w:r>
      <w:r w:rsidR="00EF1D90" w:rsidRPr="00CE0947">
        <w:rPr>
          <w:color w:val="000000"/>
          <w:sz w:val="20"/>
          <w:lang w:bidi="ar-SA"/>
        </w:rPr>
        <w:t xml:space="preserve">Dr. </w:t>
      </w:r>
      <w:r w:rsidR="003A5DC6">
        <w:rPr>
          <w:color w:val="000000"/>
          <w:sz w:val="20"/>
          <w:lang w:bidi="ar-SA"/>
        </w:rPr>
        <w:t>Dean Showalter</w:t>
      </w:r>
      <w:r w:rsidR="00EF1D90" w:rsidRPr="00CE0947">
        <w:rPr>
          <w:color w:val="000000"/>
          <w:sz w:val="20"/>
          <w:lang w:bidi="ar-SA"/>
        </w:rPr>
        <w:t xml:space="preserve"> </w:t>
      </w:r>
      <w:r w:rsidRPr="00CE0947">
        <w:rPr>
          <w:color w:val="000000"/>
          <w:sz w:val="20"/>
          <w:lang w:bidi="ar-SA"/>
        </w:rPr>
        <w:tab/>
      </w:r>
      <w:r w:rsidR="00EF1D90" w:rsidRPr="00CE0947">
        <w:rPr>
          <w:color w:val="000000"/>
          <w:sz w:val="20"/>
          <w:lang w:bidi="ar-SA"/>
        </w:rPr>
        <w:t>ECO 2314</w:t>
      </w:r>
      <w:r w:rsidR="00EF1D90" w:rsidRPr="00CE0947">
        <w:rPr>
          <w:color w:val="000000"/>
          <w:sz w:val="20"/>
          <w:lang w:bidi="ar-SA"/>
        </w:rPr>
        <w:tab/>
      </w:r>
      <w:r w:rsidR="00EF1D90" w:rsidRPr="00EF1D90">
        <w:rPr>
          <w:color w:val="000000"/>
          <w:sz w:val="20"/>
          <w:lang w:bidi="ar-SA"/>
        </w:rPr>
        <w:t>Principles of Microeconomics</w:t>
      </w:r>
    </w:p>
    <w:p w14:paraId="5926CD94" w14:textId="435D63F3" w:rsidR="00EF1D90" w:rsidRPr="00EF1D90" w:rsidRDefault="00EF1D90" w:rsidP="00CE0947">
      <w:pPr>
        <w:tabs>
          <w:tab w:val="left" w:pos="360"/>
          <w:tab w:val="left" w:pos="3060"/>
          <w:tab w:val="left" w:pos="4320"/>
        </w:tabs>
        <w:rPr>
          <w:color w:val="000000"/>
          <w:sz w:val="20"/>
          <w:lang w:bidi="ar-SA"/>
        </w:rPr>
      </w:pPr>
      <w:r w:rsidRPr="00CE0947">
        <w:rPr>
          <w:color w:val="000000"/>
          <w:sz w:val="20"/>
          <w:lang w:bidi="ar-SA"/>
        </w:rPr>
        <w:tab/>
        <w:t xml:space="preserve">Dr. Xiao Meng </w:t>
      </w:r>
      <w:r w:rsidR="00CE0947" w:rsidRPr="00CE0947">
        <w:rPr>
          <w:color w:val="000000"/>
          <w:sz w:val="20"/>
          <w:lang w:bidi="ar-SA"/>
        </w:rPr>
        <w:tab/>
      </w:r>
      <w:r w:rsidRPr="00CE0947">
        <w:rPr>
          <w:color w:val="000000"/>
          <w:sz w:val="20"/>
          <w:lang w:bidi="ar-SA"/>
        </w:rPr>
        <w:t>ECO 2315</w:t>
      </w:r>
      <w:r w:rsidRPr="00CE0947">
        <w:rPr>
          <w:color w:val="000000"/>
          <w:sz w:val="20"/>
          <w:lang w:bidi="ar-SA"/>
        </w:rPr>
        <w:tab/>
      </w:r>
      <w:r w:rsidRPr="00EF1D90">
        <w:rPr>
          <w:color w:val="000000"/>
          <w:sz w:val="20"/>
          <w:lang w:bidi="ar-SA"/>
        </w:rPr>
        <w:t>Principles of Macroeconomics</w:t>
      </w:r>
    </w:p>
    <w:p w14:paraId="40A97E5B" w14:textId="4A6C44B9" w:rsidR="00CE0947" w:rsidRPr="00EF1D90" w:rsidRDefault="00CE0947" w:rsidP="00CE0947">
      <w:pPr>
        <w:tabs>
          <w:tab w:val="left" w:pos="360"/>
          <w:tab w:val="left" w:pos="3060"/>
          <w:tab w:val="left" w:pos="4320"/>
        </w:tabs>
        <w:rPr>
          <w:color w:val="000000"/>
          <w:sz w:val="20"/>
          <w:lang w:bidi="ar-SA"/>
        </w:rPr>
      </w:pPr>
      <w:r w:rsidRPr="00CE0947">
        <w:rPr>
          <w:color w:val="000000"/>
          <w:sz w:val="20"/>
          <w:lang w:bidi="ar-SA"/>
        </w:rPr>
        <w:tab/>
        <w:t xml:space="preserve">Mr. </w:t>
      </w:r>
      <w:r w:rsidR="003A5DC6">
        <w:rPr>
          <w:color w:val="000000"/>
          <w:sz w:val="20"/>
          <w:lang w:bidi="ar-SA"/>
        </w:rPr>
        <w:t>Rob Konopaske</w:t>
      </w:r>
      <w:r w:rsidRPr="00CE0947">
        <w:rPr>
          <w:color w:val="000000"/>
          <w:sz w:val="20"/>
          <w:lang w:bidi="ar-SA"/>
        </w:rPr>
        <w:tab/>
        <w:t>BA 2310</w:t>
      </w:r>
      <w:r w:rsidRPr="00EF1D90">
        <w:rPr>
          <w:color w:val="000000"/>
          <w:sz w:val="20"/>
          <w:lang w:bidi="ar-SA"/>
        </w:rPr>
        <w:t xml:space="preserve"> </w:t>
      </w:r>
      <w:r>
        <w:rPr>
          <w:color w:val="000000"/>
          <w:sz w:val="20"/>
          <w:lang w:bidi="ar-SA"/>
        </w:rPr>
        <w:tab/>
      </w:r>
      <w:r w:rsidRPr="00EF1D90">
        <w:rPr>
          <w:color w:val="000000"/>
          <w:sz w:val="20"/>
          <w:lang w:bidi="ar-SA"/>
        </w:rPr>
        <w:t>Introduction to Business in a Global Environment</w:t>
      </w:r>
    </w:p>
    <w:p w14:paraId="41614FDC" w14:textId="77777777" w:rsidR="00CE0947" w:rsidRPr="00EF1D90" w:rsidRDefault="00CE0947" w:rsidP="00CE0947">
      <w:pPr>
        <w:tabs>
          <w:tab w:val="left" w:pos="360"/>
          <w:tab w:val="left" w:pos="3060"/>
          <w:tab w:val="left" w:pos="4320"/>
        </w:tabs>
        <w:rPr>
          <w:color w:val="000000"/>
          <w:sz w:val="20"/>
          <w:lang w:bidi="ar-SA"/>
        </w:rPr>
      </w:pPr>
      <w:r w:rsidRPr="00CE0947">
        <w:rPr>
          <w:color w:val="000000"/>
          <w:sz w:val="20"/>
          <w:lang w:bidi="ar-SA"/>
        </w:rPr>
        <w:tab/>
        <w:t>Dr. Francis Mendez</w:t>
      </w:r>
      <w:r w:rsidRPr="00CE0947">
        <w:rPr>
          <w:color w:val="000000"/>
          <w:sz w:val="20"/>
          <w:lang w:bidi="ar-SA"/>
        </w:rPr>
        <w:tab/>
        <w:t xml:space="preserve">QMST 2333 </w:t>
      </w:r>
      <w:r w:rsidRPr="00CE0947">
        <w:rPr>
          <w:color w:val="000000"/>
          <w:sz w:val="20"/>
          <w:lang w:bidi="ar-SA"/>
        </w:rPr>
        <w:tab/>
      </w:r>
      <w:r w:rsidRPr="00EF1D90">
        <w:rPr>
          <w:color w:val="000000"/>
          <w:sz w:val="20"/>
          <w:lang w:bidi="ar-SA"/>
        </w:rPr>
        <w:t>Business Statistics</w:t>
      </w:r>
    </w:p>
    <w:p w14:paraId="4D418CDA" w14:textId="2BB1F242" w:rsidR="00CE0947" w:rsidRPr="00EF1D90" w:rsidRDefault="00CE0947" w:rsidP="00CE0947">
      <w:pPr>
        <w:tabs>
          <w:tab w:val="left" w:pos="360"/>
          <w:tab w:val="left" w:pos="3060"/>
          <w:tab w:val="left" w:pos="4320"/>
        </w:tabs>
        <w:rPr>
          <w:color w:val="000000"/>
          <w:sz w:val="20"/>
          <w:lang w:bidi="ar-SA"/>
        </w:rPr>
      </w:pPr>
      <w:r w:rsidRPr="00CE0947">
        <w:rPr>
          <w:color w:val="000000"/>
          <w:sz w:val="20"/>
          <w:lang w:bidi="ar-SA"/>
        </w:rPr>
        <w:tab/>
        <w:t xml:space="preserve">Dr. </w:t>
      </w:r>
      <w:r w:rsidR="003A5DC6">
        <w:rPr>
          <w:color w:val="000000"/>
          <w:sz w:val="20"/>
          <w:lang w:bidi="ar-SA"/>
        </w:rPr>
        <w:t>Jeff Todd</w:t>
      </w:r>
      <w:r w:rsidRPr="00CE0947">
        <w:rPr>
          <w:color w:val="000000"/>
          <w:sz w:val="20"/>
          <w:lang w:bidi="ar-SA"/>
        </w:rPr>
        <w:tab/>
        <w:t xml:space="preserve">BLAW 2361 </w:t>
      </w:r>
      <w:r w:rsidRPr="00CE0947">
        <w:rPr>
          <w:color w:val="000000"/>
          <w:sz w:val="20"/>
          <w:lang w:bidi="ar-SA"/>
        </w:rPr>
        <w:tab/>
      </w:r>
      <w:r w:rsidRPr="00EF1D90">
        <w:rPr>
          <w:color w:val="000000"/>
          <w:sz w:val="20"/>
          <w:lang w:bidi="ar-SA"/>
        </w:rPr>
        <w:t>Legal Environment of Business</w:t>
      </w:r>
    </w:p>
    <w:p w14:paraId="66C5708B" w14:textId="77777777" w:rsidR="00EF1D90" w:rsidRPr="00EF1D90" w:rsidRDefault="00CE0947" w:rsidP="00CE0947">
      <w:pPr>
        <w:tabs>
          <w:tab w:val="left" w:pos="360"/>
          <w:tab w:val="left" w:pos="3060"/>
          <w:tab w:val="left" w:pos="4320"/>
        </w:tabs>
        <w:rPr>
          <w:color w:val="000000"/>
          <w:sz w:val="20"/>
          <w:lang w:bidi="ar-SA"/>
        </w:rPr>
      </w:pPr>
      <w:r>
        <w:rPr>
          <w:color w:val="000000"/>
          <w:sz w:val="20"/>
          <w:lang w:bidi="ar-SA"/>
        </w:rPr>
        <w:tab/>
      </w:r>
      <w:r w:rsidR="00EF1D90" w:rsidRPr="00CE0947">
        <w:rPr>
          <w:color w:val="000000"/>
          <w:sz w:val="20"/>
          <w:lang w:bidi="ar-SA"/>
        </w:rPr>
        <w:t>Ms. Elizabeth Ponder</w:t>
      </w:r>
      <w:r w:rsidR="00EF1D90" w:rsidRPr="00CE0947">
        <w:rPr>
          <w:color w:val="000000"/>
          <w:sz w:val="20"/>
          <w:lang w:bidi="ar-SA"/>
        </w:rPr>
        <w:tab/>
        <w:t>ACC 2361</w:t>
      </w:r>
      <w:r w:rsidR="00EF1D90" w:rsidRPr="00EF1D90">
        <w:rPr>
          <w:color w:val="000000"/>
          <w:sz w:val="20"/>
          <w:lang w:bidi="ar-SA"/>
        </w:rPr>
        <w:t xml:space="preserve"> </w:t>
      </w:r>
      <w:r w:rsidR="00EF1D90">
        <w:rPr>
          <w:color w:val="000000"/>
          <w:sz w:val="20"/>
          <w:lang w:bidi="ar-SA"/>
        </w:rPr>
        <w:tab/>
      </w:r>
      <w:r w:rsidR="00EF1D90" w:rsidRPr="00EF1D90">
        <w:rPr>
          <w:color w:val="000000"/>
          <w:sz w:val="20"/>
          <w:lang w:bidi="ar-SA"/>
        </w:rPr>
        <w:t>Introduction to Financial Accounting</w:t>
      </w:r>
    </w:p>
    <w:p w14:paraId="3F7B6D2C" w14:textId="77777777" w:rsidR="00EF1D90" w:rsidRPr="00EF1D90" w:rsidRDefault="00CE0947" w:rsidP="00CE0947">
      <w:pPr>
        <w:tabs>
          <w:tab w:val="left" w:pos="360"/>
          <w:tab w:val="left" w:pos="3060"/>
          <w:tab w:val="left" w:pos="4320"/>
        </w:tabs>
        <w:rPr>
          <w:color w:val="000000"/>
          <w:sz w:val="20"/>
          <w:lang w:bidi="ar-SA"/>
        </w:rPr>
      </w:pPr>
      <w:r>
        <w:rPr>
          <w:color w:val="000000"/>
          <w:sz w:val="20"/>
          <w:lang w:bidi="ar-SA"/>
        </w:rPr>
        <w:tab/>
      </w:r>
      <w:r w:rsidR="00EF1D90" w:rsidRPr="00CE0947">
        <w:rPr>
          <w:color w:val="000000"/>
          <w:sz w:val="20"/>
          <w:lang w:bidi="ar-SA"/>
        </w:rPr>
        <w:t>Ms. Alex Hampshire</w:t>
      </w:r>
      <w:r w:rsidR="00EF1D90" w:rsidRPr="00CE0947">
        <w:rPr>
          <w:color w:val="000000"/>
          <w:sz w:val="20"/>
          <w:lang w:bidi="ar-SA"/>
        </w:rPr>
        <w:tab/>
        <w:t xml:space="preserve">ACC 2362 </w:t>
      </w:r>
      <w:r w:rsidR="00EF1D90" w:rsidRPr="00CE0947">
        <w:rPr>
          <w:color w:val="000000"/>
          <w:sz w:val="20"/>
          <w:lang w:bidi="ar-SA"/>
        </w:rPr>
        <w:tab/>
      </w:r>
      <w:r w:rsidR="00EF1D90" w:rsidRPr="00EF1D90">
        <w:rPr>
          <w:color w:val="000000"/>
          <w:sz w:val="20"/>
          <w:lang w:bidi="ar-SA"/>
        </w:rPr>
        <w:t>Introduction to Managerial Accounting</w:t>
      </w:r>
    </w:p>
    <w:p w14:paraId="7D18014E" w14:textId="77777777" w:rsidR="00CE0947" w:rsidRPr="00EF1D90" w:rsidRDefault="00EF1D90" w:rsidP="00CE0947">
      <w:pPr>
        <w:tabs>
          <w:tab w:val="left" w:pos="360"/>
          <w:tab w:val="left" w:pos="3060"/>
          <w:tab w:val="left" w:pos="4320"/>
        </w:tabs>
        <w:rPr>
          <w:color w:val="000000"/>
          <w:sz w:val="20"/>
          <w:lang w:bidi="ar-SA"/>
        </w:rPr>
      </w:pPr>
      <w:r w:rsidRPr="00CE0947">
        <w:rPr>
          <w:color w:val="000000"/>
          <w:sz w:val="20"/>
          <w:lang w:bidi="ar-SA"/>
        </w:rPr>
        <w:tab/>
      </w:r>
      <w:r w:rsidR="00CE0947" w:rsidRPr="00CE0947">
        <w:rPr>
          <w:color w:val="000000"/>
          <w:sz w:val="20"/>
          <w:lang w:bidi="ar-SA"/>
        </w:rPr>
        <w:t xml:space="preserve">Dr. Rob Konopaske </w:t>
      </w:r>
      <w:r w:rsidR="00CE0947" w:rsidRPr="00CE0947">
        <w:rPr>
          <w:color w:val="000000"/>
          <w:sz w:val="20"/>
          <w:lang w:bidi="ar-SA"/>
        </w:rPr>
        <w:tab/>
        <w:t>MGT 3303</w:t>
      </w:r>
      <w:r w:rsidR="00CE0947" w:rsidRPr="00CE0947">
        <w:rPr>
          <w:color w:val="000000"/>
          <w:sz w:val="20"/>
          <w:lang w:bidi="ar-SA"/>
        </w:rPr>
        <w:tab/>
      </w:r>
      <w:r w:rsidR="00CE0947" w:rsidRPr="00EF1D90">
        <w:rPr>
          <w:color w:val="000000"/>
          <w:sz w:val="20"/>
          <w:lang w:bidi="ar-SA"/>
        </w:rPr>
        <w:t>Management of Organizations</w:t>
      </w:r>
    </w:p>
    <w:p w14:paraId="1CF702C0" w14:textId="43A18B70" w:rsidR="00EF1D90" w:rsidRPr="00EF1D90" w:rsidRDefault="00CE0947" w:rsidP="00CE0947">
      <w:pPr>
        <w:tabs>
          <w:tab w:val="left" w:pos="360"/>
          <w:tab w:val="left" w:pos="3060"/>
          <w:tab w:val="left" w:pos="4320"/>
        </w:tabs>
        <w:rPr>
          <w:color w:val="000000"/>
          <w:sz w:val="20"/>
          <w:lang w:bidi="ar-SA"/>
        </w:rPr>
      </w:pPr>
      <w:r>
        <w:rPr>
          <w:color w:val="000000"/>
          <w:sz w:val="20"/>
          <w:lang w:bidi="ar-SA"/>
        </w:rPr>
        <w:tab/>
      </w:r>
      <w:r w:rsidR="00EF1D90" w:rsidRPr="00CE0947">
        <w:rPr>
          <w:color w:val="000000"/>
          <w:sz w:val="20"/>
          <w:lang w:bidi="ar-SA"/>
        </w:rPr>
        <w:t>Dr. Vance Lesseig</w:t>
      </w:r>
      <w:r w:rsidRPr="00CE0947">
        <w:rPr>
          <w:color w:val="000000"/>
          <w:sz w:val="20"/>
          <w:lang w:bidi="ar-SA"/>
        </w:rPr>
        <w:tab/>
      </w:r>
      <w:r w:rsidR="00EF1D90" w:rsidRPr="00CE0947">
        <w:rPr>
          <w:color w:val="000000"/>
          <w:sz w:val="20"/>
          <w:lang w:bidi="ar-SA"/>
        </w:rPr>
        <w:t>FIN 3312</w:t>
      </w:r>
      <w:r w:rsidR="00EF1D90" w:rsidRPr="00CE0947">
        <w:rPr>
          <w:color w:val="000000"/>
          <w:sz w:val="20"/>
          <w:lang w:bidi="ar-SA"/>
        </w:rPr>
        <w:tab/>
      </w:r>
      <w:r w:rsidR="00EF1D90" w:rsidRPr="00EF1D90">
        <w:rPr>
          <w:color w:val="000000"/>
          <w:sz w:val="20"/>
          <w:lang w:bidi="ar-SA"/>
        </w:rPr>
        <w:t>Business Finance</w:t>
      </w:r>
    </w:p>
    <w:p w14:paraId="4B314B81" w14:textId="77777777" w:rsidR="00CE0947" w:rsidRPr="00EF1D90" w:rsidRDefault="00CE0947" w:rsidP="00CE0947">
      <w:pPr>
        <w:tabs>
          <w:tab w:val="left" w:pos="360"/>
          <w:tab w:val="left" w:pos="3060"/>
          <w:tab w:val="left" w:pos="4320"/>
        </w:tabs>
        <w:rPr>
          <w:color w:val="000000"/>
          <w:sz w:val="20"/>
          <w:lang w:bidi="ar-SA"/>
        </w:rPr>
      </w:pPr>
      <w:r>
        <w:rPr>
          <w:color w:val="000000"/>
          <w:sz w:val="20"/>
          <w:lang w:bidi="ar-SA"/>
        </w:rPr>
        <w:tab/>
      </w:r>
      <w:r w:rsidRPr="00CE0947">
        <w:rPr>
          <w:color w:val="000000"/>
          <w:sz w:val="20"/>
          <w:lang w:bidi="ar-SA"/>
        </w:rPr>
        <w:t>Mr. Ken Murdock</w:t>
      </w:r>
      <w:r w:rsidRPr="00CE0947">
        <w:rPr>
          <w:color w:val="000000"/>
          <w:sz w:val="20"/>
          <w:lang w:bidi="ar-SA"/>
        </w:rPr>
        <w:tab/>
        <w:t>MKT 3343</w:t>
      </w:r>
      <w:r w:rsidRPr="00CE0947">
        <w:rPr>
          <w:color w:val="000000"/>
          <w:sz w:val="20"/>
          <w:lang w:bidi="ar-SA"/>
        </w:rPr>
        <w:tab/>
      </w:r>
      <w:r w:rsidRPr="00EF1D90">
        <w:rPr>
          <w:color w:val="000000"/>
          <w:sz w:val="20"/>
          <w:lang w:bidi="ar-SA"/>
        </w:rPr>
        <w:t>Principles of Marketing</w:t>
      </w:r>
    </w:p>
    <w:p w14:paraId="3D2A5FD7" w14:textId="301518E0" w:rsidR="00CE0947" w:rsidRPr="00EF1D90" w:rsidRDefault="00CE0947" w:rsidP="00CE0947">
      <w:pPr>
        <w:tabs>
          <w:tab w:val="left" w:pos="360"/>
          <w:tab w:val="left" w:pos="3060"/>
          <w:tab w:val="left" w:pos="4320"/>
        </w:tabs>
        <w:rPr>
          <w:color w:val="000000"/>
          <w:sz w:val="20"/>
          <w:lang w:bidi="ar-SA"/>
        </w:rPr>
      </w:pPr>
      <w:r w:rsidRPr="00CE0947">
        <w:rPr>
          <w:color w:val="000000"/>
          <w:sz w:val="20"/>
          <w:lang w:bidi="ar-SA"/>
        </w:rPr>
        <w:tab/>
        <w:t xml:space="preserve">Ms. </w:t>
      </w:r>
      <w:r w:rsidR="003A5DC6">
        <w:rPr>
          <w:color w:val="000000"/>
          <w:sz w:val="20"/>
          <w:lang w:bidi="ar-SA"/>
        </w:rPr>
        <w:t>Dave Angelo</w:t>
      </w:r>
      <w:r w:rsidRPr="00CE0947">
        <w:rPr>
          <w:color w:val="000000"/>
          <w:sz w:val="20"/>
          <w:lang w:bidi="ar-SA"/>
        </w:rPr>
        <w:tab/>
        <w:t>CIS 3380</w:t>
      </w:r>
      <w:r w:rsidRPr="00EF1D90">
        <w:rPr>
          <w:color w:val="000000"/>
          <w:sz w:val="20"/>
          <w:lang w:bidi="ar-SA"/>
        </w:rPr>
        <w:t xml:space="preserve"> </w:t>
      </w:r>
      <w:r>
        <w:rPr>
          <w:color w:val="000000"/>
          <w:sz w:val="20"/>
          <w:lang w:bidi="ar-SA"/>
        </w:rPr>
        <w:tab/>
      </w:r>
      <w:r w:rsidRPr="00EF1D90">
        <w:rPr>
          <w:color w:val="000000"/>
          <w:sz w:val="20"/>
          <w:lang w:bidi="ar-SA"/>
        </w:rPr>
        <w:t>Enterprise Information Technology and Business Intelligence</w:t>
      </w:r>
    </w:p>
    <w:p w14:paraId="1DAB9BFD" w14:textId="77777777" w:rsidR="00EF1D90" w:rsidRPr="00EF1D90" w:rsidRDefault="00CE0947" w:rsidP="00CE0947">
      <w:pPr>
        <w:tabs>
          <w:tab w:val="left" w:pos="360"/>
          <w:tab w:val="left" w:pos="3060"/>
          <w:tab w:val="left" w:pos="4320"/>
        </w:tabs>
        <w:rPr>
          <w:color w:val="000000"/>
          <w:sz w:val="20"/>
          <w:lang w:bidi="ar-SA"/>
        </w:rPr>
      </w:pPr>
      <w:r>
        <w:rPr>
          <w:color w:val="000000"/>
          <w:sz w:val="20"/>
          <w:lang w:bidi="ar-SA"/>
        </w:rPr>
        <w:tab/>
      </w:r>
      <w:r w:rsidR="00EF1D90" w:rsidRPr="00CE0947">
        <w:rPr>
          <w:color w:val="000000"/>
          <w:sz w:val="20"/>
          <w:lang w:bidi="ar-SA"/>
        </w:rPr>
        <w:t xml:space="preserve">Dr. Stephanie Solansky </w:t>
      </w:r>
      <w:r w:rsidRPr="00CE0947">
        <w:rPr>
          <w:color w:val="000000"/>
          <w:sz w:val="20"/>
          <w:lang w:bidi="ar-SA"/>
        </w:rPr>
        <w:tab/>
      </w:r>
      <w:r w:rsidR="00EF1D90" w:rsidRPr="00CE0947">
        <w:rPr>
          <w:color w:val="000000"/>
          <w:sz w:val="20"/>
          <w:lang w:bidi="ar-SA"/>
        </w:rPr>
        <w:t>MGT 3453</w:t>
      </w:r>
      <w:r w:rsidR="00EF1D90" w:rsidRPr="00CE0947">
        <w:rPr>
          <w:color w:val="000000"/>
          <w:sz w:val="20"/>
          <w:lang w:bidi="ar-SA"/>
        </w:rPr>
        <w:tab/>
      </w:r>
      <w:r w:rsidR="00EF1D90" w:rsidRPr="00EF1D90">
        <w:rPr>
          <w:color w:val="000000"/>
          <w:sz w:val="20"/>
          <w:lang w:bidi="ar-SA"/>
        </w:rPr>
        <w:t>Business Communication and Professional Development 1</w:t>
      </w:r>
    </w:p>
    <w:p w14:paraId="5B8C0D6E" w14:textId="3468229E" w:rsidR="00CE0947" w:rsidRDefault="00CE0947" w:rsidP="00CE0947">
      <w:pPr>
        <w:tabs>
          <w:tab w:val="left" w:pos="360"/>
          <w:tab w:val="left" w:pos="3060"/>
          <w:tab w:val="left" w:pos="4320"/>
        </w:tabs>
        <w:rPr>
          <w:color w:val="000000"/>
          <w:sz w:val="20"/>
          <w:lang w:bidi="ar-SA"/>
        </w:rPr>
      </w:pPr>
      <w:r w:rsidRPr="00CE0947">
        <w:rPr>
          <w:color w:val="000000"/>
          <w:sz w:val="20"/>
          <w:lang w:bidi="ar-SA"/>
        </w:rPr>
        <w:tab/>
        <w:t>Dr. Phillip Davis</w:t>
      </w:r>
      <w:r w:rsidRPr="00CE0947">
        <w:rPr>
          <w:color w:val="000000"/>
          <w:sz w:val="20"/>
          <w:lang w:bidi="ar-SA"/>
        </w:rPr>
        <w:tab/>
        <w:t>MGT 4335</w:t>
      </w:r>
      <w:r w:rsidRPr="00CE0947">
        <w:rPr>
          <w:color w:val="000000"/>
          <w:sz w:val="20"/>
          <w:lang w:bidi="ar-SA"/>
        </w:rPr>
        <w:tab/>
      </w:r>
      <w:r w:rsidRPr="00EF1D90">
        <w:rPr>
          <w:color w:val="000000"/>
          <w:sz w:val="20"/>
          <w:lang w:bidi="ar-SA"/>
        </w:rPr>
        <w:t>Strategic Management and Business Policy</w:t>
      </w:r>
    </w:p>
    <w:p w14:paraId="1A04C7B1" w14:textId="446D7EEF" w:rsidR="003A5DC6" w:rsidRDefault="003A5DC6" w:rsidP="00CE0947">
      <w:pPr>
        <w:tabs>
          <w:tab w:val="left" w:pos="360"/>
          <w:tab w:val="left" w:pos="3060"/>
          <w:tab w:val="left" w:pos="4320"/>
        </w:tabs>
        <w:rPr>
          <w:color w:val="000000"/>
          <w:sz w:val="20"/>
          <w:lang w:bidi="ar-SA"/>
        </w:rPr>
      </w:pPr>
    </w:p>
    <w:p w14:paraId="789B0BED" w14:textId="77777777" w:rsidR="003A5DC6" w:rsidRPr="00CE0947" w:rsidRDefault="003A5DC6" w:rsidP="003A5DC6">
      <w:pPr>
        <w:tabs>
          <w:tab w:val="left" w:pos="360"/>
          <w:tab w:val="left" w:pos="3060"/>
          <w:tab w:val="left" w:pos="4140"/>
        </w:tabs>
        <w:rPr>
          <w:color w:val="000000"/>
          <w:sz w:val="20"/>
          <w:lang w:bidi="ar-SA"/>
        </w:rPr>
      </w:pPr>
      <w:r>
        <w:rPr>
          <w:color w:val="000000"/>
          <w:sz w:val="20"/>
          <w:lang w:bidi="ar-SA"/>
        </w:rPr>
        <w:tab/>
        <w:t>Dr. Taewon Suh, Dept. of Finance and Economics, Chair</w:t>
      </w:r>
      <w:r>
        <w:rPr>
          <w:color w:val="000000"/>
          <w:sz w:val="20"/>
          <w:lang w:bidi="ar-SA"/>
        </w:rPr>
        <w:tab/>
      </w:r>
      <w:r>
        <w:rPr>
          <w:color w:val="000000"/>
          <w:sz w:val="20"/>
          <w:lang w:bidi="ar-SA"/>
        </w:rPr>
        <w:tab/>
      </w:r>
      <w:r>
        <w:rPr>
          <w:color w:val="000000"/>
          <w:sz w:val="20"/>
          <w:lang w:bidi="ar-SA"/>
        </w:rPr>
        <w:tab/>
      </w:r>
      <w:r w:rsidRPr="00CE0947">
        <w:rPr>
          <w:color w:val="000000"/>
          <w:sz w:val="20"/>
          <w:lang w:bidi="ar-SA"/>
        </w:rPr>
        <w:t>ex-officio (non-voting)</w:t>
      </w:r>
    </w:p>
    <w:p w14:paraId="26EC0A9B" w14:textId="77777777" w:rsidR="005243CF" w:rsidRPr="00CE0947" w:rsidRDefault="00CE0947" w:rsidP="00CE0947">
      <w:pPr>
        <w:tabs>
          <w:tab w:val="left" w:pos="360"/>
          <w:tab w:val="left" w:pos="3060"/>
          <w:tab w:val="left" w:pos="4140"/>
        </w:tabs>
        <w:rPr>
          <w:color w:val="000000"/>
          <w:sz w:val="20"/>
          <w:lang w:bidi="ar-SA"/>
        </w:rPr>
      </w:pPr>
      <w:r>
        <w:rPr>
          <w:color w:val="000000"/>
          <w:sz w:val="20"/>
          <w:lang w:bidi="ar-SA"/>
        </w:rPr>
        <w:tab/>
      </w:r>
      <w:r w:rsidR="00EF1D90" w:rsidRPr="00CE0947">
        <w:rPr>
          <w:color w:val="000000"/>
          <w:sz w:val="20"/>
          <w:lang w:bidi="ar-SA"/>
        </w:rPr>
        <w:t xml:space="preserve">Dr. David Wierschem, </w:t>
      </w:r>
      <w:r>
        <w:rPr>
          <w:color w:val="000000"/>
          <w:sz w:val="20"/>
          <w:lang w:bidi="ar-SA"/>
        </w:rPr>
        <w:t>Associate Dean for Undergraduate Programs</w:t>
      </w:r>
      <w:r>
        <w:rPr>
          <w:color w:val="000000"/>
          <w:sz w:val="20"/>
          <w:lang w:bidi="ar-SA"/>
        </w:rPr>
        <w:tab/>
      </w:r>
      <w:r w:rsidR="00EF1D90" w:rsidRPr="00CE0947">
        <w:rPr>
          <w:color w:val="000000"/>
          <w:sz w:val="20"/>
          <w:lang w:bidi="ar-SA"/>
        </w:rPr>
        <w:t>ex-officio (non-voting)</w:t>
      </w:r>
    </w:p>
    <w:p w14:paraId="485FA763" w14:textId="77777777" w:rsidR="005243CF" w:rsidRPr="00EF1D90" w:rsidRDefault="005243CF">
      <w:pPr>
        <w:pStyle w:val="BodyText"/>
      </w:pPr>
    </w:p>
    <w:p w14:paraId="18A55AF5" w14:textId="77777777" w:rsidR="005243CF" w:rsidRDefault="002957AF">
      <w:pPr>
        <w:spacing w:before="230"/>
        <w:ind w:left="1967" w:right="2426"/>
        <w:jc w:val="center"/>
        <w:rPr>
          <w:i/>
          <w:sz w:val="24"/>
        </w:rPr>
      </w:pPr>
      <w:r>
        <w:rPr>
          <w:i/>
          <w:sz w:val="24"/>
        </w:rPr>
        <w:t>Fall 20</w:t>
      </w:r>
      <w:r w:rsidR="00882520">
        <w:rPr>
          <w:i/>
          <w:sz w:val="24"/>
        </w:rPr>
        <w:t>19</w:t>
      </w:r>
    </w:p>
    <w:p w14:paraId="1A9F2240" w14:textId="77777777" w:rsidR="005243CF" w:rsidRDefault="005243CF">
      <w:pPr>
        <w:jc w:val="center"/>
        <w:rPr>
          <w:sz w:val="24"/>
        </w:rPr>
        <w:sectPr w:rsidR="005243CF">
          <w:type w:val="continuous"/>
          <w:pgSz w:w="12240" w:h="15840"/>
          <w:pgMar w:top="1500" w:right="1220" w:bottom="280" w:left="1680" w:header="720" w:footer="720" w:gutter="0"/>
          <w:cols w:space="720"/>
        </w:sectPr>
      </w:pPr>
    </w:p>
    <w:p w14:paraId="65F1C265" w14:textId="77777777" w:rsidR="005243CF" w:rsidRDefault="005243CF">
      <w:pPr>
        <w:pStyle w:val="BodyText"/>
        <w:spacing w:before="9"/>
        <w:rPr>
          <w:i/>
          <w:sz w:val="14"/>
        </w:rPr>
      </w:pPr>
    </w:p>
    <w:p w14:paraId="06BB9208" w14:textId="77777777" w:rsidR="005243CF" w:rsidRDefault="002957AF">
      <w:pPr>
        <w:spacing w:before="89"/>
        <w:ind w:left="120"/>
        <w:rPr>
          <w:b/>
          <w:sz w:val="28"/>
        </w:rPr>
      </w:pPr>
      <w:r>
        <w:rPr>
          <w:b/>
          <w:sz w:val="28"/>
        </w:rPr>
        <w:t>Graduating Senior Survey Comparative Results 2009/10-2014/15</w:t>
      </w:r>
    </w:p>
    <w:p w14:paraId="64DE019D" w14:textId="77777777" w:rsidR="005243CF" w:rsidRDefault="005243CF">
      <w:pPr>
        <w:pStyle w:val="BodyText"/>
        <w:rPr>
          <w:b/>
          <w:sz w:val="30"/>
        </w:rPr>
      </w:pPr>
    </w:p>
    <w:p w14:paraId="33F0D388" w14:textId="77777777" w:rsidR="005243CF" w:rsidRDefault="002957AF">
      <w:pPr>
        <w:pStyle w:val="Heading2"/>
        <w:spacing w:before="206"/>
        <w:ind w:left="120"/>
        <w:rPr>
          <w:rFonts w:ascii="Times New Roman"/>
        </w:rPr>
      </w:pPr>
      <w:r>
        <w:rPr>
          <w:rFonts w:ascii="Times New Roman"/>
        </w:rPr>
        <w:t>Background</w:t>
      </w:r>
    </w:p>
    <w:p w14:paraId="38EFC6AC" w14:textId="77777777" w:rsidR="005243CF" w:rsidRDefault="005243CF">
      <w:pPr>
        <w:pStyle w:val="BodyText"/>
        <w:spacing w:before="6"/>
        <w:rPr>
          <w:b/>
          <w:i/>
          <w:sz w:val="23"/>
        </w:rPr>
      </w:pPr>
    </w:p>
    <w:p w14:paraId="61A58C26" w14:textId="77777777" w:rsidR="005243CF" w:rsidRDefault="002957AF">
      <w:pPr>
        <w:pStyle w:val="BodyText"/>
        <w:ind w:left="119" w:right="654"/>
      </w:pPr>
      <w:r>
        <w:t>The Graduating Senior Survey is sanctioned by the McCoy College Assurance of Learning Committee and administered in an online format by the Office of Institutional Research at Texas State University. The survey is provided to students in the BBA capstone course, MGT 4335, which all McCoy College students must complete within their last 30 hours (most students usually complete the course in the last semester of their undergraduate program). The survey is emailed from Institutional Research under a cover letter from the McCoy College Associate Dean for Undergraduate Programs and reminders are sent by professors teaching various sections and the Institutional Research staff. Although the survey is offered to all students in every section at all locations during the fall and spring semesters, individual students may elect not to complete the survey.</w:t>
      </w:r>
    </w:p>
    <w:p w14:paraId="26FE7B94" w14:textId="77777777" w:rsidR="005243CF" w:rsidRDefault="005243CF">
      <w:pPr>
        <w:pStyle w:val="BodyText"/>
        <w:spacing w:before="1"/>
      </w:pPr>
    </w:p>
    <w:p w14:paraId="0BD79437" w14:textId="77777777" w:rsidR="005243CF" w:rsidRDefault="002957AF">
      <w:pPr>
        <w:pStyle w:val="BodyText"/>
        <w:ind w:left="119" w:right="649"/>
      </w:pPr>
      <w:r>
        <w:t xml:space="preserve">In addition to general classification questions, the survey attempts to determine student overall satisfaction with University “common core” courses, McCoy College core courses, courses in the students’ major, and satisfaction with support services offered by the University, the McCoy College and the various departments. Of interest to the Assurance of Learning committee is the primary core of the survey which attempts to measure student satisfaction with the McCoy College learning outcomes/goals and other learning outcomes/themes as specified by AACSB-International. For these survey questions, each of the learning outcomes/AACSB themes were descriptively phrased and behaviorally anchored for consistency of student interpretation, and measured on a </w:t>
      </w:r>
      <w:r w:rsidR="00882520">
        <w:t xml:space="preserve">five point </w:t>
      </w:r>
      <w:r>
        <w:t xml:space="preserve">scale </w:t>
      </w:r>
      <w:r w:rsidR="00882520">
        <w:t xml:space="preserve">ranging from </w:t>
      </w:r>
      <w:r>
        <w:t>“very satisfied” to “very dissatisfied”.</w:t>
      </w:r>
    </w:p>
    <w:p w14:paraId="685DC557" w14:textId="77777777" w:rsidR="005243CF" w:rsidRDefault="005243CF">
      <w:pPr>
        <w:pStyle w:val="BodyText"/>
      </w:pPr>
    </w:p>
    <w:p w14:paraId="70687FC2" w14:textId="77777777" w:rsidR="005243CF" w:rsidRDefault="002957AF">
      <w:pPr>
        <w:pStyle w:val="BodyText"/>
        <w:ind w:left="119" w:right="649"/>
      </w:pPr>
      <w:r>
        <w:t>The tables prepared are from student responses from academic year 20</w:t>
      </w:r>
      <w:r w:rsidR="00882520">
        <w:t>15</w:t>
      </w:r>
      <w:r>
        <w:t>/1</w:t>
      </w:r>
      <w:r w:rsidR="00882520">
        <w:t>6</w:t>
      </w:r>
      <w:r>
        <w:t xml:space="preserve"> through academic year 201</w:t>
      </w:r>
      <w:r w:rsidR="00882520">
        <w:t>8</w:t>
      </w:r>
      <w:r>
        <w:t>/1</w:t>
      </w:r>
      <w:r w:rsidR="00882520">
        <w:t>9</w:t>
      </w:r>
      <w:r>
        <w:t xml:space="preserve">. </w:t>
      </w:r>
    </w:p>
    <w:p w14:paraId="73FA178E" w14:textId="77777777" w:rsidR="005243CF" w:rsidRDefault="005243CF">
      <w:pPr>
        <w:pStyle w:val="BodyText"/>
      </w:pPr>
    </w:p>
    <w:p w14:paraId="5C6699F2" w14:textId="77777777" w:rsidR="005243CF" w:rsidRDefault="002957AF">
      <w:pPr>
        <w:pStyle w:val="BodyText"/>
        <w:ind w:left="119" w:right="1290"/>
      </w:pPr>
      <w:r>
        <w:t>Raw data and comprehensive results are available from the Assurance of Learning committee members and from the Associate Dean for Undergraduate Programs.</w:t>
      </w:r>
    </w:p>
    <w:p w14:paraId="672CC063" w14:textId="77777777" w:rsidR="005243CF" w:rsidRDefault="002957AF">
      <w:pPr>
        <w:pStyle w:val="BodyText"/>
        <w:ind w:left="119" w:right="777"/>
      </w:pPr>
      <w:r>
        <w:t>Departments and faculty members reviewing these results are cautioned against making significant curricular changes due to the cross-sectional nature of the data and the realization that perceptual surveys (indirect assessments) provide only corroborative evidence for course-embedded measures (direct assessments).</w:t>
      </w:r>
    </w:p>
    <w:p w14:paraId="3ADD9040" w14:textId="77777777" w:rsidR="005243CF" w:rsidRDefault="005243CF">
      <w:pPr>
        <w:pStyle w:val="BodyText"/>
        <w:rPr>
          <w:sz w:val="26"/>
        </w:rPr>
      </w:pPr>
    </w:p>
    <w:p w14:paraId="60F3AB82" w14:textId="77777777" w:rsidR="005243CF" w:rsidRDefault="005243CF">
      <w:pPr>
        <w:pStyle w:val="BodyText"/>
        <w:spacing w:before="5"/>
        <w:rPr>
          <w:sz w:val="22"/>
        </w:rPr>
      </w:pPr>
    </w:p>
    <w:p w14:paraId="7F078645" w14:textId="77777777" w:rsidR="005243CF" w:rsidRDefault="002957AF">
      <w:pPr>
        <w:pStyle w:val="Heading1"/>
        <w:ind w:left="120"/>
        <w:rPr>
          <w:rFonts w:ascii="Times New Roman"/>
        </w:rPr>
      </w:pPr>
      <w:r>
        <w:rPr>
          <w:rFonts w:ascii="Times New Roman"/>
        </w:rPr>
        <w:t>Program-Level Learning Outcomes/Goals/AACSB Learning Outcomes/Themes.</w:t>
      </w:r>
    </w:p>
    <w:p w14:paraId="5EB7026B" w14:textId="77777777" w:rsidR="005243CF" w:rsidRDefault="005243CF">
      <w:pPr>
        <w:pStyle w:val="BodyText"/>
        <w:spacing w:before="7"/>
        <w:rPr>
          <w:b/>
          <w:sz w:val="23"/>
        </w:rPr>
      </w:pPr>
    </w:p>
    <w:p w14:paraId="2DE4BEBB" w14:textId="77777777" w:rsidR="005243CF" w:rsidRDefault="002957AF">
      <w:pPr>
        <w:pStyle w:val="BodyText"/>
        <w:ind w:left="120" w:right="735"/>
      </w:pPr>
      <w:r>
        <w:t>Student perceived satisfaction with the six McCoy College BBA program-level learning outcomes/goals and learning outcomes/themes identified by AACSB-International are presented in the following table for the years 20</w:t>
      </w:r>
      <w:r w:rsidR="00882520">
        <w:t>15</w:t>
      </w:r>
      <w:r>
        <w:t>/1</w:t>
      </w:r>
      <w:r w:rsidR="00882520">
        <w:t>6</w:t>
      </w:r>
      <w:r>
        <w:t xml:space="preserve"> through academic year 201</w:t>
      </w:r>
      <w:r w:rsidR="00882520">
        <w:t>8</w:t>
      </w:r>
      <w:r>
        <w:t>/1</w:t>
      </w:r>
      <w:r w:rsidR="00882520">
        <w:t>9</w:t>
      </w:r>
      <w:r>
        <w:t>.</w:t>
      </w:r>
    </w:p>
    <w:p w14:paraId="3B75C913" w14:textId="77777777" w:rsidR="005243CF" w:rsidRDefault="005243CF">
      <w:pPr>
        <w:sectPr w:rsidR="005243CF">
          <w:footerReference w:type="default" r:id="rId8"/>
          <w:pgSz w:w="12240" w:h="15840"/>
          <w:pgMar w:top="1500" w:right="1220" w:bottom="980" w:left="1680" w:header="0" w:footer="794" w:gutter="0"/>
          <w:pgNumType w:start="1"/>
          <w:cols w:space="720"/>
        </w:sectPr>
      </w:pPr>
    </w:p>
    <w:p w14:paraId="30AFC022" w14:textId="77777777" w:rsidR="005243CF" w:rsidRDefault="002957AF">
      <w:pPr>
        <w:pStyle w:val="Heading1"/>
        <w:spacing w:before="71" w:line="271" w:lineRule="auto"/>
        <w:ind w:right="3931"/>
      </w:pPr>
      <w:r>
        <w:lastRenderedPageBreak/>
        <w:t>McCoy College of Business Administration Graduating Senior Survey (BBA) - Composite</w:t>
      </w:r>
    </w:p>
    <w:p w14:paraId="616AB736" w14:textId="77777777" w:rsidR="005243CF" w:rsidRDefault="002957AF">
      <w:pPr>
        <w:pStyle w:val="Heading2"/>
        <w:spacing w:before="1"/>
      </w:pPr>
      <w:r>
        <w:t>Comparative Results Learning Outcomes/Goals/Themes 20</w:t>
      </w:r>
      <w:r w:rsidR="00882520">
        <w:t>15</w:t>
      </w:r>
      <w:r>
        <w:t>/1</w:t>
      </w:r>
      <w:r w:rsidR="00882520">
        <w:t>6</w:t>
      </w:r>
      <w:r>
        <w:t>-201</w:t>
      </w:r>
      <w:r w:rsidR="00882520">
        <w:t>8</w:t>
      </w:r>
      <w:r>
        <w:t>/1</w:t>
      </w:r>
      <w:r w:rsidR="00882520">
        <w:t>9</w:t>
      </w:r>
    </w:p>
    <w:p w14:paraId="56036ACF" w14:textId="77777777" w:rsidR="005243CF" w:rsidRDefault="005243CF">
      <w:pPr>
        <w:pStyle w:val="BodyText"/>
        <w:spacing w:before="4"/>
        <w:rPr>
          <w:rFonts w:ascii="Arial"/>
          <w:b/>
          <w:i/>
        </w:rPr>
      </w:pPr>
    </w:p>
    <w:tbl>
      <w:tblPr>
        <w:tblW w:w="7260" w:type="dxa"/>
        <w:tblInd w:w="806" w:type="dxa"/>
        <w:tblLook w:val="04A0" w:firstRow="1" w:lastRow="0" w:firstColumn="1" w:lastColumn="0" w:noHBand="0" w:noVBand="1"/>
      </w:tblPr>
      <w:tblGrid>
        <w:gridCol w:w="3420"/>
        <w:gridCol w:w="960"/>
        <w:gridCol w:w="960"/>
        <w:gridCol w:w="960"/>
        <w:gridCol w:w="960"/>
      </w:tblGrid>
      <w:tr w:rsidR="00EF1D90" w:rsidRPr="00EF1D90" w14:paraId="48D9DD6D" w14:textId="77777777" w:rsidTr="00EF1D90">
        <w:trPr>
          <w:trHeight w:val="300"/>
        </w:trPr>
        <w:tc>
          <w:tcPr>
            <w:tcW w:w="3420" w:type="dxa"/>
            <w:tcBorders>
              <w:top w:val="single" w:sz="8" w:space="0" w:color="auto"/>
              <w:left w:val="single" w:sz="8" w:space="0" w:color="auto"/>
              <w:bottom w:val="nil"/>
              <w:right w:val="nil"/>
            </w:tcBorders>
            <w:shd w:val="clear" w:color="000000" w:fill="D9D9D9"/>
            <w:vAlign w:val="bottom"/>
            <w:hideMark/>
          </w:tcPr>
          <w:p w14:paraId="5C255905" w14:textId="77777777" w:rsidR="00EF1D90" w:rsidRPr="00EF1D90" w:rsidRDefault="00EF1D90" w:rsidP="00EF1D90">
            <w:pPr>
              <w:widowControl/>
              <w:autoSpaceDE/>
              <w:autoSpaceDN/>
              <w:rPr>
                <w:rFonts w:ascii="Calibri" w:hAnsi="Calibri" w:cs="Calibri"/>
                <w:color w:val="000000"/>
                <w:lang w:bidi="ar-SA"/>
              </w:rPr>
            </w:pPr>
            <w:r w:rsidRPr="00EF1D90">
              <w:rPr>
                <w:rFonts w:ascii="Calibri" w:hAnsi="Calibri" w:cs="Calibri"/>
                <w:color w:val="000000"/>
                <w:lang w:bidi="ar-SA"/>
              </w:rPr>
              <w:t> </w:t>
            </w:r>
          </w:p>
        </w:tc>
        <w:tc>
          <w:tcPr>
            <w:tcW w:w="3840" w:type="dxa"/>
            <w:gridSpan w:val="4"/>
            <w:tcBorders>
              <w:top w:val="single" w:sz="8" w:space="0" w:color="auto"/>
              <w:left w:val="nil"/>
              <w:bottom w:val="nil"/>
              <w:right w:val="single" w:sz="8" w:space="0" w:color="000000"/>
            </w:tcBorders>
            <w:shd w:val="clear" w:color="000000" w:fill="D9D9D9"/>
            <w:noWrap/>
            <w:vAlign w:val="bottom"/>
            <w:hideMark/>
          </w:tcPr>
          <w:p w14:paraId="1FD4FC25" w14:textId="77777777" w:rsidR="00EF1D90" w:rsidRPr="00EF1D90" w:rsidRDefault="00EF1D90" w:rsidP="00EF1D90">
            <w:pPr>
              <w:widowControl/>
              <w:autoSpaceDE/>
              <w:autoSpaceDN/>
              <w:rPr>
                <w:rFonts w:ascii="Calibri" w:hAnsi="Calibri" w:cs="Calibri"/>
                <w:b/>
                <w:bCs/>
                <w:color w:val="000000"/>
                <w:lang w:bidi="ar-SA"/>
              </w:rPr>
            </w:pPr>
            <w:r w:rsidRPr="00EF1D90">
              <w:rPr>
                <w:rFonts w:ascii="Calibri" w:hAnsi="Calibri" w:cs="Calibri"/>
                <w:b/>
                <w:bCs/>
                <w:color w:val="000000"/>
                <w:lang w:bidi="ar-SA"/>
              </w:rPr>
              <w:t>Student "Satisfaction Index" by year *</w:t>
            </w:r>
          </w:p>
        </w:tc>
      </w:tr>
      <w:tr w:rsidR="00EF1D90" w:rsidRPr="00EF1D90" w14:paraId="2F132F6C" w14:textId="77777777" w:rsidTr="00EF1D90">
        <w:trPr>
          <w:trHeight w:val="315"/>
        </w:trPr>
        <w:tc>
          <w:tcPr>
            <w:tcW w:w="3420" w:type="dxa"/>
            <w:tcBorders>
              <w:top w:val="nil"/>
              <w:left w:val="single" w:sz="8" w:space="0" w:color="auto"/>
              <w:bottom w:val="single" w:sz="8" w:space="0" w:color="auto"/>
              <w:right w:val="nil"/>
            </w:tcBorders>
            <w:shd w:val="clear" w:color="000000" w:fill="D9D9D9"/>
            <w:vAlign w:val="bottom"/>
            <w:hideMark/>
          </w:tcPr>
          <w:p w14:paraId="69106B19" w14:textId="77777777" w:rsidR="00EF1D90" w:rsidRPr="00EF1D90" w:rsidRDefault="00EF1D90" w:rsidP="00EF1D90">
            <w:pPr>
              <w:widowControl/>
              <w:autoSpaceDE/>
              <w:autoSpaceDN/>
              <w:rPr>
                <w:rFonts w:ascii="Calibri" w:hAnsi="Calibri" w:cs="Calibri"/>
                <w:b/>
                <w:bCs/>
                <w:color w:val="000000"/>
                <w:lang w:bidi="ar-SA"/>
              </w:rPr>
            </w:pPr>
            <w:r w:rsidRPr="00EF1D90">
              <w:rPr>
                <w:rFonts w:ascii="Calibri" w:hAnsi="Calibri" w:cs="Calibri"/>
                <w:b/>
                <w:bCs/>
                <w:color w:val="000000"/>
                <w:lang w:bidi="ar-SA"/>
              </w:rPr>
              <w:t>Program Level Coverage of:</w:t>
            </w:r>
          </w:p>
        </w:tc>
        <w:tc>
          <w:tcPr>
            <w:tcW w:w="960" w:type="dxa"/>
            <w:tcBorders>
              <w:top w:val="nil"/>
              <w:left w:val="single" w:sz="4" w:space="0" w:color="auto"/>
              <w:bottom w:val="single" w:sz="8" w:space="0" w:color="auto"/>
              <w:right w:val="nil"/>
            </w:tcBorders>
            <w:shd w:val="clear" w:color="000000" w:fill="D9D9D9"/>
            <w:noWrap/>
            <w:vAlign w:val="bottom"/>
            <w:hideMark/>
          </w:tcPr>
          <w:p w14:paraId="35E98961" w14:textId="77777777" w:rsidR="00EF1D90" w:rsidRPr="00EF1D90" w:rsidRDefault="00EF1D90" w:rsidP="00EF1D90">
            <w:pPr>
              <w:widowControl/>
              <w:autoSpaceDE/>
              <w:autoSpaceDN/>
              <w:jc w:val="center"/>
              <w:rPr>
                <w:rFonts w:ascii="Calibri" w:hAnsi="Calibri" w:cs="Calibri"/>
                <w:b/>
                <w:bCs/>
                <w:color w:val="000000"/>
                <w:lang w:bidi="ar-SA"/>
              </w:rPr>
            </w:pPr>
            <w:r w:rsidRPr="00EF1D90">
              <w:rPr>
                <w:rFonts w:ascii="Calibri" w:hAnsi="Calibri" w:cs="Calibri"/>
                <w:b/>
                <w:bCs/>
                <w:color w:val="000000"/>
                <w:lang w:bidi="ar-SA"/>
              </w:rPr>
              <w:t>15/16</w:t>
            </w:r>
          </w:p>
        </w:tc>
        <w:tc>
          <w:tcPr>
            <w:tcW w:w="960" w:type="dxa"/>
            <w:tcBorders>
              <w:top w:val="nil"/>
              <w:left w:val="single" w:sz="4" w:space="0" w:color="auto"/>
              <w:bottom w:val="single" w:sz="8" w:space="0" w:color="auto"/>
              <w:right w:val="nil"/>
            </w:tcBorders>
            <w:shd w:val="clear" w:color="000000" w:fill="D9D9D9"/>
            <w:noWrap/>
            <w:vAlign w:val="bottom"/>
            <w:hideMark/>
          </w:tcPr>
          <w:p w14:paraId="5B482C46" w14:textId="77777777" w:rsidR="00EF1D90" w:rsidRPr="00EF1D90" w:rsidRDefault="00EF1D90" w:rsidP="00EF1D90">
            <w:pPr>
              <w:widowControl/>
              <w:autoSpaceDE/>
              <w:autoSpaceDN/>
              <w:jc w:val="center"/>
              <w:rPr>
                <w:rFonts w:ascii="Calibri" w:hAnsi="Calibri" w:cs="Calibri"/>
                <w:b/>
                <w:bCs/>
                <w:color w:val="000000"/>
                <w:lang w:bidi="ar-SA"/>
              </w:rPr>
            </w:pPr>
            <w:r w:rsidRPr="00EF1D90">
              <w:rPr>
                <w:rFonts w:ascii="Calibri" w:hAnsi="Calibri" w:cs="Calibri"/>
                <w:b/>
                <w:bCs/>
                <w:color w:val="000000"/>
                <w:lang w:bidi="ar-SA"/>
              </w:rPr>
              <w:t>16/17</w:t>
            </w:r>
          </w:p>
        </w:tc>
        <w:tc>
          <w:tcPr>
            <w:tcW w:w="960" w:type="dxa"/>
            <w:tcBorders>
              <w:top w:val="nil"/>
              <w:left w:val="single" w:sz="4" w:space="0" w:color="auto"/>
              <w:bottom w:val="single" w:sz="8" w:space="0" w:color="auto"/>
              <w:right w:val="nil"/>
            </w:tcBorders>
            <w:shd w:val="clear" w:color="000000" w:fill="D9D9D9"/>
            <w:noWrap/>
            <w:vAlign w:val="bottom"/>
            <w:hideMark/>
          </w:tcPr>
          <w:p w14:paraId="7AD751B1" w14:textId="77777777" w:rsidR="00EF1D90" w:rsidRPr="00EF1D90" w:rsidRDefault="00EF1D90" w:rsidP="00EF1D90">
            <w:pPr>
              <w:widowControl/>
              <w:autoSpaceDE/>
              <w:autoSpaceDN/>
              <w:jc w:val="center"/>
              <w:rPr>
                <w:rFonts w:ascii="Calibri" w:hAnsi="Calibri" w:cs="Calibri"/>
                <w:b/>
                <w:bCs/>
                <w:color w:val="000000"/>
                <w:lang w:bidi="ar-SA"/>
              </w:rPr>
            </w:pPr>
            <w:r w:rsidRPr="00EF1D90">
              <w:rPr>
                <w:rFonts w:ascii="Calibri" w:hAnsi="Calibri" w:cs="Calibri"/>
                <w:b/>
                <w:bCs/>
                <w:color w:val="000000"/>
                <w:lang w:bidi="ar-SA"/>
              </w:rPr>
              <w:t>17/18</w:t>
            </w:r>
          </w:p>
        </w:tc>
        <w:tc>
          <w:tcPr>
            <w:tcW w:w="960" w:type="dxa"/>
            <w:tcBorders>
              <w:top w:val="nil"/>
              <w:left w:val="single" w:sz="4" w:space="0" w:color="auto"/>
              <w:bottom w:val="single" w:sz="8" w:space="0" w:color="auto"/>
              <w:right w:val="single" w:sz="8" w:space="0" w:color="auto"/>
            </w:tcBorders>
            <w:shd w:val="clear" w:color="000000" w:fill="D9D9D9"/>
            <w:noWrap/>
            <w:vAlign w:val="bottom"/>
            <w:hideMark/>
          </w:tcPr>
          <w:p w14:paraId="3165F275" w14:textId="77777777" w:rsidR="00EF1D90" w:rsidRPr="00EF1D90" w:rsidRDefault="00EF1D90" w:rsidP="00EF1D90">
            <w:pPr>
              <w:widowControl/>
              <w:autoSpaceDE/>
              <w:autoSpaceDN/>
              <w:jc w:val="center"/>
              <w:rPr>
                <w:rFonts w:ascii="Calibri" w:hAnsi="Calibri" w:cs="Calibri"/>
                <w:b/>
                <w:bCs/>
                <w:color w:val="000000"/>
                <w:lang w:bidi="ar-SA"/>
              </w:rPr>
            </w:pPr>
            <w:r w:rsidRPr="00EF1D90">
              <w:rPr>
                <w:rFonts w:ascii="Calibri" w:hAnsi="Calibri" w:cs="Calibri"/>
                <w:b/>
                <w:bCs/>
                <w:color w:val="000000"/>
                <w:lang w:bidi="ar-SA"/>
              </w:rPr>
              <w:t>18/19</w:t>
            </w:r>
          </w:p>
        </w:tc>
      </w:tr>
      <w:tr w:rsidR="00EF1D90" w:rsidRPr="00EF1D90" w14:paraId="03B81501" w14:textId="77777777" w:rsidTr="00EF1D90">
        <w:trPr>
          <w:trHeight w:val="375"/>
        </w:trPr>
        <w:tc>
          <w:tcPr>
            <w:tcW w:w="3420" w:type="dxa"/>
            <w:tcBorders>
              <w:top w:val="nil"/>
              <w:left w:val="single" w:sz="8" w:space="0" w:color="auto"/>
              <w:bottom w:val="single" w:sz="4" w:space="0" w:color="auto"/>
              <w:right w:val="single" w:sz="4" w:space="0" w:color="auto"/>
            </w:tcBorders>
            <w:shd w:val="clear" w:color="auto" w:fill="auto"/>
            <w:vAlign w:val="bottom"/>
            <w:hideMark/>
          </w:tcPr>
          <w:p w14:paraId="0E0F0F90" w14:textId="77777777" w:rsidR="00EF1D90" w:rsidRPr="00EF1D90" w:rsidRDefault="00EF1D90" w:rsidP="00EF1D90">
            <w:pPr>
              <w:widowControl/>
              <w:autoSpaceDE/>
              <w:autoSpaceDN/>
              <w:rPr>
                <w:rFonts w:ascii="Calibri" w:hAnsi="Calibri" w:cs="Calibri"/>
                <w:color w:val="000000"/>
                <w:lang w:bidi="ar-SA"/>
              </w:rPr>
            </w:pPr>
            <w:r w:rsidRPr="00EF1D90">
              <w:rPr>
                <w:rFonts w:ascii="Calibri" w:hAnsi="Calibri" w:cs="Calibri"/>
                <w:color w:val="000000"/>
                <w:lang w:bidi="ar-SA"/>
              </w:rPr>
              <w:t>Oral Communication</w:t>
            </w:r>
          </w:p>
        </w:tc>
        <w:tc>
          <w:tcPr>
            <w:tcW w:w="960" w:type="dxa"/>
            <w:tcBorders>
              <w:top w:val="nil"/>
              <w:left w:val="nil"/>
              <w:bottom w:val="single" w:sz="4" w:space="0" w:color="auto"/>
              <w:right w:val="single" w:sz="4" w:space="0" w:color="auto"/>
            </w:tcBorders>
            <w:shd w:val="clear" w:color="auto" w:fill="auto"/>
            <w:noWrap/>
            <w:vAlign w:val="bottom"/>
            <w:hideMark/>
          </w:tcPr>
          <w:p w14:paraId="72D4CC2B"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93.8%</w:t>
            </w:r>
          </w:p>
        </w:tc>
        <w:tc>
          <w:tcPr>
            <w:tcW w:w="960" w:type="dxa"/>
            <w:tcBorders>
              <w:top w:val="nil"/>
              <w:left w:val="nil"/>
              <w:bottom w:val="single" w:sz="4" w:space="0" w:color="auto"/>
              <w:right w:val="single" w:sz="4" w:space="0" w:color="auto"/>
            </w:tcBorders>
            <w:shd w:val="clear" w:color="auto" w:fill="auto"/>
            <w:noWrap/>
            <w:vAlign w:val="bottom"/>
            <w:hideMark/>
          </w:tcPr>
          <w:p w14:paraId="68A98B0D"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95.4%</w:t>
            </w:r>
          </w:p>
        </w:tc>
        <w:tc>
          <w:tcPr>
            <w:tcW w:w="960" w:type="dxa"/>
            <w:tcBorders>
              <w:top w:val="nil"/>
              <w:left w:val="nil"/>
              <w:bottom w:val="single" w:sz="4" w:space="0" w:color="auto"/>
              <w:right w:val="single" w:sz="4" w:space="0" w:color="auto"/>
            </w:tcBorders>
            <w:shd w:val="clear" w:color="auto" w:fill="auto"/>
            <w:noWrap/>
            <w:vAlign w:val="bottom"/>
            <w:hideMark/>
          </w:tcPr>
          <w:p w14:paraId="4B484E42"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99.4%</w:t>
            </w:r>
          </w:p>
        </w:tc>
        <w:tc>
          <w:tcPr>
            <w:tcW w:w="960" w:type="dxa"/>
            <w:tcBorders>
              <w:top w:val="nil"/>
              <w:left w:val="nil"/>
              <w:bottom w:val="single" w:sz="4" w:space="0" w:color="auto"/>
              <w:right w:val="single" w:sz="8" w:space="0" w:color="auto"/>
            </w:tcBorders>
            <w:shd w:val="clear" w:color="auto" w:fill="auto"/>
            <w:noWrap/>
            <w:vAlign w:val="bottom"/>
            <w:hideMark/>
          </w:tcPr>
          <w:p w14:paraId="2FEF2054" w14:textId="2681F64F" w:rsidR="00EF1D90" w:rsidRPr="00EF1D90" w:rsidRDefault="009324A1" w:rsidP="00EF1D90">
            <w:pPr>
              <w:widowControl/>
              <w:autoSpaceDE/>
              <w:autoSpaceDN/>
              <w:jc w:val="center"/>
              <w:rPr>
                <w:rFonts w:ascii="Calibri" w:hAnsi="Calibri" w:cs="Calibri"/>
                <w:color w:val="000000"/>
                <w:lang w:bidi="ar-SA"/>
              </w:rPr>
            </w:pPr>
            <w:r>
              <w:rPr>
                <w:rFonts w:ascii="Calibri" w:hAnsi="Calibri" w:cs="Calibri"/>
                <w:color w:val="000000"/>
                <w:lang w:bidi="ar-SA"/>
              </w:rPr>
              <w:t>96</w:t>
            </w:r>
            <w:r w:rsidR="00EF1D90" w:rsidRPr="00EF1D90">
              <w:rPr>
                <w:rFonts w:ascii="Calibri" w:hAnsi="Calibri" w:cs="Calibri"/>
                <w:color w:val="000000"/>
                <w:lang w:bidi="ar-SA"/>
              </w:rPr>
              <w:t>.6%</w:t>
            </w:r>
          </w:p>
        </w:tc>
      </w:tr>
      <w:tr w:rsidR="00EF1D90" w:rsidRPr="00EF1D90" w14:paraId="68641AB5" w14:textId="77777777" w:rsidTr="00EF1D90">
        <w:trPr>
          <w:trHeight w:val="375"/>
        </w:trPr>
        <w:tc>
          <w:tcPr>
            <w:tcW w:w="3420" w:type="dxa"/>
            <w:tcBorders>
              <w:top w:val="nil"/>
              <w:left w:val="single" w:sz="8" w:space="0" w:color="auto"/>
              <w:bottom w:val="single" w:sz="4" w:space="0" w:color="auto"/>
              <w:right w:val="single" w:sz="4" w:space="0" w:color="auto"/>
            </w:tcBorders>
            <w:shd w:val="clear" w:color="auto" w:fill="auto"/>
            <w:vAlign w:val="bottom"/>
            <w:hideMark/>
          </w:tcPr>
          <w:p w14:paraId="480A7CB6" w14:textId="77777777" w:rsidR="00EF1D90" w:rsidRPr="00EF1D90" w:rsidRDefault="00EF1D90" w:rsidP="00EF1D90">
            <w:pPr>
              <w:widowControl/>
              <w:autoSpaceDE/>
              <w:autoSpaceDN/>
              <w:rPr>
                <w:rFonts w:ascii="Calibri" w:hAnsi="Calibri" w:cs="Calibri"/>
                <w:color w:val="000000"/>
                <w:lang w:bidi="ar-SA"/>
              </w:rPr>
            </w:pPr>
            <w:r w:rsidRPr="00EF1D90">
              <w:rPr>
                <w:rFonts w:ascii="Calibri" w:hAnsi="Calibri" w:cs="Calibri"/>
                <w:color w:val="000000"/>
                <w:lang w:bidi="ar-SA"/>
              </w:rPr>
              <w:t>Written Communication</w:t>
            </w:r>
          </w:p>
        </w:tc>
        <w:tc>
          <w:tcPr>
            <w:tcW w:w="960" w:type="dxa"/>
            <w:tcBorders>
              <w:top w:val="nil"/>
              <w:left w:val="nil"/>
              <w:bottom w:val="single" w:sz="4" w:space="0" w:color="auto"/>
              <w:right w:val="single" w:sz="4" w:space="0" w:color="auto"/>
            </w:tcBorders>
            <w:shd w:val="clear" w:color="auto" w:fill="auto"/>
            <w:noWrap/>
            <w:vAlign w:val="bottom"/>
            <w:hideMark/>
          </w:tcPr>
          <w:p w14:paraId="555F388B"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96.3%</w:t>
            </w:r>
          </w:p>
        </w:tc>
        <w:tc>
          <w:tcPr>
            <w:tcW w:w="960" w:type="dxa"/>
            <w:tcBorders>
              <w:top w:val="nil"/>
              <w:left w:val="nil"/>
              <w:bottom w:val="single" w:sz="4" w:space="0" w:color="auto"/>
              <w:right w:val="single" w:sz="4" w:space="0" w:color="auto"/>
            </w:tcBorders>
            <w:shd w:val="clear" w:color="auto" w:fill="auto"/>
            <w:noWrap/>
            <w:vAlign w:val="bottom"/>
            <w:hideMark/>
          </w:tcPr>
          <w:p w14:paraId="410911F3"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95.4%</w:t>
            </w:r>
          </w:p>
        </w:tc>
        <w:tc>
          <w:tcPr>
            <w:tcW w:w="960" w:type="dxa"/>
            <w:tcBorders>
              <w:top w:val="nil"/>
              <w:left w:val="nil"/>
              <w:bottom w:val="single" w:sz="4" w:space="0" w:color="auto"/>
              <w:right w:val="single" w:sz="4" w:space="0" w:color="auto"/>
            </w:tcBorders>
            <w:shd w:val="clear" w:color="auto" w:fill="auto"/>
            <w:noWrap/>
            <w:vAlign w:val="bottom"/>
            <w:hideMark/>
          </w:tcPr>
          <w:p w14:paraId="14026EDF"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97.7%</w:t>
            </w:r>
          </w:p>
        </w:tc>
        <w:tc>
          <w:tcPr>
            <w:tcW w:w="960" w:type="dxa"/>
            <w:tcBorders>
              <w:top w:val="nil"/>
              <w:left w:val="nil"/>
              <w:bottom w:val="single" w:sz="4" w:space="0" w:color="auto"/>
              <w:right w:val="single" w:sz="8" w:space="0" w:color="auto"/>
            </w:tcBorders>
            <w:shd w:val="clear" w:color="auto" w:fill="auto"/>
            <w:noWrap/>
            <w:vAlign w:val="bottom"/>
            <w:hideMark/>
          </w:tcPr>
          <w:p w14:paraId="3C642173" w14:textId="10C20F5C" w:rsidR="00EF1D90" w:rsidRPr="00EF1D90" w:rsidRDefault="009324A1" w:rsidP="00EF1D90">
            <w:pPr>
              <w:widowControl/>
              <w:autoSpaceDE/>
              <w:autoSpaceDN/>
              <w:jc w:val="center"/>
              <w:rPr>
                <w:rFonts w:ascii="Calibri" w:hAnsi="Calibri" w:cs="Calibri"/>
                <w:color w:val="000000"/>
                <w:lang w:bidi="ar-SA"/>
              </w:rPr>
            </w:pPr>
            <w:r>
              <w:rPr>
                <w:rFonts w:ascii="Calibri" w:hAnsi="Calibri" w:cs="Calibri"/>
                <w:color w:val="000000"/>
                <w:lang w:bidi="ar-SA"/>
              </w:rPr>
              <w:t>96.3</w:t>
            </w:r>
            <w:r w:rsidR="00EF1D90" w:rsidRPr="00EF1D90">
              <w:rPr>
                <w:rFonts w:ascii="Calibri" w:hAnsi="Calibri" w:cs="Calibri"/>
                <w:color w:val="000000"/>
                <w:lang w:bidi="ar-SA"/>
              </w:rPr>
              <w:t>%</w:t>
            </w:r>
          </w:p>
        </w:tc>
      </w:tr>
      <w:tr w:rsidR="00EF1D90" w:rsidRPr="00EF1D90" w14:paraId="2D904A5C" w14:textId="77777777" w:rsidTr="00EF1D90">
        <w:trPr>
          <w:trHeight w:val="375"/>
        </w:trPr>
        <w:tc>
          <w:tcPr>
            <w:tcW w:w="3420" w:type="dxa"/>
            <w:tcBorders>
              <w:top w:val="nil"/>
              <w:left w:val="single" w:sz="8" w:space="0" w:color="auto"/>
              <w:bottom w:val="single" w:sz="4" w:space="0" w:color="auto"/>
              <w:right w:val="single" w:sz="4" w:space="0" w:color="auto"/>
            </w:tcBorders>
            <w:shd w:val="clear" w:color="auto" w:fill="auto"/>
            <w:vAlign w:val="bottom"/>
            <w:hideMark/>
          </w:tcPr>
          <w:p w14:paraId="63617B1A" w14:textId="77777777" w:rsidR="00EF1D90" w:rsidRPr="00EF1D90" w:rsidRDefault="00EF1D90" w:rsidP="00EF1D90">
            <w:pPr>
              <w:widowControl/>
              <w:autoSpaceDE/>
              <w:autoSpaceDN/>
              <w:rPr>
                <w:rFonts w:ascii="Calibri" w:hAnsi="Calibri" w:cs="Calibri"/>
                <w:color w:val="000000"/>
                <w:lang w:bidi="ar-SA"/>
              </w:rPr>
            </w:pPr>
            <w:r w:rsidRPr="00EF1D90">
              <w:rPr>
                <w:rFonts w:ascii="Calibri" w:hAnsi="Calibri" w:cs="Calibri"/>
                <w:color w:val="000000"/>
                <w:lang w:bidi="ar-SA"/>
              </w:rPr>
              <w:t>Critical Thinking Skills</w:t>
            </w:r>
          </w:p>
        </w:tc>
        <w:tc>
          <w:tcPr>
            <w:tcW w:w="960" w:type="dxa"/>
            <w:tcBorders>
              <w:top w:val="nil"/>
              <w:left w:val="nil"/>
              <w:bottom w:val="single" w:sz="4" w:space="0" w:color="auto"/>
              <w:right w:val="single" w:sz="4" w:space="0" w:color="auto"/>
            </w:tcBorders>
            <w:shd w:val="clear" w:color="auto" w:fill="auto"/>
            <w:noWrap/>
            <w:vAlign w:val="bottom"/>
            <w:hideMark/>
          </w:tcPr>
          <w:p w14:paraId="2DBC7D1F"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94.4%</w:t>
            </w:r>
          </w:p>
        </w:tc>
        <w:tc>
          <w:tcPr>
            <w:tcW w:w="960" w:type="dxa"/>
            <w:tcBorders>
              <w:top w:val="nil"/>
              <w:left w:val="nil"/>
              <w:bottom w:val="single" w:sz="4" w:space="0" w:color="auto"/>
              <w:right w:val="single" w:sz="4" w:space="0" w:color="auto"/>
            </w:tcBorders>
            <w:shd w:val="clear" w:color="auto" w:fill="auto"/>
            <w:noWrap/>
            <w:vAlign w:val="bottom"/>
            <w:hideMark/>
          </w:tcPr>
          <w:p w14:paraId="3318DE96"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95.9%</w:t>
            </w:r>
          </w:p>
        </w:tc>
        <w:tc>
          <w:tcPr>
            <w:tcW w:w="960" w:type="dxa"/>
            <w:tcBorders>
              <w:top w:val="nil"/>
              <w:left w:val="nil"/>
              <w:bottom w:val="single" w:sz="4" w:space="0" w:color="auto"/>
              <w:right w:val="single" w:sz="4" w:space="0" w:color="auto"/>
            </w:tcBorders>
            <w:shd w:val="clear" w:color="auto" w:fill="auto"/>
            <w:noWrap/>
            <w:vAlign w:val="bottom"/>
            <w:hideMark/>
          </w:tcPr>
          <w:p w14:paraId="5C1FEF8A"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96.6%</w:t>
            </w:r>
          </w:p>
        </w:tc>
        <w:tc>
          <w:tcPr>
            <w:tcW w:w="960" w:type="dxa"/>
            <w:tcBorders>
              <w:top w:val="nil"/>
              <w:left w:val="nil"/>
              <w:bottom w:val="single" w:sz="4" w:space="0" w:color="auto"/>
              <w:right w:val="single" w:sz="8" w:space="0" w:color="auto"/>
            </w:tcBorders>
            <w:shd w:val="clear" w:color="auto" w:fill="auto"/>
            <w:noWrap/>
            <w:vAlign w:val="bottom"/>
            <w:hideMark/>
          </w:tcPr>
          <w:p w14:paraId="5035732C" w14:textId="0C660E26" w:rsidR="00EF1D90" w:rsidRPr="00EF1D90" w:rsidRDefault="009324A1" w:rsidP="00EF1D90">
            <w:pPr>
              <w:widowControl/>
              <w:autoSpaceDE/>
              <w:autoSpaceDN/>
              <w:jc w:val="center"/>
              <w:rPr>
                <w:rFonts w:ascii="Calibri" w:hAnsi="Calibri" w:cs="Calibri"/>
                <w:color w:val="000000"/>
                <w:lang w:bidi="ar-SA"/>
              </w:rPr>
            </w:pPr>
            <w:r>
              <w:rPr>
                <w:rFonts w:ascii="Calibri" w:hAnsi="Calibri" w:cs="Calibri"/>
                <w:color w:val="000000"/>
                <w:lang w:bidi="ar-SA"/>
              </w:rPr>
              <w:t>96.3</w:t>
            </w:r>
            <w:r w:rsidR="00EF1D90" w:rsidRPr="00EF1D90">
              <w:rPr>
                <w:rFonts w:ascii="Calibri" w:hAnsi="Calibri" w:cs="Calibri"/>
                <w:color w:val="000000"/>
                <w:lang w:bidi="ar-SA"/>
              </w:rPr>
              <w:t>%</w:t>
            </w:r>
          </w:p>
        </w:tc>
      </w:tr>
      <w:tr w:rsidR="00EF1D90" w:rsidRPr="00EF1D90" w14:paraId="77AAA8FE" w14:textId="77777777" w:rsidTr="00EF1D90">
        <w:trPr>
          <w:trHeight w:val="375"/>
        </w:trPr>
        <w:tc>
          <w:tcPr>
            <w:tcW w:w="3420" w:type="dxa"/>
            <w:tcBorders>
              <w:top w:val="nil"/>
              <w:left w:val="single" w:sz="8" w:space="0" w:color="auto"/>
              <w:bottom w:val="single" w:sz="4" w:space="0" w:color="auto"/>
              <w:right w:val="single" w:sz="4" w:space="0" w:color="auto"/>
            </w:tcBorders>
            <w:shd w:val="clear" w:color="auto" w:fill="auto"/>
            <w:vAlign w:val="bottom"/>
            <w:hideMark/>
          </w:tcPr>
          <w:p w14:paraId="13816A11" w14:textId="77777777" w:rsidR="00EF1D90" w:rsidRPr="00EF1D90" w:rsidRDefault="00EF1D90" w:rsidP="00EF1D90">
            <w:pPr>
              <w:widowControl/>
              <w:autoSpaceDE/>
              <w:autoSpaceDN/>
              <w:rPr>
                <w:rFonts w:ascii="Calibri" w:hAnsi="Calibri" w:cs="Calibri"/>
                <w:color w:val="000000"/>
                <w:lang w:bidi="ar-SA"/>
              </w:rPr>
            </w:pPr>
            <w:r w:rsidRPr="00EF1D90">
              <w:rPr>
                <w:rFonts w:ascii="Calibri" w:hAnsi="Calibri" w:cs="Calibri"/>
                <w:color w:val="000000"/>
                <w:lang w:bidi="ar-SA"/>
              </w:rPr>
              <w:t>Ethical Issues / Understanding</w:t>
            </w:r>
          </w:p>
        </w:tc>
        <w:tc>
          <w:tcPr>
            <w:tcW w:w="960" w:type="dxa"/>
            <w:tcBorders>
              <w:top w:val="nil"/>
              <w:left w:val="nil"/>
              <w:bottom w:val="single" w:sz="4" w:space="0" w:color="auto"/>
              <w:right w:val="single" w:sz="4" w:space="0" w:color="auto"/>
            </w:tcBorders>
            <w:shd w:val="clear" w:color="auto" w:fill="auto"/>
            <w:noWrap/>
            <w:vAlign w:val="bottom"/>
            <w:hideMark/>
          </w:tcPr>
          <w:p w14:paraId="66CEBBF4"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96.9%</w:t>
            </w:r>
          </w:p>
        </w:tc>
        <w:tc>
          <w:tcPr>
            <w:tcW w:w="960" w:type="dxa"/>
            <w:tcBorders>
              <w:top w:val="nil"/>
              <w:left w:val="nil"/>
              <w:bottom w:val="single" w:sz="4" w:space="0" w:color="auto"/>
              <w:right w:val="single" w:sz="4" w:space="0" w:color="auto"/>
            </w:tcBorders>
            <w:shd w:val="clear" w:color="auto" w:fill="auto"/>
            <w:noWrap/>
            <w:vAlign w:val="bottom"/>
            <w:hideMark/>
          </w:tcPr>
          <w:p w14:paraId="240D7F2C"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95.4%</w:t>
            </w:r>
          </w:p>
        </w:tc>
        <w:tc>
          <w:tcPr>
            <w:tcW w:w="960" w:type="dxa"/>
            <w:tcBorders>
              <w:top w:val="nil"/>
              <w:left w:val="nil"/>
              <w:bottom w:val="single" w:sz="4" w:space="0" w:color="auto"/>
              <w:right w:val="single" w:sz="4" w:space="0" w:color="auto"/>
            </w:tcBorders>
            <w:shd w:val="clear" w:color="auto" w:fill="auto"/>
            <w:noWrap/>
            <w:vAlign w:val="bottom"/>
            <w:hideMark/>
          </w:tcPr>
          <w:p w14:paraId="34D4744E"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96.0%</w:t>
            </w:r>
          </w:p>
        </w:tc>
        <w:tc>
          <w:tcPr>
            <w:tcW w:w="960" w:type="dxa"/>
            <w:tcBorders>
              <w:top w:val="nil"/>
              <w:left w:val="nil"/>
              <w:bottom w:val="single" w:sz="4" w:space="0" w:color="auto"/>
              <w:right w:val="single" w:sz="8" w:space="0" w:color="auto"/>
            </w:tcBorders>
            <w:shd w:val="clear" w:color="auto" w:fill="auto"/>
            <w:noWrap/>
            <w:vAlign w:val="bottom"/>
            <w:hideMark/>
          </w:tcPr>
          <w:p w14:paraId="557EAC73" w14:textId="4A035EE4" w:rsidR="00EF1D90" w:rsidRPr="00EF1D90" w:rsidRDefault="009324A1" w:rsidP="00EF1D90">
            <w:pPr>
              <w:widowControl/>
              <w:autoSpaceDE/>
              <w:autoSpaceDN/>
              <w:jc w:val="center"/>
              <w:rPr>
                <w:rFonts w:ascii="Calibri" w:hAnsi="Calibri" w:cs="Calibri"/>
                <w:color w:val="000000"/>
                <w:lang w:bidi="ar-SA"/>
              </w:rPr>
            </w:pPr>
            <w:r>
              <w:rPr>
                <w:rFonts w:ascii="Calibri" w:hAnsi="Calibri" w:cs="Calibri"/>
                <w:color w:val="000000"/>
                <w:lang w:bidi="ar-SA"/>
              </w:rPr>
              <w:t>97.0</w:t>
            </w:r>
            <w:r w:rsidR="00EF1D90" w:rsidRPr="00EF1D90">
              <w:rPr>
                <w:rFonts w:ascii="Calibri" w:hAnsi="Calibri" w:cs="Calibri"/>
                <w:color w:val="000000"/>
                <w:lang w:bidi="ar-SA"/>
              </w:rPr>
              <w:t>%</w:t>
            </w:r>
          </w:p>
        </w:tc>
      </w:tr>
      <w:tr w:rsidR="00EF1D90" w:rsidRPr="00EF1D90" w14:paraId="0F6D7F9B" w14:textId="77777777" w:rsidTr="00EF1D90">
        <w:trPr>
          <w:trHeight w:val="375"/>
        </w:trPr>
        <w:tc>
          <w:tcPr>
            <w:tcW w:w="3420" w:type="dxa"/>
            <w:tcBorders>
              <w:top w:val="nil"/>
              <w:left w:val="single" w:sz="8" w:space="0" w:color="auto"/>
              <w:bottom w:val="single" w:sz="4" w:space="0" w:color="auto"/>
              <w:right w:val="single" w:sz="4" w:space="0" w:color="auto"/>
            </w:tcBorders>
            <w:shd w:val="clear" w:color="auto" w:fill="auto"/>
            <w:vAlign w:val="bottom"/>
            <w:hideMark/>
          </w:tcPr>
          <w:p w14:paraId="692203B8" w14:textId="77777777" w:rsidR="00EF1D90" w:rsidRPr="00EF1D90" w:rsidRDefault="00EF1D90" w:rsidP="00EF1D90">
            <w:pPr>
              <w:widowControl/>
              <w:autoSpaceDE/>
              <w:autoSpaceDN/>
              <w:rPr>
                <w:rFonts w:ascii="Calibri" w:hAnsi="Calibri" w:cs="Calibri"/>
                <w:color w:val="000000"/>
                <w:lang w:bidi="ar-SA"/>
              </w:rPr>
            </w:pPr>
            <w:r w:rsidRPr="00EF1D90">
              <w:rPr>
                <w:rFonts w:ascii="Calibri" w:hAnsi="Calibri" w:cs="Calibri"/>
                <w:color w:val="000000"/>
                <w:lang w:bidi="ar-SA"/>
              </w:rPr>
              <w:t>Teamwork / Interpersonal Skills</w:t>
            </w:r>
          </w:p>
        </w:tc>
        <w:tc>
          <w:tcPr>
            <w:tcW w:w="960" w:type="dxa"/>
            <w:tcBorders>
              <w:top w:val="nil"/>
              <w:left w:val="nil"/>
              <w:bottom w:val="single" w:sz="4" w:space="0" w:color="auto"/>
              <w:right w:val="single" w:sz="4" w:space="0" w:color="auto"/>
            </w:tcBorders>
            <w:shd w:val="clear" w:color="auto" w:fill="auto"/>
            <w:noWrap/>
            <w:vAlign w:val="bottom"/>
            <w:hideMark/>
          </w:tcPr>
          <w:p w14:paraId="58F595F7"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94.4%</w:t>
            </w:r>
          </w:p>
        </w:tc>
        <w:tc>
          <w:tcPr>
            <w:tcW w:w="960" w:type="dxa"/>
            <w:tcBorders>
              <w:top w:val="nil"/>
              <w:left w:val="nil"/>
              <w:bottom w:val="single" w:sz="4" w:space="0" w:color="auto"/>
              <w:right w:val="single" w:sz="4" w:space="0" w:color="auto"/>
            </w:tcBorders>
            <w:shd w:val="clear" w:color="auto" w:fill="auto"/>
            <w:noWrap/>
            <w:vAlign w:val="bottom"/>
            <w:hideMark/>
          </w:tcPr>
          <w:p w14:paraId="608702B0"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92.2%</w:t>
            </w:r>
          </w:p>
        </w:tc>
        <w:tc>
          <w:tcPr>
            <w:tcW w:w="960" w:type="dxa"/>
            <w:tcBorders>
              <w:top w:val="nil"/>
              <w:left w:val="nil"/>
              <w:bottom w:val="single" w:sz="4" w:space="0" w:color="auto"/>
              <w:right w:val="single" w:sz="4" w:space="0" w:color="auto"/>
            </w:tcBorders>
            <w:shd w:val="clear" w:color="auto" w:fill="auto"/>
            <w:noWrap/>
            <w:vAlign w:val="bottom"/>
            <w:hideMark/>
          </w:tcPr>
          <w:p w14:paraId="367F1199"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93.2%</w:t>
            </w:r>
          </w:p>
        </w:tc>
        <w:tc>
          <w:tcPr>
            <w:tcW w:w="960" w:type="dxa"/>
            <w:tcBorders>
              <w:top w:val="nil"/>
              <w:left w:val="nil"/>
              <w:bottom w:val="single" w:sz="4" w:space="0" w:color="auto"/>
              <w:right w:val="single" w:sz="8" w:space="0" w:color="auto"/>
            </w:tcBorders>
            <w:shd w:val="clear" w:color="auto" w:fill="auto"/>
            <w:noWrap/>
            <w:vAlign w:val="bottom"/>
            <w:hideMark/>
          </w:tcPr>
          <w:p w14:paraId="43D2F77E" w14:textId="5DDE8F8B" w:rsidR="00EF1D90" w:rsidRPr="00EF1D90" w:rsidRDefault="009324A1" w:rsidP="00EF1D90">
            <w:pPr>
              <w:widowControl/>
              <w:autoSpaceDE/>
              <w:autoSpaceDN/>
              <w:jc w:val="center"/>
              <w:rPr>
                <w:rFonts w:ascii="Calibri" w:hAnsi="Calibri" w:cs="Calibri"/>
                <w:color w:val="000000"/>
                <w:lang w:bidi="ar-SA"/>
              </w:rPr>
            </w:pPr>
            <w:r>
              <w:rPr>
                <w:rFonts w:ascii="Calibri" w:hAnsi="Calibri" w:cs="Calibri"/>
                <w:color w:val="000000"/>
                <w:lang w:bidi="ar-SA"/>
              </w:rPr>
              <w:t>97.0</w:t>
            </w:r>
            <w:r w:rsidR="00EF1D90" w:rsidRPr="00EF1D90">
              <w:rPr>
                <w:rFonts w:ascii="Calibri" w:hAnsi="Calibri" w:cs="Calibri"/>
                <w:color w:val="000000"/>
                <w:lang w:bidi="ar-SA"/>
              </w:rPr>
              <w:t>%</w:t>
            </w:r>
          </w:p>
        </w:tc>
      </w:tr>
      <w:tr w:rsidR="00EF1D90" w:rsidRPr="00EF1D90" w14:paraId="0E7A9052" w14:textId="77777777" w:rsidTr="00EF1D90">
        <w:trPr>
          <w:trHeight w:val="375"/>
        </w:trPr>
        <w:tc>
          <w:tcPr>
            <w:tcW w:w="3420" w:type="dxa"/>
            <w:tcBorders>
              <w:top w:val="nil"/>
              <w:left w:val="single" w:sz="8" w:space="0" w:color="auto"/>
              <w:bottom w:val="single" w:sz="4" w:space="0" w:color="auto"/>
              <w:right w:val="single" w:sz="4" w:space="0" w:color="auto"/>
            </w:tcBorders>
            <w:shd w:val="clear" w:color="auto" w:fill="auto"/>
            <w:vAlign w:val="bottom"/>
            <w:hideMark/>
          </w:tcPr>
          <w:p w14:paraId="76C5272F" w14:textId="77777777" w:rsidR="00EF1D90" w:rsidRPr="00EF1D90" w:rsidRDefault="00EF1D90" w:rsidP="00EF1D90">
            <w:pPr>
              <w:widowControl/>
              <w:autoSpaceDE/>
              <w:autoSpaceDN/>
              <w:rPr>
                <w:rFonts w:ascii="Calibri" w:hAnsi="Calibri" w:cs="Calibri"/>
                <w:color w:val="000000"/>
                <w:lang w:bidi="ar-SA"/>
              </w:rPr>
            </w:pPr>
            <w:r w:rsidRPr="00EF1D90">
              <w:rPr>
                <w:rFonts w:ascii="Calibri" w:hAnsi="Calibri" w:cs="Calibri"/>
                <w:color w:val="000000"/>
                <w:lang w:bidi="ar-SA"/>
              </w:rPr>
              <w:t>Information Technology</w:t>
            </w:r>
          </w:p>
        </w:tc>
        <w:tc>
          <w:tcPr>
            <w:tcW w:w="960" w:type="dxa"/>
            <w:tcBorders>
              <w:top w:val="nil"/>
              <w:left w:val="nil"/>
              <w:bottom w:val="single" w:sz="4" w:space="0" w:color="auto"/>
              <w:right w:val="single" w:sz="4" w:space="0" w:color="auto"/>
            </w:tcBorders>
            <w:shd w:val="clear" w:color="auto" w:fill="auto"/>
            <w:noWrap/>
            <w:vAlign w:val="bottom"/>
            <w:hideMark/>
          </w:tcPr>
          <w:p w14:paraId="047D3A07"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81.3%</w:t>
            </w:r>
          </w:p>
        </w:tc>
        <w:tc>
          <w:tcPr>
            <w:tcW w:w="960" w:type="dxa"/>
            <w:tcBorders>
              <w:top w:val="nil"/>
              <w:left w:val="nil"/>
              <w:bottom w:val="single" w:sz="4" w:space="0" w:color="auto"/>
              <w:right w:val="single" w:sz="4" w:space="0" w:color="auto"/>
            </w:tcBorders>
            <w:shd w:val="clear" w:color="auto" w:fill="auto"/>
            <w:noWrap/>
            <w:vAlign w:val="bottom"/>
            <w:hideMark/>
          </w:tcPr>
          <w:p w14:paraId="5327CD13"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85.4%</w:t>
            </w:r>
          </w:p>
        </w:tc>
        <w:tc>
          <w:tcPr>
            <w:tcW w:w="960" w:type="dxa"/>
            <w:tcBorders>
              <w:top w:val="nil"/>
              <w:left w:val="nil"/>
              <w:bottom w:val="single" w:sz="4" w:space="0" w:color="auto"/>
              <w:right w:val="single" w:sz="4" w:space="0" w:color="auto"/>
            </w:tcBorders>
            <w:shd w:val="clear" w:color="auto" w:fill="auto"/>
            <w:noWrap/>
            <w:vAlign w:val="bottom"/>
            <w:hideMark/>
          </w:tcPr>
          <w:p w14:paraId="38F32406"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81.9%</w:t>
            </w:r>
          </w:p>
        </w:tc>
        <w:tc>
          <w:tcPr>
            <w:tcW w:w="960" w:type="dxa"/>
            <w:tcBorders>
              <w:top w:val="nil"/>
              <w:left w:val="nil"/>
              <w:bottom w:val="single" w:sz="4" w:space="0" w:color="auto"/>
              <w:right w:val="single" w:sz="8" w:space="0" w:color="auto"/>
            </w:tcBorders>
            <w:shd w:val="clear" w:color="auto" w:fill="auto"/>
            <w:noWrap/>
            <w:vAlign w:val="bottom"/>
            <w:hideMark/>
          </w:tcPr>
          <w:p w14:paraId="62B9D704" w14:textId="61DA90F0" w:rsidR="00EF1D90" w:rsidRPr="00EF1D90" w:rsidRDefault="009324A1" w:rsidP="00EF1D90">
            <w:pPr>
              <w:widowControl/>
              <w:autoSpaceDE/>
              <w:autoSpaceDN/>
              <w:jc w:val="center"/>
              <w:rPr>
                <w:rFonts w:ascii="Calibri" w:hAnsi="Calibri" w:cs="Calibri"/>
                <w:color w:val="000000"/>
                <w:lang w:bidi="ar-SA"/>
              </w:rPr>
            </w:pPr>
            <w:r>
              <w:rPr>
                <w:rFonts w:ascii="Calibri" w:hAnsi="Calibri" w:cs="Calibri"/>
                <w:color w:val="000000"/>
                <w:lang w:bidi="ar-SA"/>
              </w:rPr>
              <w:t>89.6</w:t>
            </w:r>
            <w:r w:rsidR="00EF1D90" w:rsidRPr="00EF1D90">
              <w:rPr>
                <w:rFonts w:ascii="Calibri" w:hAnsi="Calibri" w:cs="Calibri"/>
                <w:color w:val="000000"/>
                <w:lang w:bidi="ar-SA"/>
              </w:rPr>
              <w:t>%</w:t>
            </w:r>
          </w:p>
        </w:tc>
      </w:tr>
      <w:tr w:rsidR="00EF1D90" w:rsidRPr="00EF1D90" w14:paraId="43D5A2B5" w14:textId="77777777" w:rsidTr="00EF1D90">
        <w:trPr>
          <w:trHeight w:val="375"/>
        </w:trPr>
        <w:tc>
          <w:tcPr>
            <w:tcW w:w="3420" w:type="dxa"/>
            <w:tcBorders>
              <w:top w:val="nil"/>
              <w:left w:val="single" w:sz="8" w:space="0" w:color="auto"/>
              <w:bottom w:val="single" w:sz="4" w:space="0" w:color="auto"/>
              <w:right w:val="single" w:sz="4" w:space="0" w:color="auto"/>
            </w:tcBorders>
            <w:shd w:val="clear" w:color="auto" w:fill="auto"/>
            <w:vAlign w:val="bottom"/>
            <w:hideMark/>
          </w:tcPr>
          <w:p w14:paraId="0EFF416E" w14:textId="77777777" w:rsidR="00EF1D90" w:rsidRPr="00EF1D90" w:rsidRDefault="00EF1D90" w:rsidP="00EF1D90">
            <w:pPr>
              <w:widowControl/>
              <w:autoSpaceDE/>
              <w:autoSpaceDN/>
              <w:rPr>
                <w:rFonts w:ascii="Calibri" w:hAnsi="Calibri" w:cs="Calibri"/>
                <w:color w:val="000000"/>
                <w:lang w:bidi="ar-SA"/>
              </w:rPr>
            </w:pPr>
            <w:r w:rsidRPr="00EF1D90">
              <w:rPr>
                <w:rFonts w:ascii="Calibri" w:hAnsi="Calibri" w:cs="Calibri"/>
                <w:color w:val="000000"/>
                <w:lang w:bidi="ar-SA"/>
              </w:rPr>
              <w:t>Global Issues</w:t>
            </w:r>
          </w:p>
        </w:tc>
        <w:tc>
          <w:tcPr>
            <w:tcW w:w="960" w:type="dxa"/>
            <w:tcBorders>
              <w:top w:val="nil"/>
              <w:left w:val="nil"/>
              <w:bottom w:val="single" w:sz="4" w:space="0" w:color="auto"/>
              <w:right w:val="single" w:sz="4" w:space="0" w:color="auto"/>
            </w:tcBorders>
            <w:shd w:val="clear" w:color="auto" w:fill="auto"/>
            <w:noWrap/>
            <w:vAlign w:val="bottom"/>
            <w:hideMark/>
          </w:tcPr>
          <w:p w14:paraId="717DCFCE"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89.4%</w:t>
            </w:r>
          </w:p>
        </w:tc>
        <w:tc>
          <w:tcPr>
            <w:tcW w:w="960" w:type="dxa"/>
            <w:tcBorders>
              <w:top w:val="nil"/>
              <w:left w:val="nil"/>
              <w:bottom w:val="single" w:sz="4" w:space="0" w:color="auto"/>
              <w:right w:val="single" w:sz="4" w:space="0" w:color="auto"/>
            </w:tcBorders>
            <w:shd w:val="clear" w:color="auto" w:fill="auto"/>
            <w:noWrap/>
            <w:vAlign w:val="bottom"/>
            <w:hideMark/>
          </w:tcPr>
          <w:p w14:paraId="029A108B"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90.0%</w:t>
            </w:r>
          </w:p>
        </w:tc>
        <w:tc>
          <w:tcPr>
            <w:tcW w:w="960" w:type="dxa"/>
            <w:tcBorders>
              <w:top w:val="nil"/>
              <w:left w:val="nil"/>
              <w:bottom w:val="single" w:sz="4" w:space="0" w:color="auto"/>
              <w:right w:val="single" w:sz="4" w:space="0" w:color="auto"/>
            </w:tcBorders>
            <w:shd w:val="clear" w:color="auto" w:fill="auto"/>
            <w:noWrap/>
            <w:vAlign w:val="bottom"/>
            <w:hideMark/>
          </w:tcPr>
          <w:p w14:paraId="6B795DF7"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84.2%</w:t>
            </w:r>
          </w:p>
        </w:tc>
        <w:tc>
          <w:tcPr>
            <w:tcW w:w="960" w:type="dxa"/>
            <w:tcBorders>
              <w:top w:val="nil"/>
              <w:left w:val="nil"/>
              <w:bottom w:val="single" w:sz="4" w:space="0" w:color="auto"/>
              <w:right w:val="single" w:sz="8" w:space="0" w:color="auto"/>
            </w:tcBorders>
            <w:shd w:val="clear" w:color="auto" w:fill="auto"/>
            <w:noWrap/>
            <w:vAlign w:val="bottom"/>
            <w:hideMark/>
          </w:tcPr>
          <w:p w14:paraId="2A16B2C9" w14:textId="0BCD56EC" w:rsidR="00EF1D90" w:rsidRPr="00EF1D90" w:rsidRDefault="009324A1" w:rsidP="00EF1D90">
            <w:pPr>
              <w:widowControl/>
              <w:autoSpaceDE/>
              <w:autoSpaceDN/>
              <w:jc w:val="center"/>
              <w:rPr>
                <w:rFonts w:ascii="Calibri" w:hAnsi="Calibri" w:cs="Calibri"/>
                <w:color w:val="000000"/>
                <w:lang w:bidi="ar-SA"/>
              </w:rPr>
            </w:pPr>
            <w:r>
              <w:rPr>
                <w:rFonts w:ascii="Calibri" w:hAnsi="Calibri" w:cs="Calibri"/>
                <w:color w:val="000000"/>
                <w:lang w:bidi="ar-SA"/>
              </w:rPr>
              <w:t>92.9</w:t>
            </w:r>
            <w:r w:rsidR="00EF1D90" w:rsidRPr="00EF1D90">
              <w:rPr>
                <w:rFonts w:ascii="Calibri" w:hAnsi="Calibri" w:cs="Calibri"/>
                <w:color w:val="000000"/>
                <w:lang w:bidi="ar-SA"/>
              </w:rPr>
              <w:t>%</w:t>
            </w:r>
          </w:p>
        </w:tc>
      </w:tr>
      <w:tr w:rsidR="00EF1D90" w:rsidRPr="00EF1D90" w14:paraId="59717F9F" w14:textId="77777777" w:rsidTr="00EF1D90">
        <w:trPr>
          <w:trHeight w:val="375"/>
        </w:trPr>
        <w:tc>
          <w:tcPr>
            <w:tcW w:w="3420" w:type="dxa"/>
            <w:tcBorders>
              <w:top w:val="nil"/>
              <w:left w:val="single" w:sz="8" w:space="0" w:color="auto"/>
              <w:bottom w:val="single" w:sz="4" w:space="0" w:color="auto"/>
              <w:right w:val="single" w:sz="4" w:space="0" w:color="auto"/>
            </w:tcBorders>
            <w:shd w:val="clear" w:color="auto" w:fill="auto"/>
            <w:vAlign w:val="bottom"/>
            <w:hideMark/>
          </w:tcPr>
          <w:p w14:paraId="75CFE3D9" w14:textId="77777777" w:rsidR="00EF1D90" w:rsidRPr="00EF1D90" w:rsidRDefault="00EF1D90" w:rsidP="00EF1D90">
            <w:pPr>
              <w:widowControl/>
              <w:autoSpaceDE/>
              <w:autoSpaceDN/>
              <w:rPr>
                <w:rFonts w:ascii="Calibri" w:hAnsi="Calibri" w:cs="Calibri"/>
                <w:color w:val="000000"/>
                <w:lang w:bidi="ar-SA"/>
              </w:rPr>
            </w:pPr>
            <w:r w:rsidRPr="00EF1D90">
              <w:rPr>
                <w:rFonts w:ascii="Calibri" w:hAnsi="Calibri" w:cs="Calibri"/>
                <w:color w:val="000000"/>
                <w:lang w:bidi="ar-SA"/>
              </w:rPr>
              <w:t>Analytical skills / Problem Solving</w:t>
            </w:r>
          </w:p>
        </w:tc>
        <w:tc>
          <w:tcPr>
            <w:tcW w:w="960" w:type="dxa"/>
            <w:tcBorders>
              <w:top w:val="nil"/>
              <w:left w:val="nil"/>
              <w:bottom w:val="single" w:sz="4" w:space="0" w:color="auto"/>
              <w:right w:val="single" w:sz="4" w:space="0" w:color="auto"/>
            </w:tcBorders>
            <w:shd w:val="clear" w:color="auto" w:fill="auto"/>
            <w:noWrap/>
            <w:vAlign w:val="bottom"/>
            <w:hideMark/>
          </w:tcPr>
          <w:p w14:paraId="436503D4"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91.9%</w:t>
            </w:r>
          </w:p>
        </w:tc>
        <w:tc>
          <w:tcPr>
            <w:tcW w:w="960" w:type="dxa"/>
            <w:tcBorders>
              <w:top w:val="nil"/>
              <w:left w:val="nil"/>
              <w:bottom w:val="single" w:sz="4" w:space="0" w:color="auto"/>
              <w:right w:val="single" w:sz="4" w:space="0" w:color="auto"/>
            </w:tcBorders>
            <w:shd w:val="clear" w:color="auto" w:fill="auto"/>
            <w:noWrap/>
            <w:vAlign w:val="bottom"/>
            <w:hideMark/>
          </w:tcPr>
          <w:p w14:paraId="1550A992"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92.7%</w:t>
            </w:r>
          </w:p>
        </w:tc>
        <w:tc>
          <w:tcPr>
            <w:tcW w:w="960" w:type="dxa"/>
            <w:tcBorders>
              <w:top w:val="nil"/>
              <w:left w:val="nil"/>
              <w:bottom w:val="single" w:sz="4" w:space="0" w:color="auto"/>
              <w:right w:val="single" w:sz="4" w:space="0" w:color="auto"/>
            </w:tcBorders>
            <w:shd w:val="clear" w:color="auto" w:fill="auto"/>
            <w:noWrap/>
            <w:vAlign w:val="bottom"/>
            <w:hideMark/>
          </w:tcPr>
          <w:p w14:paraId="5285F970"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91.5%</w:t>
            </w:r>
          </w:p>
        </w:tc>
        <w:tc>
          <w:tcPr>
            <w:tcW w:w="960" w:type="dxa"/>
            <w:tcBorders>
              <w:top w:val="nil"/>
              <w:left w:val="nil"/>
              <w:bottom w:val="single" w:sz="4" w:space="0" w:color="auto"/>
              <w:right w:val="single" w:sz="8" w:space="0" w:color="auto"/>
            </w:tcBorders>
            <w:shd w:val="clear" w:color="auto" w:fill="auto"/>
            <w:noWrap/>
            <w:vAlign w:val="bottom"/>
            <w:hideMark/>
          </w:tcPr>
          <w:p w14:paraId="78BF2EC0" w14:textId="3CB49C19" w:rsidR="00EF1D90" w:rsidRPr="00EF1D90" w:rsidRDefault="009324A1" w:rsidP="00EF1D90">
            <w:pPr>
              <w:widowControl/>
              <w:autoSpaceDE/>
              <w:autoSpaceDN/>
              <w:jc w:val="center"/>
              <w:rPr>
                <w:rFonts w:ascii="Calibri" w:hAnsi="Calibri" w:cs="Calibri"/>
                <w:color w:val="000000"/>
                <w:lang w:bidi="ar-SA"/>
              </w:rPr>
            </w:pPr>
            <w:r>
              <w:rPr>
                <w:rFonts w:ascii="Calibri" w:hAnsi="Calibri" w:cs="Calibri"/>
                <w:color w:val="000000"/>
                <w:lang w:bidi="ar-SA"/>
              </w:rPr>
              <w:t>94.0</w:t>
            </w:r>
            <w:r w:rsidR="00EF1D90" w:rsidRPr="00EF1D90">
              <w:rPr>
                <w:rFonts w:ascii="Calibri" w:hAnsi="Calibri" w:cs="Calibri"/>
                <w:color w:val="000000"/>
                <w:lang w:bidi="ar-SA"/>
              </w:rPr>
              <w:t>%</w:t>
            </w:r>
          </w:p>
        </w:tc>
      </w:tr>
      <w:tr w:rsidR="00EF1D90" w:rsidRPr="00EF1D90" w14:paraId="07F98ADE" w14:textId="77777777" w:rsidTr="00EF1D90">
        <w:trPr>
          <w:trHeight w:val="375"/>
        </w:trPr>
        <w:tc>
          <w:tcPr>
            <w:tcW w:w="3420" w:type="dxa"/>
            <w:tcBorders>
              <w:top w:val="nil"/>
              <w:left w:val="single" w:sz="8" w:space="0" w:color="auto"/>
              <w:bottom w:val="single" w:sz="4" w:space="0" w:color="auto"/>
              <w:right w:val="single" w:sz="4" w:space="0" w:color="auto"/>
            </w:tcBorders>
            <w:shd w:val="clear" w:color="auto" w:fill="auto"/>
            <w:vAlign w:val="bottom"/>
            <w:hideMark/>
          </w:tcPr>
          <w:p w14:paraId="7239EAF9" w14:textId="77777777" w:rsidR="00EF1D90" w:rsidRPr="00EF1D90" w:rsidRDefault="00EF1D90" w:rsidP="00EF1D90">
            <w:pPr>
              <w:widowControl/>
              <w:autoSpaceDE/>
              <w:autoSpaceDN/>
              <w:rPr>
                <w:rFonts w:ascii="Calibri" w:hAnsi="Calibri" w:cs="Calibri"/>
                <w:color w:val="000000"/>
                <w:lang w:bidi="ar-SA"/>
              </w:rPr>
            </w:pPr>
            <w:r w:rsidRPr="00EF1D90">
              <w:rPr>
                <w:rFonts w:ascii="Calibri" w:hAnsi="Calibri" w:cs="Calibri"/>
                <w:color w:val="000000"/>
                <w:lang w:bidi="ar-SA"/>
              </w:rPr>
              <w:t>Leadership Skills</w:t>
            </w:r>
          </w:p>
        </w:tc>
        <w:tc>
          <w:tcPr>
            <w:tcW w:w="960" w:type="dxa"/>
            <w:tcBorders>
              <w:top w:val="nil"/>
              <w:left w:val="nil"/>
              <w:bottom w:val="single" w:sz="4" w:space="0" w:color="auto"/>
              <w:right w:val="single" w:sz="4" w:space="0" w:color="auto"/>
            </w:tcBorders>
            <w:shd w:val="clear" w:color="auto" w:fill="auto"/>
            <w:noWrap/>
            <w:vAlign w:val="bottom"/>
            <w:hideMark/>
          </w:tcPr>
          <w:p w14:paraId="32F84818"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94.4%</w:t>
            </w:r>
          </w:p>
        </w:tc>
        <w:tc>
          <w:tcPr>
            <w:tcW w:w="960" w:type="dxa"/>
            <w:tcBorders>
              <w:top w:val="nil"/>
              <w:left w:val="nil"/>
              <w:bottom w:val="single" w:sz="4" w:space="0" w:color="auto"/>
              <w:right w:val="single" w:sz="4" w:space="0" w:color="auto"/>
            </w:tcBorders>
            <w:shd w:val="clear" w:color="auto" w:fill="auto"/>
            <w:noWrap/>
            <w:vAlign w:val="bottom"/>
            <w:hideMark/>
          </w:tcPr>
          <w:p w14:paraId="79F2A173"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95.4%</w:t>
            </w:r>
          </w:p>
        </w:tc>
        <w:tc>
          <w:tcPr>
            <w:tcW w:w="960" w:type="dxa"/>
            <w:tcBorders>
              <w:top w:val="nil"/>
              <w:left w:val="nil"/>
              <w:bottom w:val="single" w:sz="4" w:space="0" w:color="auto"/>
              <w:right w:val="single" w:sz="4" w:space="0" w:color="auto"/>
            </w:tcBorders>
            <w:shd w:val="clear" w:color="auto" w:fill="auto"/>
            <w:noWrap/>
            <w:vAlign w:val="bottom"/>
            <w:hideMark/>
          </w:tcPr>
          <w:p w14:paraId="6C28A5B9"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94.4%</w:t>
            </w:r>
          </w:p>
        </w:tc>
        <w:tc>
          <w:tcPr>
            <w:tcW w:w="960" w:type="dxa"/>
            <w:tcBorders>
              <w:top w:val="nil"/>
              <w:left w:val="nil"/>
              <w:bottom w:val="single" w:sz="4" w:space="0" w:color="auto"/>
              <w:right w:val="single" w:sz="8" w:space="0" w:color="auto"/>
            </w:tcBorders>
            <w:shd w:val="clear" w:color="auto" w:fill="auto"/>
            <w:noWrap/>
            <w:vAlign w:val="bottom"/>
            <w:hideMark/>
          </w:tcPr>
          <w:p w14:paraId="6E6A883D" w14:textId="220045F9" w:rsidR="00EF1D90" w:rsidRPr="00EF1D90" w:rsidRDefault="009324A1" w:rsidP="00EF1D90">
            <w:pPr>
              <w:widowControl/>
              <w:autoSpaceDE/>
              <w:autoSpaceDN/>
              <w:jc w:val="center"/>
              <w:rPr>
                <w:rFonts w:ascii="Calibri" w:hAnsi="Calibri" w:cs="Calibri"/>
                <w:color w:val="000000"/>
                <w:lang w:bidi="ar-SA"/>
              </w:rPr>
            </w:pPr>
            <w:r>
              <w:rPr>
                <w:rFonts w:ascii="Calibri" w:hAnsi="Calibri" w:cs="Calibri"/>
                <w:color w:val="000000"/>
                <w:lang w:bidi="ar-SA"/>
              </w:rPr>
              <w:t>96.6</w:t>
            </w:r>
            <w:r w:rsidR="00EF1D90" w:rsidRPr="00EF1D90">
              <w:rPr>
                <w:rFonts w:ascii="Calibri" w:hAnsi="Calibri" w:cs="Calibri"/>
                <w:color w:val="000000"/>
                <w:lang w:bidi="ar-SA"/>
              </w:rPr>
              <w:t>%</w:t>
            </w:r>
          </w:p>
        </w:tc>
      </w:tr>
      <w:tr w:rsidR="00EF1D90" w:rsidRPr="00EF1D90" w14:paraId="68558D38" w14:textId="77777777" w:rsidTr="00EF1D90">
        <w:trPr>
          <w:trHeight w:val="375"/>
        </w:trPr>
        <w:tc>
          <w:tcPr>
            <w:tcW w:w="3420" w:type="dxa"/>
            <w:tcBorders>
              <w:top w:val="nil"/>
              <w:left w:val="single" w:sz="8" w:space="0" w:color="auto"/>
              <w:bottom w:val="single" w:sz="4" w:space="0" w:color="auto"/>
              <w:right w:val="single" w:sz="4" w:space="0" w:color="auto"/>
            </w:tcBorders>
            <w:shd w:val="clear" w:color="auto" w:fill="auto"/>
            <w:vAlign w:val="bottom"/>
            <w:hideMark/>
          </w:tcPr>
          <w:p w14:paraId="0B51201F" w14:textId="77777777" w:rsidR="00EF1D90" w:rsidRPr="00EF1D90" w:rsidRDefault="00EF1D90" w:rsidP="00EF1D90">
            <w:pPr>
              <w:widowControl/>
              <w:autoSpaceDE/>
              <w:autoSpaceDN/>
              <w:rPr>
                <w:rFonts w:ascii="Calibri" w:hAnsi="Calibri" w:cs="Calibri"/>
                <w:color w:val="000000"/>
                <w:lang w:bidi="ar-SA"/>
              </w:rPr>
            </w:pPr>
            <w:r w:rsidRPr="00EF1D90">
              <w:rPr>
                <w:rFonts w:ascii="Calibri" w:hAnsi="Calibri" w:cs="Calibri"/>
                <w:color w:val="000000"/>
                <w:lang w:bidi="ar-SA"/>
              </w:rPr>
              <w:t>Diversity Issues</w:t>
            </w:r>
          </w:p>
        </w:tc>
        <w:tc>
          <w:tcPr>
            <w:tcW w:w="960" w:type="dxa"/>
            <w:tcBorders>
              <w:top w:val="nil"/>
              <w:left w:val="nil"/>
              <w:bottom w:val="single" w:sz="4" w:space="0" w:color="auto"/>
              <w:right w:val="single" w:sz="4" w:space="0" w:color="auto"/>
            </w:tcBorders>
            <w:shd w:val="clear" w:color="auto" w:fill="auto"/>
            <w:noWrap/>
            <w:vAlign w:val="bottom"/>
            <w:hideMark/>
          </w:tcPr>
          <w:p w14:paraId="424A04F3"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94.4%</w:t>
            </w:r>
          </w:p>
        </w:tc>
        <w:tc>
          <w:tcPr>
            <w:tcW w:w="960" w:type="dxa"/>
            <w:tcBorders>
              <w:top w:val="nil"/>
              <w:left w:val="nil"/>
              <w:bottom w:val="single" w:sz="4" w:space="0" w:color="auto"/>
              <w:right w:val="single" w:sz="4" w:space="0" w:color="auto"/>
            </w:tcBorders>
            <w:shd w:val="clear" w:color="auto" w:fill="auto"/>
            <w:noWrap/>
            <w:vAlign w:val="bottom"/>
            <w:hideMark/>
          </w:tcPr>
          <w:p w14:paraId="2CACC741"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92.2%</w:t>
            </w:r>
          </w:p>
        </w:tc>
        <w:tc>
          <w:tcPr>
            <w:tcW w:w="960" w:type="dxa"/>
            <w:tcBorders>
              <w:top w:val="nil"/>
              <w:left w:val="nil"/>
              <w:bottom w:val="single" w:sz="4" w:space="0" w:color="auto"/>
              <w:right w:val="single" w:sz="4" w:space="0" w:color="auto"/>
            </w:tcBorders>
            <w:shd w:val="clear" w:color="auto" w:fill="auto"/>
            <w:noWrap/>
            <w:vAlign w:val="bottom"/>
            <w:hideMark/>
          </w:tcPr>
          <w:p w14:paraId="7B64CE71"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89.8%</w:t>
            </w:r>
          </w:p>
        </w:tc>
        <w:tc>
          <w:tcPr>
            <w:tcW w:w="960" w:type="dxa"/>
            <w:tcBorders>
              <w:top w:val="nil"/>
              <w:left w:val="nil"/>
              <w:bottom w:val="single" w:sz="4" w:space="0" w:color="auto"/>
              <w:right w:val="single" w:sz="8" w:space="0" w:color="auto"/>
            </w:tcBorders>
            <w:shd w:val="clear" w:color="auto" w:fill="auto"/>
            <w:noWrap/>
            <w:vAlign w:val="bottom"/>
            <w:hideMark/>
          </w:tcPr>
          <w:p w14:paraId="6550D057" w14:textId="38D3270F" w:rsidR="00EF1D90" w:rsidRPr="00EF1D90" w:rsidRDefault="009324A1" w:rsidP="00EF1D90">
            <w:pPr>
              <w:widowControl/>
              <w:autoSpaceDE/>
              <w:autoSpaceDN/>
              <w:jc w:val="center"/>
              <w:rPr>
                <w:rFonts w:ascii="Calibri" w:hAnsi="Calibri" w:cs="Calibri"/>
                <w:color w:val="000000"/>
                <w:lang w:bidi="ar-SA"/>
              </w:rPr>
            </w:pPr>
            <w:r>
              <w:rPr>
                <w:rFonts w:ascii="Calibri" w:hAnsi="Calibri" w:cs="Calibri"/>
                <w:color w:val="000000"/>
                <w:lang w:bidi="ar-SA"/>
              </w:rPr>
              <w:t>94.4</w:t>
            </w:r>
            <w:r w:rsidR="00EF1D90" w:rsidRPr="00EF1D90">
              <w:rPr>
                <w:rFonts w:ascii="Calibri" w:hAnsi="Calibri" w:cs="Calibri"/>
                <w:color w:val="000000"/>
                <w:lang w:bidi="ar-SA"/>
              </w:rPr>
              <w:t>%</w:t>
            </w:r>
          </w:p>
        </w:tc>
      </w:tr>
      <w:tr w:rsidR="00EF1D90" w:rsidRPr="00EF1D90" w14:paraId="001423AA" w14:textId="77777777" w:rsidTr="00EF1D90">
        <w:trPr>
          <w:trHeight w:val="375"/>
        </w:trPr>
        <w:tc>
          <w:tcPr>
            <w:tcW w:w="3420" w:type="dxa"/>
            <w:tcBorders>
              <w:top w:val="nil"/>
              <w:left w:val="single" w:sz="8" w:space="0" w:color="auto"/>
              <w:bottom w:val="single" w:sz="4" w:space="0" w:color="auto"/>
              <w:right w:val="single" w:sz="4" w:space="0" w:color="auto"/>
            </w:tcBorders>
            <w:shd w:val="clear" w:color="auto" w:fill="auto"/>
            <w:vAlign w:val="bottom"/>
            <w:hideMark/>
          </w:tcPr>
          <w:p w14:paraId="35178199" w14:textId="77777777" w:rsidR="00EF1D90" w:rsidRPr="00EF1D90" w:rsidRDefault="00EF1D90" w:rsidP="00EF1D90">
            <w:pPr>
              <w:widowControl/>
              <w:autoSpaceDE/>
              <w:autoSpaceDN/>
              <w:rPr>
                <w:rFonts w:ascii="Calibri" w:hAnsi="Calibri" w:cs="Calibri"/>
                <w:color w:val="000000"/>
                <w:lang w:bidi="ar-SA"/>
              </w:rPr>
            </w:pPr>
            <w:r w:rsidRPr="00EF1D90">
              <w:rPr>
                <w:rFonts w:ascii="Calibri" w:hAnsi="Calibri" w:cs="Calibri"/>
                <w:color w:val="000000"/>
                <w:lang w:bidi="ar-SA"/>
              </w:rPr>
              <w:t>Reflective Thinking</w:t>
            </w:r>
          </w:p>
        </w:tc>
        <w:tc>
          <w:tcPr>
            <w:tcW w:w="960" w:type="dxa"/>
            <w:tcBorders>
              <w:top w:val="nil"/>
              <w:left w:val="nil"/>
              <w:bottom w:val="single" w:sz="4" w:space="0" w:color="auto"/>
              <w:right w:val="single" w:sz="4" w:space="0" w:color="auto"/>
            </w:tcBorders>
            <w:shd w:val="clear" w:color="auto" w:fill="auto"/>
            <w:noWrap/>
            <w:vAlign w:val="bottom"/>
            <w:hideMark/>
          </w:tcPr>
          <w:p w14:paraId="61D3A5C5"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93.8%</w:t>
            </w:r>
          </w:p>
        </w:tc>
        <w:tc>
          <w:tcPr>
            <w:tcW w:w="960" w:type="dxa"/>
            <w:tcBorders>
              <w:top w:val="nil"/>
              <w:left w:val="nil"/>
              <w:bottom w:val="single" w:sz="4" w:space="0" w:color="auto"/>
              <w:right w:val="single" w:sz="4" w:space="0" w:color="auto"/>
            </w:tcBorders>
            <w:shd w:val="clear" w:color="auto" w:fill="auto"/>
            <w:noWrap/>
            <w:vAlign w:val="bottom"/>
            <w:hideMark/>
          </w:tcPr>
          <w:p w14:paraId="0F8B5295"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94.1%</w:t>
            </w:r>
          </w:p>
        </w:tc>
        <w:tc>
          <w:tcPr>
            <w:tcW w:w="960" w:type="dxa"/>
            <w:tcBorders>
              <w:top w:val="nil"/>
              <w:left w:val="nil"/>
              <w:bottom w:val="single" w:sz="4" w:space="0" w:color="auto"/>
              <w:right w:val="single" w:sz="4" w:space="0" w:color="auto"/>
            </w:tcBorders>
            <w:shd w:val="clear" w:color="auto" w:fill="auto"/>
            <w:noWrap/>
            <w:vAlign w:val="bottom"/>
            <w:hideMark/>
          </w:tcPr>
          <w:p w14:paraId="6EEBD3B3"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93.8%</w:t>
            </w:r>
          </w:p>
        </w:tc>
        <w:tc>
          <w:tcPr>
            <w:tcW w:w="960" w:type="dxa"/>
            <w:tcBorders>
              <w:top w:val="nil"/>
              <w:left w:val="nil"/>
              <w:bottom w:val="single" w:sz="4" w:space="0" w:color="auto"/>
              <w:right w:val="single" w:sz="8" w:space="0" w:color="auto"/>
            </w:tcBorders>
            <w:shd w:val="clear" w:color="auto" w:fill="auto"/>
            <w:noWrap/>
            <w:vAlign w:val="bottom"/>
            <w:hideMark/>
          </w:tcPr>
          <w:p w14:paraId="6825755B" w14:textId="6C876672" w:rsidR="00EF1D90" w:rsidRPr="00EF1D90" w:rsidRDefault="009324A1" w:rsidP="00EF1D90">
            <w:pPr>
              <w:widowControl/>
              <w:autoSpaceDE/>
              <w:autoSpaceDN/>
              <w:jc w:val="center"/>
              <w:rPr>
                <w:rFonts w:ascii="Calibri" w:hAnsi="Calibri" w:cs="Calibri"/>
                <w:color w:val="000000"/>
                <w:lang w:bidi="ar-SA"/>
              </w:rPr>
            </w:pPr>
            <w:r>
              <w:rPr>
                <w:rFonts w:ascii="Calibri" w:hAnsi="Calibri" w:cs="Calibri"/>
                <w:color w:val="000000"/>
                <w:lang w:bidi="ar-SA"/>
              </w:rPr>
              <w:t>97.0</w:t>
            </w:r>
            <w:r w:rsidR="00EF1D90" w:rsidRPr="00EF1D90">
              <w:rPr>
                <w:rFonts w:ascii="Calibri" w:hAnsi="Calibri" w:cs="Calibri"/>
                <w:color w:val="000000"/>
                <w:lang w:bidi="ar-SA"/>
              </w:rPr>
              <w:t>%</w:t>
            </w:r>
          </w:p>
        </w:tc>
      </w:tr>
      <w:tr w:rsidR="00EF1D90" w:rsidRPr="00EF1D90" w14:paraId="45ADE654" w14:textId="77777777" w:rsidTr="00EF1D90">
        <w:trPr>
          <w:trHeight w:val="375"/>
        </w:trPr>
        <w:tc>
          <w:tcPr>
            <w:tcW w:w="3420" w:type="dxa"/>
            <w:tcBorders>
              <w:top w:val="nil"/>
              <w:left w:val="single" w:sz="8" w:space="0" w:color="auto"/>
              <w:bottom w:val="single" w:sz="4" w:space="0" w:color="auto"/>
              <w:right w:val="single" w:sz="4" w:space="0" w:color="auto"/>
            </w:tcBorders>
            <w:shd w:val="clear" w:color="auto" w:fill="auto"/>
            <w:vAlign w:val="bottom"/>
            <w:hideMark/>
          </w:tcPr>
          <w:p w14:paraId="1FA8F10C" w14:textId="77777777" w:rsidR="00EF1D90" w:rsidRPr="00EF1D90" w:rsidRDefault="00EF1D90" w:rsidP="00EF1D90">
            <w:pPr>
              <w:widowControl/>
              <w:autoSpaceDE/>
              <w:autoSpaceDN/>
              <w:rPr>
                <w:rFonts w:ascii="Calibri" w:hAnsi="Calibri" w:cs="Calibri"/>
                <w:color w:val="000000"/>
                <w:lang w:bidi="ar-SA"/>
              </w:rPr>
            </w:pPr>
            <w:proofErr w:type="gramStart"/>
            <w:r w:rsidRPr="00EF1D90">
              <w:rPr>
                <w:rFonts w:ascii="Calibri" w:hAnsi="Calibri" w:cs="Calibri"/>
                <w:color w:val="000000"/>
                <w:lang w:bidi="ar-SA"/>
              </w:rPr>
              <w:t>Legal  Regulatory</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2F342D5B"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90.6%</w:t>
            </w:r>
          </w:p>
        </w:tc>
        <w:tc>
          <w:tcPr>
            <w:tcW w:w="960" w:type="dxa"/>
            <w:tcBorders>
              <w:top w:val="nil"/>
              <w:left w:val="nil"/>
              <w:bottom w:val="single" w:sz="4" w:space="0" w:color="auto"/>
              <w:right w:val="single" w:sz="4" w:space="0" w:color="auto"/>
            </w:tcBorders>
            <w:shd w:val="clear" w:color="auto" w:fill="auto"/>
            <w:noWrap/>
            <w:vAlign w:val="bottom"/>
            <w:hideMark/>
          </w:tcPr>
          <w:p w14:paraId="7FBCD4EC"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91.3%</w:t>
            </w:r>
          </w:p>
        </w:tc>
        <w:tc>
          <w:tcPr>
            <w:tcW w:w="960" w:type="dxa"/>
            <w:tcBorders>
              <w:top w:val="nil"/>
              <w:left w:val="nil"/>
              <w:bottom w:val="single" w:sz="4" w:space="0" w:color="auto"/>
              <w:right w:val="single" w:sz="4" w:space="0" w:color="auto"/>
            </w:tcBorders>
            <w:shd w:val="clear" w:color="auto" w:fill="auto"/>
            <w:noWrap/>
            <w:vAlign w:val="bottom"/>
            <w:hideMark/>
          </w:tcPr>
          <w:p w14:paraId="0A414BE9"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87.6%</w:t>
            </w:r>
          </w:p>
        </w:tc>
        <w:tc>
          <w:tcPr>
            <w:tcW w:w="960" w:type="dxa"/>
            <w:tcBorders>
              <w:top w:val="nil"/>
              <w:left w:val="nil"/>
              <w:bottom w:val="single" w:sz="4" w:space="0" w:color="auto"/>
              <w:right w:val="single" w:sz="8" w:space="0" w:color="auto"/>
            </w:tcBorders>
            <w:shd w:val="clear" w:color="auto" w:fill="auto"/>
            <w:noWrap/>
            <w:vAlign w:val="bottom"/>
            <w:hideMark/>
          </w:tcPr>
          <w:p w14:paraId="0609EBF6" w14:textId="4178D590" w:rsidR="00EF1D90" w:rsidRPr="00EF1D90" w:rsidRDefault="009324A1" w:rsidP="00EF1D90">
            <w:pPr>
              <w:widowControl/>
              <w:autoSpaceDE/>
              <w:autoSpaceDN/>
              <w:jc w:val="center"/>
              <w:rPr>
                <w:rFonts w:ascii="Calibri" w:hAnsi="Calibri" w:cs="Calibri"/>
                <w:color w:val="000000"/>
                <w:lang w:bidi="ar-SA"/>
              </w:rPr>
            </w:pPr>
            <w:r>
              <w:rPr>
                <w:rFonts w:ascii="Calibri" w:hAnsi="Calibri" w:cs="Calibri"/>
                <w:color w:val="000000"/>
                <w:lang w:bidi="ar-SA"/>
              </w:rPr>
              <w:t>94.5</w:t>
            </w:r>
            <w:r w:rsidR="00EF1D90" w:rsidRPr="00EF1D90">
              <w:rPr>
                <w:rFonts w:ascii="Calibri" w:hAnsi="Calibri" w:cs="Calibri"/>
                <w:color w:val="000000"/>
                <w:lang w:bidi="ar-SA"/>
              </w:rPr>
              <w:t>%</w:t>
            </w:r>
          </w:p>
        </w:tc>
      </w:tr>
      <w:tr w:rsidR="00EF1D90" w:rsidRPr="00EF1D90" w14:paraId="789BA0B8" w14:textId="77777777" w:rsidTr="00EF1D90">
        <w:trPr>
          <w:trHeight w:val="315"/>
        </w:trPr>
        <w:tc>
          <w:tcPr>
            <w:tcW w:w="3420" w:type="dxa"/>
            <w:tcBorders>
              <w:top w:val="nil"/>
              <w:left w:val="single" w:sz="8" w:space="0" w:color="auto"/>
              <w:bottom w:val="single" w:sz="8" w:space="0" w:color="auto"/>
              <w:right w:val="single" w:sz="4" w:space="0" w:color="auto"/>
            </w:tcBorders>
            <w:shd w:val="clear" w:color="auto" w:fill="auto"/>
            <w:vAlign w:val="bottom"/>
            <w:hideMark/>
          </w:tcPr>
          <w:p w14:paraId="3B69F391" w14:textId="77777777" w:rsidR="00EF1D90" w:rsidRPr="00EF1D90" w:rsidRDefault="00EF1D90" w:rsidP="00EF1D90">
            <w:pPr>
              <w:widowControl/>
              <w:autoSpaceDE/>
              <w:autoSpaceDN/>
              <w:ind w:firstLineChars="100" w:firstLine="220"/>
              <w:jc w:val="right"/>
              <w:rPr>
                <w:rFonts w:ascii="Calibri" w:hAnsi="Calibri" w:cs="Calibri"/>
                <w:color w:val="000000"/>
                <w:lang w:bidi="ar-SA"/>
              </w:rPr>
            </w:pPr>
            <w:r w:rsidRPr="00EF1D90">
              <w:rPr>
                <w:rFonts w:ascii="Calibri" w:hAnsi="Calibri" w:cs="Calibri"/>
                <w:color w:val="000000"/>
                <w:lang w:bidi="ar-SA"/>
              </w:rPr>
              <w:t>n=</w:t>
            </w:r>
          </w:p>
        </w:tc>
        <w:tc>
          <w:tcPr>
            <w:tcW w:w="960" w:type="dxa"/>
            <w:tcBorders>
              <w:top w:val="nil"/>
              <w:left w:val="nil"/>
              <w:bottom w:val="single" w:sz="8" w:space="0" w:color="auto"/>
              <w:right w:val="single" w:sz="4" w:space="0" w:color="auto"/>
            </w:tcBorders>
            <w:shd w:val="clear" w:color="auto" w:fill="auto"/>
            <w:noWrap/>
            <w:vAlign w:val="bottom"/>
            <w:hideMark/>
          </w:tcPr>
          <w:p w14:paraId="6AB1CD5A"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160</w:t>
            </w:r>
          </w:p>
        </w:tc>
        <w:tc>
          <w:tcPr>
            <w:tcW w:w="960" w:type="dxa"/>
            <w:tcBorders>
              <w:top w:val="nil"/>
              <w:left w:val="nil"/>
              <w:bottom w:val="single" w:sz="8" w:space="0" w:color="auto"/>
              <w:right w:val="single" w:sz="4" w:space="0" w:color="auto"/>
            </w:tcBorders>
            <w:shd w:val="clear" w:color="auto" w:fill="auto"/>
            <w:noWrap/>
            <w:vAlign w:val="bottom"/>
            <w:hideMark/>
          </w:tcPr>
          <w:p w14:paraId="421FE111"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219</w:t>
            </w:r>
          </w:p>
        </w:tc>
        <w:tc>
          <w:tcPr>
            <w:tcW w:w="960" w:type="dxa"/>
            <w:tcBorders>
              <w:top w:val="nil"/>
              <w:left w:val="nil"/>
              <w:bottom w:val="single" w:sz="8" w:space="0" w:color="auto"/>
              <w:right w:val="single" w:sz="4" w:space="0" w:color="auto"/>
            </w:tcBorders>
            <w:shd w:val="clear" w:color="auto" w:fill="auto"/>
            <w:noWrap/>
            <w:vAlign w:val="bottom"/>
            <w:hideMark/>
          </w:tcPr>
          <w:p w14:paraId="5C0A2E2D"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177</w:t>
            </w:r>
          </w:p>
        </w:tc>
        <w:tc>
          <w:tcPr>
            <w:tcW w:w="960" w:type="dxa"/>
            <w:tcBorders>
              <w:top w:val="nil"/>
              <w:left w:val="nil"/>
              <w:bottom w:val="single" w:sz="8" w:space="0" w:color="auto"/>
              <w:right w:val="single" w:sz="8" w:space="0" w:color="auto"/>
            </w:tcBorders>
            <w:shd w:val="clear" w:color="auto" w:fill="auto"/>
            <w:noWrap/>
            <w:vAlign w:val="bottom"/>
            <w:hideMark/>
          </w:tcPr>
          <w:p w14:paraId="0D9A6EDC" w14:textId="77777777" w:rsidR="00EF1D90" w:rsidRPr="00EF1D90" w:rsidRDefault="00EF1D90" w:rsidP="00EF1D90">
            <w:pPr>
              <w:widowControl/>
              <w:autoSpaceDE/>
              <w:autoSpaceDN/>
              <w:jc w:val="center"/>
              <w:rPr>
                <w:rFonts w:ascii="Calibri" w:hAnsi="Calibri" w:cs="Calibri"/>
                <w:color w:val="000000"/>
                <w:lang w:bidi="ar-SA"/>
              </w:rPr>
            </w:pPr>
            <w:r w:rsidRPr="00EF1D90">
              <w:rPr>
                <w:rFonts w:ascii="Calibri" w:hAnsi="Calibri" w:cs="Calibri"/>
                <w:color w:val="000000"/>
                <w:lang w:bidi="ar-SA"/>
              </w:rPr>
              <w:t>306</w:t>
            </w:r>
          </w:p>
        </w:tc>
      </w:tr>
      <w:tr w:rsidR="00EF1D90" w:rsidRPr="00EF1D90" w14:paraId="76CEDB04" w14:textId="77777777" w:rsidTr="00EF1D90">
        <w:trPr>
          <w:trHeight w:val="300"/>
        </w:trPr>
        <w:tc>
          <w:tcPr>
            <w:tcW w:w="7260" w:type="dxa"/>
            <w:gridSpan w:val="5"/>
            <w:tcBorders>
              <w:top w:val="single" w:sz="8" w:space="0" w:color="auto"/>
              <w:left w:val="nil"/>
              <w:bottom w:val="nil"/>
              <w:right w:val="nil"/>
            </w:tcBorders>
            <w:shd w:val="clear" w:color="auto" w:fill="auto"/>
            <w:vAlign w:val="bottom"/>
            <w:hideMark/>
          </w:tcPr>
          <w:p w14:paraId="0571B8E5" w14:textId="77777777" w:rsidR="00EF1D90" w:rsidRPr="00EF1D90" w:rsidRDefault="00EF1D90" w:rsidP="00EF1D90">
            <w:pPr>
              <w:widowControl/>
              <w:autoSpaceDE/>
              <w:autoSpaceDN/>
              <w:rPr>
                <w:rFonts w:ascii="Calibri" w:hAnsi="Calibri" w:cs="Calibri"/>
                <w:color w:val="000000"/>
                <w:lang w:bidi="ar-SA"/>
              </w:rPr>
            </w:pPr>
            <w:r w:rsidRPr="00EF1D90">
              <w:rPr>
                <w:rFonts w:ascii="Calibri" w:hAnsi="Calibri" w:cs="Calibri"/>
                <w:color w:val="000000"/>
                <w:lang w:bidi="ar-SA"/>
              </w:rPr>
              <w:t>* Satisfaction Index = Very satisfied + Satisfied</w:t>
            </w:r>
          </w:p>
        </w:tc>
      </w:tr>
    </w:tbl>
    <w:p w14:paraId="78B520A3" w14:textId="77777777" w:rsidR="005243CF" w:rsidRDefault="005243CF">
      <w:pPr>
        <w:pStyle w:val="BodyText"/>
        <w:rPr>
          <w:rFonts w:ascii="Arial"/>
          <w:sz w:val="20"/>
        </w:rPr>
      </w:pPr>
    </w:p>
    <w:p w14:paraId="57B1F48A" w14:textId="77777777" w:rsidR="005243CF" w:rsidRDefault="005243CF">
      <w:pPr>
        <w:pStyle w:val="BodyText"/>
        <w:spacing w:before="8"/>
        <w:rPr>
          <w:rFonts w:ascii="Arial"/>
          <w:sz w:val="19"/>
        </w:rPr>
      </w:pPr>
    </w:p>
    <w:p w14:paraId="60FF3E8D" w14:textId="77777777" w:rsidR="005243CF" w:rsidRDefault="002957AF">
      <w:pPr>
        <w:pStyle w:val="BodyText"/>
        <w:spacing w:before="72"/>
        <w:ind w:left="120" w:right="656"/>
      </w:pPr>
      <w:r>
        <w:t xml:space="preserve">AACSB-International criteria </w:t>
      </w:r>
      <w:proofErr w:type="gramStart"/>
      <w:r>
        <w:t>does</w:t>
      </w:r>
      <w:proofErr w:type="gramEnd"/>
      <w:r>
        <w:t xml:space="preserve"> not specify a specific standard of satisfaction to evaluate results. Instead, the accrediting agency operates on the principle of “continuous improvement” in program delivery, student learning outcomes, and satisfaction with curriculum outcomes. The above tables indicate a high level of student satisfaction across learning outcomes/themes and consistency over time and by location/delivery method. An alternative to assessing results can be found in the interpretation of the Southern Association of Colleges and Schools (SACS) standards, where at least 70% of all students will meet or exceed direct (in-class) assessment standards established by teaching faculty. Even though direct assessment data and perceptual satisfaction data are not technically comparable, the satisfaction index (very satisfied + satisfied) corresponds closely to the SACS direct assessment criteria (exceeds expectations + meets expectations), and results in the above table are above the SACS minimum</w:t>
      </w:r>
      <w:r>
        <w:rPr>
          <w:spacing w:val="-18"/>
        </w:rPr>
        <w:t xml:space="preserve"> </w:t>
      </w:r>
      <w:r>
        <w:t>requirement.</w:t>
      </w:r>
    </w:p>
    <w:p w14:paraId="3B0FA10F" w14:textId="77777777" w:rsidR="005243CF" w:rsidRDefault="005243CF">
      <w:pPr>
        <w:pStyle w:val="BodyText"/>
        <w:rPr>
          <w:sz w:val="26"/>
        </w:rPr>
      </w:pPr>
    </w:p>
    <w:p w14:paraId="61A27D43" w14:textId="77777777" w:rsidR="005243CF" w:rsidRDefault="005243CF">
      <w:pPr>
        <w:pStyle w:val="BodyText"/>
        <w:spacing w:before="5"/>
        <w:rPr>
          <w:sz w:val="22"/>
        </w:rPr>
      </w:pPr>
    </w:p>
    <w:p w14:paraId="31AC51C0" w14:textId="77777777" w:rsidR="005243CF" w:rsidRDefault="002957AF">
      <w:pPr>
        <w:pStyle w:val="Heading1"/>
        <w:ind w:left="119"/>
        <w:rPr>
          <w:rFonts w:ascii="Times New Roman"/>
        </w:rPr>
      </w:pPr>
      <w:r>
        <w:rPr>
          <w:rFonts w:ascii="Times New Roman"/>
        </w:rPr>
        <w:t>Observations/Recommendations.</w:t>
      </w:r>
    </w:p>
    <w:p w14:paraId="3AC9077F" w14:textId="77777777" w:rsidR="005243CF" w:rsidRDefault="005243CF">
      <w:pPr>
        <w:pStyle w:val="BodyText"/>
        <w:spacing w:before="6"/>
        <w:rPr>
          <w:b/>
          <w:sz w:val="23"/>
        </w:rPr>
      </w:pPr>
    </w:p>
    <w:p w14:paraId="4D315752" w14:textId="68C6477F" w:rsidR="005243CF" w:rsidRPr="003A5DC6" w:rsidRDefault="002957AF" w:rsidP="003A5DC6">
      <w:pPr>
        <w:pStyle w:val="ListParagraph"/>
        <w:numPr>
          <w:ilvl w:val="0"/>
          <w:numId w:val="4"/>
        </w:numPr>
        <w:tabs>
          <w:tab w:val="left" w:pos="839"/>
          <w:tab w:val="left" w:pos="840"/>
        </w:tabs>
        <w:spacing w:before="1"/>
        <w:ind w:left="450" w:right="655" w:hanging="360"/>
        <w:rPr>
          <w:sz w:val="24"/>
        </w:rPr>
      </w:pPr>
      <w:r w:rsidRPr="003A5DC6">
        <w:rPr>
          <w:sz w:val="24"/>
        </w:rPr>
        <w:t>The Assurance of Learning Committee is pleased with the level of student satisfaction consistency over multiple years.</w:t>
      </w:r>
    </w:p>
    <w:p w14:paraId="78EFC9DD" w14:textId="77777777" w:rsidR="005243CF" w:rsidRPr="003A5DC6" w:rsidRDefault="005243CF" w:rsidP="003A5DC6">
      <w:pPr>
        <w:pStyle w:val="BodyText"/>
        <w:spacing w:before="11"/>
        <w:ind w:left="450" w:hanging="360"/>
        <w:rPr>
          <w:szCs w:val="22"/>
        </w:rPr>
      </w:pPr>
    </w:p>
    <w:p w14:paraId="3556F467" w14:textId="77777777" w:rsidR="003A5DC6" w:rsidRPr="003A5DC6" w:rsidRDefault="003A5DC6" w:rsidP="003A5DC6">
      <w:pPr>
        <w:pStyle w:val="ListParagraph"/>
        <w:numPr>
          <w:ilvl w:val="0"/>
          <w:numId w:val="4"/>
        </w:numPr>
        <w:ind w:left="450" w:right="903" w:hanging="360"/>
        <w:rPr>
          <w:sz w:val="24"/>
        </w:rPr>
      </w:pPr>
      <w:r w:rsidRPr="003A5DC6">
        <w:rPr>
          <w:sz w:val="24"/>
        </w:rPr>
        <w:t xml:space="preserve">The most recent data indicates that student perceptions are generally positive in all measured categories. However, there are significantly higher levels of satisfaction </w:t>
      </w:r>
      <w:r w:rsidRPr="003A5DC6">
        <w:rPr>
          <w:sz w:val="24"/>
        </w:rPr>
        <w:lastRenderedPageBreak/>
        <w:t>in four categories that are worth noting:</w:t>
      </w:r>
    </w:p>
    <w:p w14:paraId="63EADC2C" w14:textId="77777777" w:rsidR="003A5DC6" w:rsidRPr="003A5DC6" w:rsidRDefault="003A5DC6" w:rsidP="003A5DC6">
      <w:pPr>
        <w:pStyle w:val="ListParagraph"/>
        <w:numPr>
          <w:ilvl w:val="1"/>
          <w:numId w:val="5"/>
        </w:numPr>
        <w:ind w:left="900" w:right="903"/>
        <w:rPr>
          <w:sz w:val="24"/>
        </w:rPr>
      </w:pPr>
      <w:r w:rsidRPr="003A5DC6">
        <w:rPr>
          <w:sz w:val="24"/>
        </w:rPr>
        <w:t>Teamwork/Interpersonal Skills (+3.8%)</w:t>
      </w:r>
    </w:p>
    <w:p w14:paraId="440D6C23" w14:textId="77777777" w:rsidR="003A5DC6" w:rsidRPr="003A5DC6" w:rsidRDefault="003A5DC6" w:rsidP="003A5DC6">
      <w:pPr>
        <w:pStyle w:val="ListParagraph"/>
        <w:numPr>
          <w:ilvl w:val="1"/>
          <w:numId w:val="5"/>
        </w:numPr>
        <w:ind w:left="900" w:right="903"/>
        <w:rPr>
          <w:sz w:val="24"/>
        </w:rPr>
      </w:pPr>
      <w:r w:rsidRPr="003A5DC6">
        <w:rPr>
          <w:sz w:val="24"/>
        </w:rPr>
        <w:t>Information Technology (+7.7%)</w:t>
      </w:r>
    </w:p>
    <w:p w14:paraId="51FA409F" w14:textId="77777777" w:rsidR="003A5DC6" w:rsidRPr="003A5DC6" w:rsidRDefault="003A5DC6" w:rsidP="003A5DC6">
      <w:pPr>
        <w:pStyle w:val="ListParagraph"/>
        <w:numPr>
          <w:ilvl w:val="1"/>
          <w:numId w:val="5"/>
        </w:numPr>
        <w:ind w:left="900" w:right="903"/>
        <w:rPr>
          <w:sz w:val="24"/>
        </w:rPr>
      </w:pPr>
      <w:r w:rsidRPr="003A5DC6">
        <w:rPr>
          <w:sz w:val="24"/>
        </w:rPr>
        <w:t>Diversity issues (+4.6%)</w:t>
      </w:r>
    </w:p>
    <w:p w14:paraId="088DFFAA" w14:textId="77777777" w:rsidR="003A5DC6" w:rsidRPr="003A5DC6" w:rsidRDefault="003A5DC6" w:rsidP="003A5DC6">
      <w:pPr>
        <w:pStyle w:val="ListParagraph"/>
        <w:numPr>
          <w:ilvl w:val="1"/>
          <w:numId w:val="5"/>
        </w:numPr>
        <w:ind w:left="900" w:right="903"/>
        <w:rPr>
          <w:sz w:val="24"/>
        </w:rPr>
      </w:pPr>
      <w:r w:rsidRPr="003A5DC6">
        <w:rPr>
          <w:sz w:val="24"/>
        </w:rPr>
        <w:t xml:space="preserve">Legal/Regulatory (+6.9%) </w:t>
      </w:r>
    </w:p>
    <w:p w14:paraId="4A95BF73" w14:textId="77777777" w:rsidR="003A5DC6" w:rsidRPr="003A5DC6" w:rsidRDefault="003A5DC6" w:rsidP="003A5DC6">
      <w:pPr>
        <w:pStyle w:val="ListParagraph"/>
        <w:ind w:left="450" w:right="903" w:hanging="360"/>
        <w:rPr>
          <w:sz w:val="24"/>
        </w:rPr>
      </w:pPr>
    </w:p>
    <w:p w14:paraId="6DDE7C6F" w14:textId="227313E8" w:rsidR="003A5DC6" w:rsidRDefault="003A5DC6" w:rsidP="003A5DC6">
      <w:pPr>
        <w:pStyle w:val="ListParagraph"/>
        <w:numPr>
          <w:ilvl w:val="0"/>
          <w:numId w:val="4"/>
        </w:numPr>
        <w:ind w:left="450" w:right="903" w:hanging="360"/>
        <w:rPr>
          <w:sz w:val="24"/>
        </w:rPr>
      </w:pPr>
      <w:r w:rsidRPr="003A5DC6">
        <w:rPr>
          <w:sz w:val="24"/>
        </w:rPr>
        <w:t>Each of these issues has been an area of increased focus in the classroom across all disciplines.  Committee members have met with business leaders in various industries to get their input on the skills they want in graduates they hire and have reported their findings to other faculty in each department. The improved satisfaction numbers indicate that faculty are presenting these concepts and that students are reacting favorably to them.</w:t>
      </w:r>
    </w:p>
    <w:p w14:paraId="33CF6CFF" w14:textId="77777777" w:rsidR="003A5DC6" w:rsidRDefault="003A5DC6" w:rsidP="003A5DC6">
      <w:pPr>
        <w:pStyle w:val="ListParagraph"/>
        <w:ind w:left="450" w:right="903" w:hanging="360"/>
        <w:rPr>
          <w:sz w:val="24"/>
        </w:rPr>
      </w:pPr>
    </w:p>
    <w:p w14:paraId="0B58B07A" w14:textId="77777777" w:rsidR="003A5DC6" w:rsidRPr="003A5DC6" w:rsidRDefault="003A5DC6" w:rsidP="003A5DC6">
      <w:pPr>
        <w:pStyle w:val="ListParagraph"/>
        <w:numPr>
          <w:ilvl w:val="0"/>
          <w:numId w:val="4"/>
        </w:numPr>
        <w:ind w:left="450" w:right="903" w:hanging="360"/>
        <w:rPr>
          <w:sz w:val="24"/>
        </w:rPr>
      </w:pPr>
      <w:r w:rsidRPr="003A5DC6">
        <w:rPr>
          <w:sz w:val="24"/>
        </w:rPr>
        <w:t>Faculty have also been encouraged to use business news about topics such as international trade, European Union discord, economic interdependence, and how Social Media connects the world to bring a sense of how concepts and theories actually affect business.</w:t>
      </w:r>
    </w:p>
    <w:p w14:paraId="6476FF6D" w14:textId="77777777" w:rsidR="003A5DC6" w:rsidRPr="003A5DC6" w:rsidRDefault="003A5DC6" w:rsidP="003A5DC6">
      <w:pPr>
        <w:pStyle w:val="ListParagraph"/>
        <w:ind w:left="450" w:right="903" w:hanging="360"/>
        <w:rPr>
          <w:sz w:val="24"/>
        </w:rPr>
      </w:pPr>
    </w:p>
    <w:p w14:paraId="4431E0E6" w14:textId="77777777" w:rsidR="003A5DC6" w:rsidRPr="003A5DC6" w:rsidRDefault="003A5DC6" w:rsidP="003A5DC6">
      <w:pPr>
        <w:pStyle w:val="ListParagraph"/>
        <w:numPr>
          <w:ilvl w:val="0"/>
          <w:numId w:val="4"/>
        </w:numPr>
        <w:ind w:left="450" w:right="903" w:hanging="360"/>
        <w:rPr>
          <w:sz w:val="24"/>
        </w:rPr>
      </w:pPr>
      <w:r w:rsidRPr="003A5DC6">
        <w:rPr>
          <w:sz w:val="24"/>
        </w:rPr>
        <w:t xml:space="preserve">The greatest challenge going forward appears to be how to deliver these same concepts, values, and concerns effectively and to sustain/improve the current levels of student </w:t>
      </w:r>
      <w:proofErr w:type="spellStart"/>
      <w:r w:rsidRPr="003A5DC6">
        <w:rPr>
          <w:sz w:val="24"/>
        </w:rPr>
        <w:t>satisfactionin</w:t>
      </w:r>
      <w:proofErr w:type="spellEnd"/>
      <w:r w:rsidRPr="003A5DC6">
        <w:rPr>
          <w:sz w:val="24"/>
        </w:rPr>
        <w:t xml:space="preserve"> what may be an increasingly online environment because of the world-wide Corona virus impact.</w:t>
      </w:r>
    </w:p>
    <w:p w14:paraId="709FE87C" w14:textId="51EABCB9" w:rsidR="005243CF" w:rsidRDefault="005243CF" w:rsidP="003A5DC6">
      <w:pPr>
        <w:pStyle w:val="ListParagraph"/>
        <w:tabs>
          <w:tab w:val="left" w:pos="839"/>
          <w:tab w:val="left" w:pos="840"/>
        </w:tabs>
        <w:ind w:right="903"/>
      </w:pPr>
    </w:p>
    <w:sectPr w:rsidR="005243CF">
      <w:pgSz w:w="12240" w:h="15840"/>
      <w:pgMar w:top="1360" w:right="1220" w:bottom="980" w:left="168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42BE2" w14:textId="77777777" w:rsidR="00DA4E28" w:rsidRDefault="00DA4E28">
      <w:r>
        <w:separator/>
      </w:r>
    </w:p>
  </w:endnote>
  <w:endnote w:type="continuationSeparator" w:id="0">
    <w:p w14:paraId="1BDEBA37" w14:textId="77777777" w:rsidR="00DA4E28" w:rsidRDefault="00DA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A750" w14:textId="77777777" w:rsidR="005243CF" w:rsidRDefault="00CE0947">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E0C9FF8" wp14:editId="6561A8A9">
              <wp:simplePos x="0" y="0"/>
              <wp:positionH relativeFrom="page">
                <wp:posOffset>3822700</wp:posOffset>
              </wp:positionH>
              <wp:positionV relativeFrom="page">
                <wp:posOffset>9414510</wp:posOffset>
              </wp:positionV>
              <wp:extent cx="127000" cy="194310"/>
              <wp:effectExtent l="3175" t="381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44BE" w14:textId="7C23B17D" w:rsidR="005243CF" w:rsidRDefault="002957AF">
                          <w:pPr>
                            <w:pStyle w:val="BodyText"/>
                            <w:spacing w:before="10"/>
                            <w:ind w:left="40"/>
                          </w:pPr>
                          <w:r>
                            <w:fldChar w:fldCharType="begin"/>
                          </w:r>
                          <w:r>
                            <w:instrText xml:space="preserve"> PAGE </w:instrText>
                          </w:r>
                          <w:r>
                            <w:fldChar w:fldCharType="separate"/>
                          </w:r>
                          <w:r w:rsidR="0095797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C9FF8" id="_x0000_t202" coordsize="21600,21600" o:spt="202" path="m,l,21600r21600,l21600,xe">
              <v:stroke joinstyle="miter"/>
              <v:path gradientshapeok="t" o:connecttype="rect"/>
            </v:shapetype>
            <v:shape id="Text Box 1" o:spid="_x0000_s1026" type="#_x0000_t202" style="position:absolute;margin-left:301pt;margin-top:741.3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uv5g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Zr+JozJyyN6EHN&#10;kX2EmVXJncmHmoruPZXFma5pyllp8LcgfwTm4GoQrleXiDANSnTELncWj1oXnJBA2ukLdPSM2EXI&#10;QLNGm6wjMxih05QO58kkKjI9uX5XlpSRlKo+vHld5ckVoj41ewzxkwLLUtBwpMFncLG/DZFkUOmp&#10;JL3l4MaMYx7+6P66oMJ0k8knvgvzOLfz0YwWugPJQFh2iXafggHwF2cT7VHDw8+dQMXZ+NmRFWnp&#10;TgGegvYUCCepteGRsyW8isty7jyafiDkxWwHl2SXNllK8nVhceRJu5EVHvc4Ld/j71z152/b/gYA&#10;AP//AwBQSwMEFAAGAAgAAAAhABXLZPvgAAAADQEAAA8AAABkcnMvZG93bnJldi54bWxMj8FOwzAQ&#10;RO9I/IO1SNyoXQNRCXGqCsEJCZGGA0cndhOr8TrEbhv+nu2pHHdmNPumWM9+YEc7RRdQwXIhgFls&#10;g3HYKfiq3+5WwGLSaPQQ0Cr4tRHW5fVVoXMTTljZ4zZ1jEow5lpBn9KYcx7b3nodF2G0SN4uTF4n&#10;OqeOm0mfqNwPXAqRca8d0odej/alt+1+e/AKNt9Yvbqfj+az2lWurp8Evmd7pW5v5s0zsGTndAnD&#10;GZ/QoSSmJhzQRDYoyISkLYmMh5XMgFEkk2epIelxeS+BlwX/v6L8AwAA//8DAFBLAQItABQABgAI&#10;AAAAIQC2gziS/gAAAOEBAAATAAAAAAAAAAAAAAAAAAAAAABbQ29udGVudF9UeXBlc10ueG1sUEsB&#10;Ai0AFAAGAAgAAAAhADj9If/WAAAAlAEAAAsAAAAAAAAAAAAAAAAALwEAAF9yZWxzLy5yZWxzUEsB&#10;Ai0AFAAGAAgAAAAhAHV8K6/mAQAAtQMAAA4AAAAAAAAAAAAAAAAALgIAAGRycy9lMm9Eb2MueG1s&#10;UEsBAi0AFAAGAAgAAAAhABXLZPvgAAAADQEAAA8AAAAAAAAAAAAAAAAAQAQAAGRycy9kb3ducmV2&#10;LnhtbFBLBQYAAAAABAAEAPMAAABNBQAAAAA=&#10;" filled="f" stroked="f">
              <v:textbox inset="0,0,0,0">
                <w:txbxContent>
                  <w:p w14:paraId="6E9044BE" w14:textId="7C23B17D" w:rsidR="005243CF" w:rsidRDefault="002957AF">
                    <w:pPr>
                      <w:pStyle w:val="BodyText"/>
                      <w:spacing w:before="10"/>
                      <w:ind w:left="40"/>
                    </w:pPr>
                    <w:r>
                      <w:fldChar w:fldCharType="begin"/>
                    </w:r>
                    <w:r>
                      <w:instrText xml:space="preserve"> PAGE </w:instrText>
                    </w:r>
                    <w:r>
                      <w:fldChar w:fldCharType="separate"/>
                    </w:r>
                    <w:r w:rsidR="0095797A">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A5BA5" w14:textId="77777777" w:rsidR="00DA4E28" w:rsidRDefault="00DA4E28">
      <w:r>
        <w:separator/>
      </w:r>
    </w:p>
  </w:footnote>
  <w:footnote w:type="continuationSeparator" w:id="0">
    <w:p w14:paraId="6E9CE16D" w14:textId="77777777" w:rsidR="00DA4E28" w:rsidRDefault="00DA4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F7022"/>
    <w:multiLevelType w:val="hybridMultilevel"/>
    <w:tmpl w:val="CCD80226"/>
    <w:lvl w:ilvl="0" w:tplc="9E9C356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EE45626"/>
    <w:multiLevelType w:val="hybridMultilevel"/>
    <w:tmpl w:val="6718895A"/>
    <w:lvl w:ilvl="0" w:tplc="C4EE7418">
      <w:start w:val="1"/>
      <w:numFmt w:val="decimal"/>
      <w:lvlText w:val="%1."/>
      <w:lvlJc w:val="left"/>
      <w:pPr>
        <w:ind w:left="120" w:hanging="720"/>
        <w:jc w:val="left"/>
      </w:pPr>
      <w:rPr>
        <w:rFonts w:ascii="Times New Roman" w:eastAsia="Times New Roman" w:hAnsi="Times New Roman" w:cs="Times New Roman" w:hint="default"/>
        <w:spacing w:val="-5"/>
        <w:w w:val="99"/>
        <w:sz w:val="24"/>
        <w:szCs w:val="24"/>
        <w:lang w:val="en-US" w:eastAsia="en-US" w:bidi="en-US"/>
      </w:rPr>
    </w:lvl>
    <w:lvl w:ilvl="1" w:tplc="5964B448">
      <w:numFmt w:val="bullet"/>
      <w:lvlText w:val="•"/>
      <w:lvlJc w:val="left"/>
      <w:pPr>
        <w:ind w:left="1042" w:hanging="720"/>
      </w:pPr>
      <w:rPr>
        <w:rFonts w:hint="default"/>
        <w:lang w:val="en-US" w:eastAsia="en-US" w:bidi="en-US"/>
      </w:rPr>
    </w:lvl>
    <w:lvl w:ilvl="2" w:tplc="CE9AA8B4">
      <w:numFmt w:val="bullet"/>
      <w:lvlText w:val="•"/>
      <w:lvlJc w:val="left"/>
      <w:pPr>
        <w:ind w:left="1964" w:hanging="720"/>
      </w:pPr>
      <w:rPr>
        <w:rFonts w:hint="default"/>
        <w:lang w:val="en-US" w:eastAsia="en-US" w:bidi="en-US"/>
      </w:rPr>
    </w:lvl>
    <w:lvl w:ilvl="3" w:tplc="A412E126">
      <w:numFmt w:val="bullet"/>
      <w:lvlText w:val="•"/>
      <w:lvlJc w:val="left"/>
      <w:pPr>
        <w:ind w:left="2886" w:hanging="720"/>
      </w:pPr>
      <w:rPr>
        <w:rFonts w:hint="default"/>
        <w:lang w:val="en-US" w:eastAsia="en-US" w:bidi="en-US"/>
      </w:rPr>
    </w:lvl>
    <w:lvl w:ilvl="4" w:tplc="0C02FABA">
      <w:numFmt w:val="bullet"/>
      <w:lvlText w:val="•"/>
      <w:lvlJc w:val="left"/>
      <w:pPr>
        <w:ind w:left="3808" w:hanging="720"/>
      </w:pPr>
      <w:rPr>
        <w:rFonts w:hint="default"/>
        <w:lang w:val="en-US" w:eastAsia="en-US" w:bidi="en-US"/>
      </w:rPr>
    </w:lvl>
    <w:lvl w:ilvl="5" w:tplc="664CE018">
      <w:numFmt w:val="bullet"/>
      <w:lvlText w:val="•"/>
      <w:lvlJc w:val="left"/>
      <w:pPr>
        <w:ind w:left="4730" w:hanging="720"/>
      </w:pPr>
      <w:rPr>
        <w:rFonts w:hint="default"/>
        <w:lang w:val="en-US" w:eastAsia="en-US" w:bidi="en-US"/>
      </w:rPr>
    </w:lvl>
    <w:lvl w:ilvl="6" w:tplc="A4CCCB7E">
      <w:numFmt w:val="bullet"/>
      <w:lvlText w:val="•"/>
      <w:lvlJc w:val="left"/>
      <w:pPr>
        <w:ind w:left="5652" w:hanging="720"/>
      </w:pPr>
      <w:rPr>
        <w:rFonts w:hint="default"/>
        <w:lang w:val="en-US" w:eastAsia="en-US" w:bidi="en-US"/>
      </w:rPr>
    </w:lvl>
    <w:lvl w:ilvl="7" w:tplc="4866CC1C">
      <w:numFmt w:val="bullet"/>
      <w:lvlText w:val="•"/>
      <w:lvlJc w:val="left"/>
      <w:pPr>
        <w:ind w:left="6574" w:hanging="720"/>
      </w:pPr>
      <w:rPr>
        <w:rFonts w:hint="default"/>
        <w:lang w:val="en-US" w:eastAsia="en-US" w:bidi="en-US"/>
      </w:rPr>
    </w:lvl>
    <w:lvl w:ilvl="8" w:tplc="F4EEEDB6">
      <w:numFmt w:val="bullet"/>
      <w:lvlText w:val="•"/>
      <w:lvlJc w:val="left"/>
      <w:pPr>
        <w:ind w:left="7496" w:hanging="720"/>
      </w:pPr>
      <w:rPr>
        <w:rFonts w:hint="default"/>
        <w:lang w:val="en-US" w:eastAsia="en-US" w:bidi="en-US"/>
      </w:rPr>
    </w:lvl>
  </w:abstractNum>
  <w:abstractNum w:abstractNumId="2" w15:restartNumberingAfterBreak="0">
    <w:nsid w:val="2E0A76B4"/>
    <w:multiLevelType w:val="hybridMultilevel"/>
    <w:tmpl w:val="60A050CE"/>
    <w:lvl w:ilvl="0" w:tplc="C4EE7418">
      <w:start w:val="1"/>
      <w:numFmt w:val="decimal"/>
      <w:lvlText w:val="%1."/>
      <w:lvlJc w:val="left"/>
      <w:pPr>
        <w:ind w:left="120" w:hanging="720"/>
        <w:jc w:val="left"/>
      </w:pPr>
      <w:rPr>
        <w:rFonts w:ascii="Times New Roman" w:eastAsia="Times New Roman" w:hAnsi="Times New Roman" w:cs="Times New Roman" w:hint="default"/>
        <w:spacing w:val="-5"/>
        <w:w w:val="99"/>
        <w:sz w:val="24"/>
        <w:szCs w:val="24"/>
        <w:lang w:val="en-US" w:eastAsia="en-US" w:bidi="en-U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E1719"/>
    <w:multiLevelType w:val="hybridMultilevel"/>
    <w:tmpl w:val="A3B4B2CA"/>
    <w:lvl w:ilvl="0" w:tplc="C4EE7418">
      <w:start w:val="1"/>
      <w:numFmt w:val="decimal"/>
      <w:lvlText w:val="%1."/>
      <w:lvlJc w:val="left"/>
      <w:pPr>
        <w:ind w:left="120" w:hanging="720"/>
        <w:jc w:val="left"/>
      </w:pPr>
      <w:rPr>
        <w:rFonts w:ascii="Times New Roman" w:eastAsia="Times New Roman" w:hAnsi="Times New Roman" w:cs="Times New Roman" w:hint="default"/>
        <w:spacing w:val="-5"/>
        <w:w w:val="99"/>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D0A1B"/>
    <w:multiLevelType w:val="hybridMultilevel"/>
    <w:tmpl w:val="9FA63B9C"/>
    <w:lvl w:ilvl="0" w:tplc="C3422BB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CF"/>
    <w:rsid w:val="00237C5C"/>
    <w:rsid w:val="002957AF"/>
    <w:rsid w:val="003A5DC6"/>
    <w:rsid w:val="005243CF"/>
    <w:rsid w:val="00833AFB"/>
    <w:rsid w:val="00882520"/>
    <w:rsid w:val="009324A1"/>
    <w:rsid w:val="0095797A"/>
    <w:rsid w:val="00AD6C81"/>
    <w:rsid w:val="00BB5B37"/>
    <w:rsid w:val="00CE0947"/>
    <w:rsid w:val="00CF46B1"/>
    <w:rsid w:val="00DA12C2"/>
    <w:rsid w:val="00DA4E28"/>
    <w:rsid w:val="00EF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F77F5"/>
  <w15:docId w15:val="{5984BE76-D87D-4ACA-8B07-500150E6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8"/>
      <w:outlineLvl w:val="0"/>
    </w:pPr>
    <w:rPr>
      <w:rFonts w:ascii="Arial" w:eastAsia="Arial" w:hAnsi="Arial" w:cs="Arial"/>
      <w:b/>
      <w:bCs/>
      <w:sz w:val="24"/>
      <w:szCs w:val="24"/>
    </w:rPr>
  </w:style>
  <w:style w:type="paragraph" w:styleId="Heading2">
    <w:name w:val="heading 2"/>
    <w:basedOn w:val="Normal"/>
    <w:uiPriority w:val="1"/>
    <w:qFormat/>
    <w:pPr>
      <w:ind w:left="228"/>
      <w:outlineLvl w:val="1"/>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582"/>
    </w:pPr>
  </w:style>
  <w:style w:type="paragraph" w:customStyle="1" w:styleId="TableParagraph">
    <w:name w:val="Table Paragraph"/>
    <w:basedOn w:val="Normal"/>
    <w:uiPriority w:val="1"/>
    <w:qFormat/>
    <w:pPr>
      <w:spacing w:before="66" w:line="213"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3270">
      <w:bodyDiv w:val="1"/>
      <w:marLeft w:val="0"/>
      <w:marRight w:val="0"/>
      <w:marTop w:val="0"/>
      <w:marBottom w:val="0"/>
      <w:divBdr>
        <w:top w:val="none" w:sz="0" w:space="0" w:color="auto"/>
        <w:left w:val="none" w:sz="0" w:space="0" w:color="auto"/>
        <w:bottom w:val="none" w:sz="0" w:space="0" w:color="auto"/>
        <w:right w:val="none" w:sz="0" w:space="0" w:color="auto"/>
      </w:divBdr>
    </w:div>
    <w:div w:id="246118778">
      <w:bodyDiv w:val="1"/>
      <w:marLeft w:val="0"/>
      <w:marRight w:val="0"/>
      <w:marTop w:val="0"/>
      <w:marBottom w:val="0"/>
      <w:divBdr>
        <w:top w:val="none" w:sz="0" w:space="0" w:color="auto"/>
        <w:left w:val="none" w:sz="0" w:space="0" w:color="auto"/>
        <w:bottom w:val="none" w:sz="0" w:space="0" w:color="auto"/>
        <w:right w:val="none" w:sz="0" w:space="0" w:color="auto"/>
      </w:divBdr>
    </w:div>
    <w:div w:id="456147237">
      <w:bodyDiv w:val="1"/>
      <w:marLeft w:val="0"/>
      <w:marRight w:val="0"/>
      <w:marTop w:val="0"/>
      <w:marBottom w:val="0"/>
      <w:divBdr>
        <w:top w:val="none" w:sz="0" w:space="0" w:color="auto"/>
        <w:left w:val="none" w:sz="0" w:space="0" w:color="auto"/>
        <w:bottom w:val="none" w:sz="0" w:space="0" w:color="auto"/>
        <w:right w:val="none" w:sz="0" w:space="0" w:color="auto"/>
      </w:divBdr>
    </w:div>
    <w:div w:id="473254430">
      <w:bodyDiv w:val="1"/>
      <w:marLeft w:val="0"/>
      <w:marRight w:val="0"/>
      <w:marTop w:val="0"/>
      <w:marBottom w:val="0"/>
      <w:divBdr>
        <w:top w:val="none" w:sz="0" w:space="0" w:color="auto"/>
        <w:left w:val="none" w:sz="0" w:space="0" w:color="auto"/>
        <w:bottom w:val="none" w:sz="0" w:space="0" w:color="auto"/>
        <w:right w:val="none" w:sz="0" w:space="0" w:color="auto"/>
      </w:divBdr>
    </w:div>
    <w:div w:id="504054946">
      <w:bodyDiv w:val="1"/>
      <w:marLeft w:val="0"/>
      <w:marRight w:val="0"/>
      <w:marTop w:val="0"/>
      <w:marBottom w:val="0"/>
      <w:divBdr>
        <w:top w:val="none" w:sz="0" w:space="0" w:color="auto"/>
        <w:left w:val="none" w:sz="0" w:space="0" w:color="auto"/>
        <w:bottom w:val="none" w:sz="0" w:space="0" w:color="auto"/>
        <w:right w:val="none" w:sz="0" w:space="0" w:color="auto"/>
      </w:divBdr>
    </w:div>
    <w:div w:id="672340879">
      <w:bodyDiv w:val="1"/>
      <w:marLeft w:val="0"/>
      <w:marRight w:val="0"/>
      <w:marTop w:val="0"/>
      <w:marBottom w:val="0"/>
      <w:divBdr>
        <w:top w:val="none" w:sz="0" w:space="0" w:color="auto"/>
        <w:left w:val="none" w:sz="0" w:space="0" w:color="auto"/>
        <w:bottom w:val="none" w:sz="0" w:space="0" w:color="auto"/>
        <w:right w:val="none" w:sz="0" w:space="0" w:color="auto"/>
      </w:divBdr>
    </w:div>
    <w:div w:id="712733599">
      <w:bodyDiv w:val="1"/>
      <w:marLeft w:val="0"/>
      <w:marRight w:val="0"/>
      <w:marTop w:val="0"/>
      <w:marBottom w:val="0"/>
      <w:divBdr>
        <w:top w:val="none" w:sz="0" w:space="0" w:color="auto"/>
        <w:left w:val="none" w:sz="0" w:space="0" w:color="auto"/>
        <w:bottom w:val="none" w:sz="0" w:space="0" w:color="auto"/>
        <w:right w:val="none" w:sz="0" w:space="0" w:color="auto"/>
      </w:divBdr>
    </w:div>
    <w:div w:id="928125236">
      <w:bodyDiv w:val="1"/>
      <w:marLeft w:val="0"/>
      <w:marRight w:val="0"/>
      <w:marTop w:val="0"/>
      <w:marBottom w:val="0"/>
      <w:divBdr>
        <w:top w:val="none" w:sz="0" w:space="0" w:color="auto"/>
        <w:left w:val="none" w:sz="0" w:space="0" w:color="auto"/>
        <w:bottom w:val="none" w:sz="0" w:space="0" w:color="auto"/>
        <w:right w:val="none" w:sz="0" w:space="0" w:color="auto"/>
      </w:divBdr>
    </w:div>
    <w:div w:id="1053116503">
      <w:bodyDiv w:val="1"/>
      <w:marLeft w:val="0"/>
      <w:marRight w:val="0"/>
      <w:marTop w:val="0"/>
      <w:marBottom w:val="0"/>
      <w:divBdr>
        <w:top w:val="none" w:sz="0" w:space="0" w:color="auto"/>
        <w:left w:val="none" w:sz="0" w:space="0" w:color="auto"/>
        <w:bottom w:val="none" w:sz="0" w:space="0" w:color="auto"/>
        <w:right w:val="none" w:sz="0" w:space="0" w:color="auto"/>
      </w:divBdr>
    </w:div>
    <w:div w:id="1228419179">
      <w:bodyDiv w:val="1"/>
      <w:marLeft w:val="0"/>
      <w:marRight w:val="0"/>
      <w:marTop w:val="0"/>
      <w:marBottom w:val="0"/>
      <w:divBdr>
        <w:top w:val="none" w:sz="0" w:space="0" w:color="auto"/>
        <w:left w:val="none" w:sz="0" w:space="0" w:color="auto"/>
        <w:bottom w:val="none" w:sz="0" w:space="0" w:color="auto"/>
        <w:right w:val="none" w:sz="0" w:space="0" w:color="auto"/>
      </w:divBdr>
    </w:div>
    <w:div w:id="1240482162">
      <w:bodyDiv w:val="1"/>
      <w:marLeft w:val="0"/>
      <w:marRight w:val="0"/>
      <w:marTop w:val="0"/>
      <w:marBottom w:val="0"/>
      <w:divBdr>
        <w:top w:val="none" w:sz="0" w:space="0" w:color="auto"/>
        <w:left w:val="none" w:sz="0" w:space="0" w:color="auto"/>
        <w:bottom w:val="none" w:sz="0" w:space="0" w:color="auto"/>
        <w:right w:val="none" w:sz="0" w:space="0" w:color="auto"/>
      </w:divBdr>
    </w:div>
    <w:div w:id="1254627520">
      <w:bodyDiv w:val="1"/>
      <w:marLeft w:val="0"/>
      <w:marRight w:val="0"/>
      <w:marTop w:val="0"/>
      <w:marBottom w:val="0"/>
      <w:divBdr>
        <w:top w:val="none" w:sz="0" w:space="0" w:color="auto"/>
        <w:left w:val="none" w:sz="0" w:space="0" w:color="auto"/>
        <w:bottom w:val="none" w:sz="0" w:space="0" w:color="auto"/>
        <w:right w:val="none" w:sz="0" w:space="0" w:color="auto"/>
      </w:divBdr>
    </w:div>
    <w:div w:id="1358850813">
      <w:bodyDiv w:val="1"/>
      <w:marLeft w:val="0"/>
      <w:marRight w:val="0"/>
      <w:marTop w:val="0"/>
      <w:marBottom w:val="0"/>
      <w:divBdr>
        <w:top w:val="none" w:sz="0" w:space="0" w:color="auto"/>
        <w:left w:val="none" w:sz="0" w:space="0" w:color="auto"/>
        <w:bottom w:val="none" w:sz="0" w:space="0" w:color="auto"/>
        <w:right w:val="none" w:sz="0" w:space="0" w:color="auto"/>
      </w:divBdr>
    </w:div>
    <w:div w:id="1365325175">
      <w:bodyDiv w:val="1"/>
      <w:marLeft w:val="0"/>
      <w:marRight w:val="0"/>
      <w:marTop w:val="0"/>
      <w:marBottom w:val="0"/>
      <w:divBdr>
        <w:top w:val="none" w:sz="0" w:space="0" w:color="auto"/>
        <w:left w:val="none" w:sz="0" w:space="0" w:color="auto"/>
        <w:bottom w:val="none" w:sz="0" w:space="0" w:color="auto"/>
        <w:right w:val="none" w:sz="0" w:space="0" w:color="auto"/>
      </w:divBdr>
    </w:div>
    <w:div w:id="1773161393">
      <w:bodyDiv w:val="1"/>
      <w:marLeft w:val="0"/>
      <w:marRight w:val="0"/>
      <w:marTop w:val="0"/>
      <w:marBottom w:val="0"/>
      <w:divBdr>
        <w:top w:val="none" w:sz="0" w:space="0" w:color="auto"/>
        <w:left w:val="none" w:sz="0" w:space="0" w:color="auto"/>
        <w:bottom w:val="none" w:sz="0" w:space="0" w:color="auto"/>
        <w:right w:val="none" w:sz="0" w:space="0" w:color="auto"/>
      </w:divBdr>
    </w:div>
    <w:div w:id="203811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Graduating Senior Survey Comparative Results 2001-2005</vt:lpstr>
    </vt:vector>
  </TitlesOfParts>
  <Company>Texas State University</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Graduating Senior Survey Comparative Results 2001-2005</dc:title>
  <dc:creator>Michael Keeffe</dc:creator>
  <cp:lastModifiedBy>Lane, Letitia L</cp:lastModifiedBy>
  <cp:revision>2</cp:revision>
  <dcterms:created xsi:type="dcterms:W3CDTF">2020-10-15T17:59:00Z</dcterms:created>
  <dcterms:modified xsi:type="dcterms:W3CDTF">2020-10-15T17:59:00Z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Creator">
    <vt:lpwstr>Acrobat PDFMaker 11 for Word</vt:lpwstr>
  </property>
  <property fmtid="{D5CDD505-2E9C-101B-9397-08002B2CF9AE}" pid="4" name="LastSaved">
    <vt:filetime>2020-06-19T00:00:00Z</vt:filetime>
  </property>
</Properties>
</file>