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7E10" w14:textId="2BFC2D6A" w:rsidR="00D85A33" w:rsidRDefault="00D050A1" w:rsidP="006D2BF6">
      <w:r>
        <w:rPr>
          <w:noProof/>
        </w:rPr>
        <w:drawing>
          <wp:inline distT="0" distB="0" distL="0" distR="0" wp14:anchorId="61BDE7C5" wp14:editId="7BC025BA">
            <wp:extent cx="5943600" cy="1042035"/>
            <wp:effectExtent l="0" t="0" r="0" b="571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1042035"/>
                    </a:xfrm>
                    <a:prstGeom prst="rect">
                      <a:avLst/>
                    </a:prstGeom>
                  </pic:spPr>
                </pic:pic>
              </a:graphicData>
            </a:graphic>
          </wp:inline>
        </w:drawing>
      </w:r>
    </w:p>
    <w:p w14:paraId="13D84A81" w14:textId="008E35D0" w:rsidR="00D85A33" w:rsidRDefault="00D85A33" w:rsidP="006D2BF6"/>
    <w:p w14:paraId="6AB31193" w14:textId="77777777" w:rsidR="00D050A1" w:rsidRDefault="00D050A1" w:rsidP="006D2BF6"/>
    <w:p w14:paraId="4D074C05" w14:textId="77777777" w:rsidR="00D050A1" w:rsidRPr="00D85A33" w:rsidRDefault="00D050A1" w:rsidP="006D2BF6"/>
    <w:p w14:paraId="2C0FAE99" w14:textId="7BDF517E" w:rsidR="006D2BF6" w:rsidRPr="002C5BD5" w:rsidRDefault="006D2BF6" w:rsidP="006D2BF6">
      <w:pPr>
        <w:jc w:val="center"/>
        <w:rPr>
          <w:rFonts w:ascii="Arial" w:hAnsi="Arial" w:cs="Arial"/>
          <w:b/>
          <w:sz w:val="48"/>
          <w:szCs w:val="48"/>
        </w:rPr>
      </w:pPr>
      <w:r w:rsidRPr="002C5BD5">
        <w:rPr>
          <w:rFonts w:ascii="Arial" w:hAnsi="Arial" w:cs="Arial"/>
          <w:b/>
          <w:sz w:val="48"/>
          <w:szCs w:val="48"/>
        </w:rPr>
        <w:t>ASSESSMENT RESULTS</w:t>
      </w:r>
      <w:r w:rsidR="002C5BD5" w:rsidRPr="002C5BD5">
        <w:rPr>
          <w:rFonts w:ascii="Arial" w:hAnsi="Arial" w:cs="Arial"/>
          <w:b/>
          <w:sz w:val="48"/>
          <w:szCs w:val="48"/>
        </w:rPr>
        <w:t>:</w:t>
      </w:r>
      <w:r w:rsidRPr="002C5BD5">
        <w:rPr>
          <w:rFonts w:ascii="Arial" w:hAnsi="Arial" w:cs="Arial"/>
          <w:b/>
          <w:sz w:val="48"/>
          <w:szCs w:val="48"/>
        </w:rPr>
        <w:t xml:space="preserve"> </w:t>
      </w:r>
    </w:p>
    <w:p w14:paraId="70A9F002" w14:textId="2A540B95" w:rsidR="006D2BF6" w:rsidRPr="00FC6211" w:rsidRDefault="00D85A33" w:rsidP="006D2BF6">
      <w:pPr>
        <w:jc w:val="center"/>
        <w:rPr>
          <w:rFonts w:ascii="Arial" w:hAnsi="Arial" w:cs="Arial"/>
          <w:b/>
          <w:sz w:val="20"/>
          <w:szCs w:val="20"/>
        </w:rPr>
      </w:pPr>
      <w:r w:rsidRPr="00FC6211">
        <w:rPr>
          <w:rFonts w:ascii="Arial" w:hAnsi="Arial" w:cs="Arial"/>
          <w:b/>
          <w:sz w:val="20"/>
          <w:szCs w:val="20"/>
        </w:rPr>
        <w:t xml:space="preserve">  </w:t>
      </w:r>
    </w:p>
    <w:p w14:paraId="0536461E" w14:textId="23868D16" w:rsidR="00890947" w:rsidRPr="00FC6211" w:rsidRDefault="002C5BD5" w:rsidP="00890947">
      <w:pPr>
        <w:jc w:val="center"/>
        <w:rPr>
          <w:rFonts w:ascii="Arial" w:hAnsi="Arial" w:cs="Arial"/>
          <w:b/>
          <w:sz w:val="40"/>
          <w:szCs w:val="40"/>
        </w:rPr>
      </w:pPr>
      <w:r>
        <w:rPr>
          <w:rFonts w:ascii="Arial" w:hAnsi="Arial" w:cs="Arial"/>
          <w:b/>
          <w:sz w:val="40"/>
          <w:szCs w:val="40"/>
        </w:rPr>
        <w:t>ANALYTICAL</w:t>
      </w:r>
      <w:r w:rsidR="00890947" w:rsidRPr="00FC6211">
        <w:rPr>
          <w:rFonts w:ascii="Arial" w:hAnsi="Arial" w:cs="Arial"/>
          <w:b/>
          <w:sz w:val="40"/>
          <w:szCs w:val="40"/>
        </w:rPr>
        <w:t xml:space="preserve"> THINKING</w:t>
      </w:r>
      <w:r>
        <w:rPr>
          <w:rFonts w:ascii="Arial" w:hAnsi="Arial" w:cs="Arial"/>
          <w:b/>
          <w:sz w:val="40"/>
          <w:szCs w:val="40"/>
        </w:rPr>
        <w:t xml:space="preserve"> SKILLS</w:t>
      </w:r>
    </w:p>
    <w:p w14:paraId="0E2CAB18" w14:textId="2690A0A3" w:rsidR="00890947" w:rsidRPr="00FC6211" w:rsidRDefault="00D85A33" w:rsidP="00890947">
      <w:pPr>
        <w:jc w:val="center"/>
        <w:rPr>
          <w:rFonts w:ascii="Arial" w:hAnsi="Arial" w:cs="Arial"/>
          <w:b/>
          <w:sz w:val="20"/>
          <w:szCs w:val="20"/>
        </w:rPr>
      </w:pPr>
      <w:r w:rsidRPr="00FC6211">
        <w:rPr>
          <w:rFonts w:ascii="Arial" w:hAnsi="Arial" w:cs="Arial"/>
          <w:b/>
          <w:sz w:val="20"/>
          <w:szCs w:val="20"/>
        </w:rPr>
        <w:t xml:space="preserve">  </w:t>
      </w:r>
    </w:p>
    <w:p w14:paraId="62AC620D" w14:textId="2C74DFBA" w:rsidR="00890947" w:rsidRPr="00FC6211" w:rsidRDefault="00890947" w:rsidP="00890947">
      <w:pPr>
        <w:jc w:val="center"/>
        <w:rPr>
          <w:rFonts w:ascii="Arial" w:hAnsi="Arial" w:cs="Arial"/>
          <w:b/>
          <w:sz w:val="40"/>
          <w:szCs w:val="40"/>
        </w:rPr>
      </w:pPr>
      <w:r w:rsidRPr="00FC6211">
        <w:rPr>
          <w:rFonts w:ascii="Arial" w:hAnsi="Arial" w:cs="Arial"/>
          <w:b/>
          <w:sz w:val="40"/>
          <w:szCs w:val="40"/>
        </w:rPr>
        <w:t>INFORMATION TECHNOLOGY</w:t>
      </w:r>
    </w:p>
    <w:p w14:paraId="40C7C6C8" w14:textId="77777777" w:rsidR="006D2BF6" w:rsidRDefault="006D2BF6" w:rsidP="006D2BF6"/>
    <w:p w14:paraId="671DF399" w14:textId="69D8DA7E" w:rsidR="00D85A33" w:rsidRDefault="00D85A33" w:rsidP="00D5580D">
      <w:pPr>
        <w:widowControl w:val="0"/>
        <w:autoSpaceDE w:val="0"/>
        <w:autoSpaceDN w:val="0"/>
        <w:rPr>
          <w:lang w:bidi="en-US"/>
        </w:rPr>
      </w:pPr>
    </w:p>
    <w:p w14:paraId="3F42F3D5" w14:textId="77777777" w:rsidR="00D85A33" w:rsidRDefault="00D85A33" w:rsidP="00D5580D">
      <w:pPr>
        <w:widowControl w:val="0"/>
        <w:autoSpaceDE w:val="0"/>
        <w:autoSpaceDN w:val="0"/>
        <w:rPr>
          <w:lang w:bidi="en-US"/>
        </w:rPr>
      </w:pPr>
    </w:p>
    <w:p w14:paraId="57F84C0E" w14:textId="15D9FF25" w:rsidR="00D5580D" w:rsidRPr="00D5580D" w:rsidRDefault="00D5580D" w:rsidP="00D5580D">
      <w:pPr>
        <w:widowControl w:val="0"/>
        <w:autoSpaceDE w:val="0"/>
        <w:autoSpaceDN w:val="0"/>
        <w:rPr>
          <w:lang w:bidi="en-US"/>
        </w:rPr>
      </w:pPr>
      <w:r w:rsidRPr="00D5580D">
        <w:rPr>
          <w:lang w:bidi="en-US"/>
        </w:rPr>
        <w:t>Prepared by the McCoy College Assurance of Learning Committee:</w:t>
      </w:r>
    </w:p>
    <w:p w14:paraId="6B8AA972" w14:textId="77777777" w:rsidR="00D5580D" w:rsidRPr="00D5580D" w:rsidRDefault="00D5580D" w:rsidP="00D5580D">
      <w:pPr>
        <w:widowControl w:val="0"/>
        <w:autoSpaceDE w:val="0"/>
        <w:autoSpaceDN w:val="0"/>
        <w:rPr>
          <w:lang w:bidi="en-US"/>
        </w:rPr>
      </w:pPr>
    </w:p>
    <w:p w14:paraId="41937DFD" w14:textId="77777777" w:rsidR="00D5580D" w:rsidRPr="00D5580D" w:rsidRDefault="00D5580D" w:rsidP="00D5580D">
      <w:pPr>
        <w:widowControl w:val="0"/>
        <w:autoSpaceDE w:val="0"/>
        <w:autoSpaceDN w:val="0"/>
        <w:rPr>
          <w:lang w:bidi="en-US"/>
        </w:rPr>
      </w:pPr>
      <w:r w:rsidRPr="00D5580D">
        <w:rPr>
          <w:lang w:bidi="en-US"/>
        </w:rPr>
        <w:t>Course Coordinator</w:t>
      </w:r>
      <w:r w:rsidRPr="00D5580D">
        <w:rPr>
          <w:lang w:bidi="en-US"/>
        </w:rPr>
        <w:tab/>
      </w:r>
      <w:r w:rsidRPr="00D5580D">
        <w:rPr>
          <w:lang w:bidi="en-US"/>
        </w:rPr>
        <w:tab/>
      </w:r>
      <w:r w:rsidRPr="00D5580D">
        <w:rPr>
          <w:lang w:bidi="en-US"/>
        </w:rPr>
        <w:tab/>
      </w:r>
      <w:r w:rsidRPr="00D5580D">
        <w:rPr>
          <w:lang w:bidi="en-US"/>
        </w:rPr>
        <w:tab/>
        <w:t>Core Course</w:t>
      </w:r>
    </w:p>
    <w:p w14:paraId="52552B40" w14:textId="77777777" w:rsidR="00D5580D" w:rsidRPr="00D5580D" w:rsidRDefault="00D5580D" w:rsidP="00D5580D">
      <w:pPr>
        <w:widowControl w:val="0"/>
        <w:autoSpaceDE w:val="0"/>
        <w:autoSpaceDN w:val="0"/>
        <w:rPr>
          <w:lang w:bidi="en-US"/>
        </w:rPr>
      </w:pPr>
    </w:p>
    <w:p w14:paraId="28691603" w14:textId="77777777" w:rsidR="00D5580D" w:rsidRPr="00D5580D" w:rsidRDefault="00D5580D" w:rsidP="00D5580D">
      <w:pPr>
        <w:widowControl w:val="0"/>
        <w:autoSpaceDE w:val="0"/>
        <w:autoSpaceDN w:val="0"/>
        <w:rPr>
          <w:lang w:bidi="en-US"/>
        </w:rPr>
      </w:pPr>
      <w:r w:rsidRPr="00D5580D">
        <w:rPr>
          <w:lang w:bidi="en-US"/>
        </w:rPr>
        <w:t>Ms. Jennifer Krou</w:t>
      </w:r>
      <w:r w:rsidRPr="00D5580D">
        <w:rPr>
          <w:lang w:bidi="en-US"/>
        </w:rPr>
        <w:tab/>
      </w:r>
      <w:r w:rsidRPr="00D5580D">
        <w:rPr>
          <w:lang w:bidi="en-US"/>
        </w:rPr>
        <w:tab/>
        <w:t>CIS 1323</w:t>
      </w:r>
      <w:r w:rsidRPr="00D5580D">
        <w:rPr>
          <w:lang w:bidi="en-US"/>
        </w:rPr>
        <w:tab/>
        <w:t>Introduction to Microcomputer Applications</w:t>
      </w:r>
    </w:p>
    <w:p w14:paraId="627E29CF" w14:textId="77777777" w:rsidR="00D5580D" w:rsidRPr="00D5580D" w:rsidRDefault="00D5580D" w:rsidP="00D5580D">
      <w:pPr>
        <w:widowControl w:val="0"/>
        <w:autoSpaceDE w:val="0"/>
        <w:autoSpaceDN w:val="0"/>
        <w:rPr>
          <w:lang w:bidi="en-US"/>
        </w:rPr>
      </w:pPr>
      <w:r w:rsidRPr="00D5580D">
        <w:rPr>
          <w:lang w:bidi="en-US"/>
        </w:rPr>
        <w:t xml:space="preserve">Dr. Dean Showalter </w:t>
      </w:r>
      <w:r w:rsidRPr="00D5580D">
        <w:rPr>
          <w:lang w:bidi="en-US"/>
        </w:rPr>
        <w:tab/>
      </w:r>
      <w:r w:rsidRPr="00D5580D">
        <w:rPr>
          <w:lang w:bidi="en-US"/>
        </w:rPr>
        <w:tab/>
        <w:t>ECO 2314</w:t>
      </w:r>
      <w:r w:rsidRPr="00D5580D">
        <w:rPr>
          <w:lang w:bidi="en-US"/>
        </w:rPr>
        <w:tab/>
        <w:t>Principles of Microeconomics</w:t>
      </w:r>
    </w:p>
    <w:p w14:paraId="1D16D74C" w14:textId="77777777" w:rsidR="00D5580D" w:rsidRPr="00D5580D" w:rsidRDefault="00D5580D" w:rsidP="00D5580D">
      <w:pPr>
        <w:widowControl w:val="0"/>
        <w:autoSpaceDE w:val="0"/>
        <w:autoSpaceDN w:val="0"/>
        <w:rPr>
          <w:lang w:bidi="en-US"/>
        </w:rPr>
      </w:pPr>
      <w:r w:rsidRPr="00D5580D">
        <w:rPr>
          <w:lang w:bidi="en-US"/>
        </w:rPr>
        <w:t xml:space="preserve">Dr. Xiao Meng </w:t>
      </w:r>
      <w:r w:rsidRPr="00D5580D">
        <w:rPr>
          <w:lang w:bidi="en-US"/>
        </w:rPr>
        <w:tab/>
      </w:r>
      <w:r w:rsidRPr="00D5580D">
        <w:rPr>
          <w:lang w:bidi="en-US"/>
        </w:rPr>
        <w:tab/>
        <w:t>ECO 2315</w:t>
      </w:r>
      <w:r w:rsidRPr="00D5580D">
        <w:rPr>
          <w:lang w:bidi="en-US"/>
        </w:rPr>
        <w:tab/>
        <w:t>Principles of Macroeconomics</w:t>
      </w:r>
    </w:p>
    <w:p w14:paraId="104E4412" w14:textId="77777777" w:rsidR="00D5580D" w:rsidRPr="00D5580D" w:rsidRDefault="00D5580D" w:rsidP="00D5580D">
      <w:pPr>
        <w:widowControl w:val="0"/>
        <w:autoSpaceDE w:val="0"/>
        <w:autoSpaceDN w:val="0"/>
        <w:rPr>
          <w:lang w:bidi="en-US"/>
        </w:rPr>
      </w:pPr>
      <w:r w:rsidRPr="00D5580D">
        <w:rPr>
          <w:lang w:bidi="en-US"/>
        </w:rPr>
        <w:t>Mr. Rob Konopaske</w:t>
      </w:r>
      <w:r w:rsidRPr="00D5580D">
        <w:rPr>
          <w:lang w:bidi="en-US"/>
        </w:rPr>
        <w:tab/>
      </w:r>
      <w:r w:rsidRPr="00D5580D">
        <w:rPr>
          <w:lang w:bidi="en-US"/>
        </w:rPr>
        <w:tab/>
        <w:t xml:space="preserve">BA 2310 </w:t>
      </w:r>
      <w:r w:rsidRPr="00D5580D">
        <w:rPr>
          <w:lang w:bidi="en-US"/>
        </w:rPr>
        <w:tab/>
        <w:t>Introduction to Business in a Global Environment</w:t>
      </w:r>
    </w:p>
    <w:p w14:paraId="259628A1" w14:textId="77777777" w:rsidR="00D5580D" w:rsidRPr="00D5580D" w:rsidRDefault="00D5580D" w:rsidP="00D5580D">
      <w:pPr>
        <w:widowControl w:val="0"/>
        <w:autoSpaceDE w:val="0"/>
        <w:autoSpaceDN w:val="0"/>
        <w:rPr>
          <w:lang w:bidi="en-US"/>
        </w:rPr>
      </w:pPr>
      <w:r w:rsidRPr="00D5580D">
        <w:rPr>
          <w:lang w:bidi="en-US"/>
        </w:rPr>
        <w:t>Dr. Francis Mendez</w:t>
      </w:r>
      <w:r w:rsidRPr="00D5580D">
        <w:rPr>
          <w:lang w:bidi="en-US"/>
        </w:rPr>
        <w:tab/>
      </w:r>
      <w:r w:rsidRPr="00D5580D">
        <w:rPr>
          <w:lang w:bidi="en-US"/>
        </w:rPr>
        <w:tab/>
        <w:t xml:space="preserve">QMST 2333 </w:t>
      </w:r>
      <w:r w:rsidRPr="00D5580D">
        <w:rPr>
          <w:lang w:bidi="en-US"/>
        </w:rPr>
        <w:tab/>
        <w:t>Business Statistics</w:t>
      </w:r>
    </w:p>
    <w:p w14:paraId="0CA163E9" w14:textId="2DF65DC9" w:rsidR="00D5580D" w:rsidRPr="00D5580D" w:rsidRDefault="0069522B" w:rsidP="00D5580D">
      <w:pPr>
        <w:widowControl w:val="0"/>
        <w:autoSpaceDE w:val="0"/>
        <w:autoSpaceDN w:val="0"/>
        <w:rPr>
          <w:lang w:bidi="en-US"/>
        </w:rPr>
      </w:pPr>
      <w:r w:rsidRPr="00F969F9">
        <w:t>Dr. Lindsay Ayers</w:t>
      </w:r>
      <w:r w:rsidR="00D5580D" w:rsidRPr="00D5580D">
        <w:rPr>
          <w:lang w:bidi="en-US"/>
        </w:rPr>
        <w:tab/>
      </w:r>
      <w:r w:rsidR="00D5580D" w:rsidRPr="00D5580D">
        <w:rPr>
          <w:lang w:bidi="en-US"/>
        </w:rPr>
        <w:tab/>
        <w:t xml:space="preserve">BLAW 2361 </w:t>
      </w:r>
      <w:r w:rsidR="00D5580D" w:rsidRPr="00D5580D">
        <w:rPr>
          <w:lang w:bidi="en-US"/>
        </w:rPr>
        <w:tab/>
        <w:t>Legal Environment of Business</w:t>
      </w:r>
    </w:p>
    <w:p w14:paraId="268296B2" w14:textId="77777777" w:rsidR="00D5580D" w:rsidRPr="00D5580D" w:rsidRDefault="00D5580D" w:rsidP="00D5580D">
      <w:pPr>
        <w:widowControl w:val="0"/>
        <w:autoSpaceDE w:val="0"/>
        <w:autoSpaceDN w:val="0"/>
        <w:rPr>
          <w:lang w:bidi="en-US"/>
        </w:rPr>
      </w:pPr>
      <w:r w:rsidRPr="00D5580D">
        <w:rPr>
          <w:lang w:bidi="en-US"/>
        </w:rPr>
        <w:t>Ms. Elizabeth Ponder</w:t>
      </w:r>
      <w:r w:rsidRPr="00D5580D">
        <w:rPr>
          <w:lang w:bidi="en-US"/>
        </w:rPr>
        <w:tab/>
      </w:r>
      <w:r w:rsidRPr="00D5580D">
        <w:rPr>
          <w:lang w:bidi="en-US"/>
        </w:rPr>
        <w:tab/>
      </w:r>
      <w:bookmarkStart w:id="0" w:name="_Hlk106265770"/>
      <w:r w:rsidRPr="00D5580D">
        <w:rPr>
          <w:lang w:bidi="en-US"/>
        </w:rPr>
        <w:t xml:space="preserve">ACC 2361 </w:t>
      </w:r>
      <w:r w:rsidRPr="00D5580D">
        <w:rPr>
          <w:lang w:bidi="en-US"/>
        </w:rPr>
        <w:tab/>
        <w:t>Introduction to Financial Accounting</w:t>
      </w:r>
    </w:p>
    <w:bookmarkEnd w:id="0"/>
    <w:p w14:paraId="7ADBF537" w14:textId="77777777" w:rsidR="00D5580D" w:rsidRPr="00D5580D" w:rsidRDefault="00D5580D" w:rsidP="00D5580D">
      <w:pPr>
        <w:widowControl w:val="0"/>
        <w:autoSpaceDE w:val="0"/>
        <w:autoSpaceDN w:val="0"/>
        <w:rPr>
          <w:lang w:bidi="en-US"/>
        </w:rPr>
      </w:pPr>
      <w:r w:rsidRPr="00D5580D">
        <w:rPr>
          <w:lang w:bidi="en-US"/>
        </w:rPr>
        <w:t>Ms. Alex Hampshire</w:t>
      </w:r>
      <w:r w:rsidRPr="00D5580D">
        <w:rPr>
          <w:lang w:bidi="en-US"/>
        </w:rPr>
        <w:tab/>
      </w:r>
      <w:r w:rsidRPr="00D5580D">
        <w:rPr>
          <w:lang w:bidi="en-US"/>
        </w:rPr>
        <w:tab/>
        <w:t xml:space="preserve">ACC 2362 </w:t>
      </w:r>
      <w:r w:rsidRPr="00D5580D">
        <w:rPr>
          <w:lang w:bidi="en-US"/>
        </w:rPr>
        <w:tab/>
        <w:t>Introduction to Managerial Accounting</w:t>
      </w:r>
    </w:p>
    <w:p w14:paraId="635B34EA" w14:textId="77777777" w:rsidR="00D5580D" w:rsidRPr="00D5580D" w:rsidRDefault="00D5580D" w:rsidP="00D5580D">
      <w:pPr>
        <w:widowControl w:val="0"/>
        <w:autoSpaceDE w:val="0"/>
        <w:autoSpaceDN w:val="0"/>
        <w:rPr>
          <w:lang w:bidi="en-US"/>
        </w:rPr>
      </w:pPr>
      <w:r w:rsidRPr="00D5580D">
        <w:rPr>
          <w:lang w:bidi="en-US"/>
        </w:rPr>
        <w:t xml:space="preserve">Dr. Rob Konopaske </w:t>
      </w:r>
      <w:r w:rsidRPr="00D5580D">
        <w:rPr>
          <w:lang w:bidi="en-US"/>
        </w:rPr>
        <w:tab/>
      </w:r>
      <w:r w:rsidRPr="00D5580D">
        <w:rPr>
          <w:lang w:bidi="en-US"/>
        </w:rPr>
        <w:tab/>
        <w:t>MGT 3303</w:t>
      </w:r>
      <w:r w:rsidRPr="00D5580D">
        <w:rPr>
          <w:lang w:bidi="en-US"/>
        </w:rPr>
        <w:tab/>
        <w:t>Management of Organizations</w:t>
      </w:r>
    </w:p>
    <w:p w14:paraId="3D09F19D" w14:textId="77777777" w:rsidR="00D5580D" w:rsidRPr="00D5580D" w:rsidRDefault="00D5580D" w:rsidP="00D5580D">
      <w:pPr>
        <w:widowControl w:val="0"/>
        <w:autoSpaceDE w:val="0"/>
        <w:autoSpaceDN w:val="0"/>
        <w:rPr>
          <w:lang w:bidi="en-US"/>
        </w:rPr>
      </w:pPr>
      <w:r w:rsidRPr="00D5580D">
        <w:rPr>
          <w:lang w:bidi="en-US"/>
        </w:rPr>
        <w:t xml:space="preserve">Dr. Vance Lesseig </w:t>
      </w:r>
      <w:r w:rsidRPr="00D5580D">
        <w:rPr>
          <w:lang w:bidi="en-US"/>
        </w:rPr>
        <w:tab/>
      </w:r>
      <w:r w:rsidRPr="00D5580D">
        <w:rPr>
          <w:lang w:bidi="en-US"/>
        </w:rPr>
        <w:tab/>
        <w:t>FIN 3312</w:t>
      </w:r>
      <w:r w:rsidRPr="00D5580D">
        <w:rPr>
          <w:lang w:bidi="en-US"/>
        </w:rPr>
        <w:tab/>
      </w:r>
      <w:bookmarkStart w:id="1" w:name="_Hlk106265826"/>
      <w:r w:rsidRPr="00D5580D">
        <w:rPr>
          <w:lang w:bidi="en-US"/>
        </w:rPr>
        <w:t>Business Finance</w:t>
      </w:r>
      <w:bookmarkEnd w:id="1"/>
    </w:p>
    <w:p w14:paraId="4186F07F" w14:textId="77777777" w:rsidR="00D5580D" w:rsidRPr="00D5580D" w:rsidRDefault="00D5580D" w:rsidP="00D5580D">
      <w:pPr>
        <w:widowControl w:val="0"/>
        <w:autoSpaceDE w:val="0"/>
        <w:autoSpaceDN w:val="0"/>
        <w:rPr>
          <w:lang w:bidi="en-US"/>
        </w:rPr>
      </w:pPr>
      <w:r w:rsidRPr="00D5580D">
        <w:rPr>
          <w:lang w:bidi="en-US"/>
        </w:rPr>
        <w:t>Mr. Ken Murdock</w:t>
      </w:r>
      <w:r w:rsidRPr="00D5580D">
        <w:rPr>
          <w:lang w:bidi="en-US"/>
        </w:rPr>
        <w:tab/>
      </w:r>
      <w:r w:rsidRPr="00D5580D">
        <w:rPr>
          <w:lang w:bidi="en-US"/>
        </w:rPr>
        <w:tab/>
        <w:t>MKT 3343</w:t>
      </w:r>
      <w:r w:rsidRPr="00D5580D">
        <w:rPr>
          <w:lang w:bidi="en-US"/>
        </w:rPr>
        <w:tab/>
        <w:t>Principles of Marketing</w:t>
      </w:r>
    </w:p>
    <w:p w14:paraId="70C51785" w14:textId="3D20B49E" w:rsidR="00D5580D" w:rsidRPr="00D5580D" w:rsidRDefault="0069522B" w:rsidP="00D5580D">
      <w:pPr>
        <w:widowControl w:val="0"/>
        <w:autoSpaceDE w:val="0"/>
        <w:autoSpaceDN w:val="0"/>
        <w:rPr>
          <w:lang w:bidi="en-US"/>
        </w:rPr>
      </w:pPr>
      <w:r w:rsidRPr="00F969F9">
        <w:t xml:space="preserve">Dr. </w:t>
      </w:r>
      <w:proofErr w:type="spellStart"/>
      <w:r w:rsidRPr="00F969F9">
        <w:t>Peiqin</w:t>
      </w:r>
      <w:proofErr w:type="spellEnd"/>
      <w:r w:rsidRPr="00F969F9">
        <w:t xml:space="preserve"> Zhang</w:t>
      </w:r>
      <w:r w:rsidR="00D5580D" w:rsidRPr="00D5580D">
        <w:rPr>
          <w:lang w:bidi="en-US"/>
        </w:rPr>
        <w:tab/>
      </w:r>
      <w:r w:rsidR="00D5580D" w:rsidRPr="00D5580D">
        <w:rPr>
          <w:lang w:bidi="en-US"/>
        </w:rPr>
        <w:tab/>
        <w:t xml:space="preserve">CIS 3380 </w:t>
      </w:r>
      <w:r w:rsidR="00D5580D" w:rsidRPr="00D5580D">
        <w:rPr>
          <w:lang w:bidi="en-US"/>
        </w:rPr>
        <w:tab/>
        <w:t>Enterprise Inf. Tech. and Bus. Intelligence</w:t>
      </w:r>
    </w:p>
    <w:p w14:paraId="54242BEC" w14:textId="77777777" w:rsidR="00D5580D" w:rsidRPr="00D5580D" w:rsidRDefault="00D5580D" w:rsidP="00D5580D">
      <w:pPr>
        <w:widowControl w:val="0"/>
        <w:autoSpaceDE w:val="0"/>
        <w:autoSpaceDN w:val="0"/>
        <w:rPr>
          <w:lang w:bidi="en-US"/>
        </w:rPr>
      </w:pPr>
      <w:r w:rsidRPr="00D5580D">
        <w:rPr>
          <w:lang w:bidi="en-US"/>
        </w:rPr>
        <w:t xml:space="preserve">Dr. Stephanie Solansky </w:t>
      </w:r>
      <w:r w:rsidRPr="00D5580D">
        <w:rPr>
          <w:lang w:bidi="en-US"/>
        </w:rPr>
        <w:tab/>
        <w:t>MGT 3453</w:t>
      </w:r>
      <w:r w:rsidRPr="00D5580D">
        <w:rPr>
          <w:lang w:bidi="en-US"/>
        </w:rPr>
        <w:tab/>
        <w:t>Bus. Comm. and Professional Development</w:t>
      </w:r>
    </w:p>
    <w:p w14:paraId="0AB5D813" w14:textId="77777777" w:rsidR="00D5580D" w:rsidRPr="00D5580D" w:rsidRDefault="00D5580D" w:rsidP="00D5580D">
      <w:pPr>
        <w:widowControl w:val="0"/>
        <w:autoSpaceDE w:val="0"/>
        <w:autoSpaceDN w:val="0"/>
        <w:rPr>
          <w:lang w:bidi="en-US"/>
        </w:rPr>
      </w:pPr>
      <w:r w:rsidRPr="00D5580D">
        <w:rPr>
          <w:lang w:bidi="en-US"/>
        </w:rPr>
        <w:t>Dr. Phillip Davis</w:t>
      </w:r>
      <w:r w:rsidRPr="00D5580D">
        <w:rPr>
          <w:lang w:bidi="en-US"/>
        </w:rPr>
        <w:tab/>
      </w:r>
      <w:r w:rsidRPr="00D5580D">
        <w:rPr>
          <w:lang w:bidi="en-US"/>
        </w:rPr>
        <w:tab/>
        <w:t>MGT 4335</w:t>
      </w:r>
      <w:r w:rsidRPr="00D5580D">
        <w:rPr>
          <w:lang w:bidi="en-US"/>
        </w:rPr>
        <w:tab/>
        <w:t>Strategic Management and Business Policy</w:t>
      </w:r>
    </w:p>
    <w:p w14:paraId="7D2F147C" w14:textId="77777777" w:rsidR="00D5580D" w:rsidRPr="00D5580D" w:rsidRDefault="00D5580D" w:rsidP="00D5580D">
      <w:pPr>
        <w:widowControl w:val="0"/>
        <w:autoSpaceDE w:val="0"/>
        <w:autoSpaceDN w:val="0"/>
        <w:rPr>
          <w:lang w:bidi="en-US"/>
        </w:rPr>
      </w:pPr>
    </w:p>
    <w:p w14:paraId="1231D31C" w14:textId="77777777" w:rsidR="00D5580D" w:rsidRPr="00D5580D" w:rsidRDefault="00D5580D" w:rsidP="00D5580D">
      <w:pPr>
        <w:widowControl w:val="0"/>
        <w:autoSpaceDE w:val="0"/>
        <w:autoSpaceDN w:val="0"/>
        <w:rPr>
          <w:lang w:bidi="en-US"/>
        </w:rPr>
      </w:pPr>
      <w:r w:rsidRPr="00D5580D">
        <w:rPr>
          <w:lang w:bidi="en-US"/>
        </w:rPr>
        <w:t>Dr. Taewon Suh, Assurance of Learning Committee, Chair</w:t>
      </w:r>
      <w:r w:rsidRPr="00D5580D">
        <w:rPr>
          <w:lang w:bidi="en-US"/>
        </w:rPr>
        <w:tab/>
      </w:r>
      <w:r w:rsidRPr="00D5580D">
        <w:rPr>
          <w:lang w:bidi="en-US"/>
        </w:rPr>
        <w:tab/>
      </w:r>
      <w:r w:rsidRPr="00D5580D">
        <w:rPr>
          <w:lang w:bidi="en-US"/>
        </w:rPr>
        <w:tab/>
        <w:t>Ex-officio</w:t>
      </w:r>
    </w:p>
    <w:p w14:paraId="1C7C889B" w14:textId="77777777" w:rsidR="00D5580D" w:rsidRPr="00D5580D" w:rsidRDefault="00D5580D" w:rsidP="00D5580D">
      <w:pPr>
        <w:widowControl w:val="0"/>
        <w:autoSpaceDE w:val="0"/>
        <w:autoSpaceDN w:val="0"/>
        <w:rPr>
          <w:sz w:val="26"/>
          <w:lang w:bidi="en-US"/>
        </w:rPr>
      </w:pPr>
      <w:r w:rsidRPr="00D5580D">
        <w:rPr>
          <w:lang w:bidi="en-US"/>
        </w:rPr>
        <w:t>Dr. David Wierschem, Associate Dean for Undergraduate Programs</w:t>
      </w:r>
      <w:r w:rsidRPr="00D5580D">
        <w:rPr>
          <w:lang w:bidi="en-US"/>
        </w:rPr>
        <w:tab/>
        <w:t>Ex-officio</w:t>
      </w:r>
    </w:p>
    <w:p w14:paraId="62401E32" w14:textId="69B65E3F" w:rsidR="006D2BF6" w:rsidRDefault="006D2BF6" w:rsidP="006D2BF6"/>
    <w:p w14:paraId="144A754D" w14:textId="77777777" w:rsidR="00D85A33" w:rsidRDefault="00D85A33" w:rsidP="006D2BF6"/>
    <w:p w14:paraId="50D34FE9" w14:textId="2C41B54B" w:rsidR="006D2BF6" w:rsidRPr="003F1354" w:rsidRDefault="006D2BF6" w:rsidP="006D2BF6">
      <w:pPr>
        <w:jc w:val="center"/>
        <w:rPr>
          <w:i/>
        </w:rPr>
      </w:pPr>
      <w:r w:rsidRPr="003F1354">
        <w:rPr>
          <w:i/>
        </w:rPr>
        <w:t xml:space="preserve">Document </w:t>
      </w:r>
      <w:r w:rsidR="00AA7E71">
        <w:rPr>
          <w:i/>
        </w:rPr>
        <w:t xml:space="preserve">Submitted:  </w:t>
      </w:r>
      <w:r w:rsidR="00DD2000">
        <w:rPr>
          <w:i/>
        </w:rPr>
        <w:t>F</w:t>
      </w:r>
      <w:r w:rsidR="0070100C">
        <w:rPr>
          <w:i/>
        </w:rPr>
        <w:t>all</w:t>
      </w:r>
      <w:r w:rsidR="00EC2CA3">
        <w:rPr>
          <w:i/>
        </w:rPr>
        <w:t xml:space="preserve"> 20</w:t>
      </w:r>
      <w:r w:rsidR="00D5580D">
        <w:rPr>
          <w:i/>
        </w:rPr>
        <w:t>2</w:t>
      </w:r>
      <w:r w:rsidR="000C2272">
        <w:rPr>
          <w:i/>
        </w:rPr>
        <w:t>2</w:t>
      </w:r>
    </w:p>
    <w:p w14:paraId="126757C6" w14:textId="77777777" w:rsidR="001011AE" w:rsidRDefault="001011AE" w:rsidP="006D2BF6">
      <w:pPr>
        <w:sectPr w:rsidR="001011AE" w:rsidSect="00C71E20">
          <w:footerReference w:type="default" r:id="rId8"/>
          <w:pgSz w:w="12240" w:h="15840"/>
          <w:pgMar w:top="1440" w:right="1440" w:bottom="1440" w:left="1440" w:header="720" w:footer="720" w:gutter="0"/>
          <w:pgNumType w:start="1"/>
          <w:cols w:space="720"/>
          <w:titlePg/>
          <w:docGrid w:linePitch="360"/>
        </w:sectPr>
      </w:pPr>
    </w:p>
    <w:p w14:paraId="219F0E7D" w14:textId="3A23253B" w:rsidR="001322D5" w:rsidRPr="001322D5" w:rsidRDefault="001322D5">
      <w:r w:rsidRPr="001322D5">
        <w:lastRenderedPageBreak/>
        <w:t>The McCoy College of Business assess</w:t>
      </w:r>
      <w:r w:rsidR="00A733D7">
        <w:t>es</w:t>
      </w:r>
      <w:r w:rsidRPr="001322D5">
        <w:t xml:space="preserve"> two </w:t>
      </w:r>
      <w:r w:rsidR="00763616">
        <w:t>undergraduate competency</w:t>
      </w:r>
      <w:r w:rsidRPr="001322D5">
        <w:t xml:space="preserve"> goals on a rotating basis every academic year.  This process results in the college assessing all six </w:t>
      </w:r>
      <w:r w:rsidR="000555E7">
        <w:t xml:space="preserve">undergraduate </w:t>
      </w:r>
      <w:r w:rsidR="00763616">
        <w:t>competency</w:t>
      </w:r>
      <w:r w:rsidRPr="001322D5">
        <w:t xml:space="preserve"> goals every three years. This year the college assessed </w:t>
      </w:r>
      <w:r w:rsidR="00A74ECD">
        <w:t xml:space="preserve">Competency Goal 2 &amp; 3: </w:t>
      </w:r>
    </w:p>
    <w:p w14:paraId="6DFB96CB" w14:textId="0AA499F2" w:rsidR="001322D5" w:rsidRDefault="001322D5"/>
    <w:p w14:paraId="67B296E1" w14:textId="77777777" w:rsidR="00A45194" w:rsidRPr="001322D5" w:rsidRDefault="00A45194"/>
    <w:p w14:paraId="294BCF75" w14:textId="77777777" w:rsidR="005B2D81" w:rsidRDefault="00A74ECD" w:rsidP="005B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b/>
          <w:bCs/>
        </w:rPr>
      </w:pPr>
      <w:r>
        <w:rPr>
          <w:b/>
          <w:bCs/>
        </w:rPr>
        <w:t>Competency</w:t>
      </w:r>
      <w:r w:rsidR="00763616" w:rsidRPr="00763616">
        <w:rPr>
          <w:b/>
          <w:bCs/>
        </w:rPr>
        <w:t xml:space="preserve"> Goal 2:</w:t>
      </w:r>
      <w:r w:rsidR="00763616">
        <w:rPr>
          <w:b/>
          <w:bCs/>
        </w:rPr>
        <w:t xml:space="preserve"> </w:t>
      </w:r>
      <w:r w:rsidR="00763616" w:rsidRPr="00763616">
        <w:rPr>
          <w:b/>
          <w:bCs/>
        </w:rPr>
        <w:t>“</w:t>
      </w:r>
      <w:r w:rsidR="002C5BD5" w:rsidRPr="002C5BD5">
        <w:rPr>
          <w:b/>
          <w:bCs/>
        </w:rPr>
        <w:t>Apply analytical thinking skills and use analytical tools to evaluate information, solve problems, and make sound decisions</w:t>
      </w:r>
      <w:r w:rsidR="00763616" w:rsidRPr="00763616">
        <w:rPr>
          <w:b/>
          <w:bCs/>
        </w:rPr>
        <w:t>.”</w:t>
      </w:r>
    </w:p>
    <w:p w14:paraId="4BDD3017" w14:textId="77777777" w:rsidR="005B2D81" w:rsidRDefault="005B2D81" w:rsidP="005B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b/>
          <w:bCs/>
        </w:rPr>
      </w:pPr>
    </w:p>
    <w:p w14:paraId="4DA26843" w14:textId="3A91A934" w:rsidR="005B2D81" w:rsidRPr="005B2D81" w:rsidRDefault="005B2D81" w:rsidP="005B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b/>
          <w:bCs/>
        </w:rPr>
      </w:pPr>
      <w:r w:rsidRPr="005B2D81">
        <w:rPr>
          <w:b/>
          <w:bCs/>
        </w:rPr>
        <w:t xml:space="preserve">Graduates should be able to </w:t>
      </w:r>
      <w:proofErr w:type="gramStart"/>
      <w:r w:rsidRPr="005B2D81">
        <w:rPr>
          <w:b/>
          <w:bCs/>
        </w:rPr>
        <w:t>carefully and logically analyze data, information, problems, and ideas</w:t>
      </w:r>
      <w:proofErr w:type="gramEnd"/>
      <w:r w:rsidRPr="005B2D81">
        <w:rPr>
          <w:b/>
          <w:bCs/>
        </w:rPr>
        <w:t xml:space="preserve"> from multiple perspectives.  They may demonstrate these analytical thinking skills through their ability, in a variety of circumstances, to synthesize information and evaluate its logic, validity, and relevance; arrive at reasoned conclusions, make informed decisions, and solve challenging problems; and generate or explore new questions.</w:t>
      </w:r>
    </w:p>
    <w:p w14:paraId="6E7F2D4A" w14:textId="77777777" w:rsidR="00763616" w:rsidRPr="001322D5" w:rsidRDefault="00763616"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42EC5E" w14:textId="5959AC9A" w:rsidR="001322D5" w:rsidRPr="001322D5" w:rsidRDefault="00A74ECD"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001322D5" w:rsidRPr="001322D5">
        <w:t xml:space="preserve">This goal was assessed in two courses:  </w:t>
      </w:r>
    </w:p>
    <w:p w14:paraId="11729C1B"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4DB75FF" w14:textId="676F9034"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1322D5">
        <w:tab/>
      </w:r>
      <w:r w:rsidR="00262778">
        <w:tab/>
      </w:r>
      <w:r w:rsidR="000C2272" w:rsidRPr="000C2272">
        <w:rPr>
          <w:lang w:bidi="en-US"/>
        </w:rPr>
        <w:t>Introduction to Financial Accounting</w:t>
      </w:r>
      <w:r w:rsidR="000C2272">
        <w:rPr>
          <w:lang w:bidi="en-US"/>
        </w:rPr>
        <w:t xml:space="preserve"> </w:t>
      </w:r>
      <w:r w:rsidRPr="001322D5">
        <w:t>(</w:t>
      </w:r>
      <w:r w:rsidR="000C2272" w:rsidRPr="000C2272">
        <w:rPr>
          <w:lang w:bidi="en-US"/>
        </w:rPr>
        <w:t>ACC 2361</w:t>
      </w:r>
      <w:r w:rsidRPr="001322D5">
        <w:t>)</w:t>
      </w:r>
    </w:p>
    <w:p w14:paraId="224AAEB3" w14:textId="3DFBFBA0"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ab/>
      </w:r>
      <w:r w:rsidR="00262778">
        <w:tab/>
      </w:r>
      <w:r w:rsidR="000C2272" w:rsidRPr="00D5580D">
        <w:rPr>
          <w:lang w:bidi="en-US"/>
        </w:rPr>
        <w:t>Business Finance</w:t>
      </w:r>
      <w:r w:rsidR="000C2272" w:rsidRPr="001322D5">
        <w:t xml:space="preserve"> </w:t>
      </w:r>
      <w:r w:rsidRPr="001322D5">
        <w:t>(</w:t>
      </w:r>
      <w:r w:rsidR="000C2272">
        <w:t>FIN</w:t>
      </w:r>
      <w:r w:rsidRPr="001322D5">
        <w:t xml:space="preserve"> </w:t>
      </w:r>
      <w:r w:rsidR="000C2272">
        <w:t>3312</w:t>
      </w:r>
      <w:r w:rsidRPr="001322D5">
        <w:t xml:space="preserve">) </w:t>
      </w:r>
    </w:p>
    <w:p w14:paraId="261CD4A2"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A565F1" w14:textId="77777777" w:rsidR="00382605" w:rsidRDefault="00382605" w:rsidP="001322D5"/>
    <w:p w14:paraId="5945DAD5" w14:textId="77777777" w:rsidR="005B2D81" w:rsidRDefault="00A45194" w:rsidP="005B2D81">
      <w:pPr>
        <w:ind w:left="576"/>
        <w:rPr>
          <w:b/>
          <w:bCs/>
        </w:rPr>
      </w:pPr>
      <w:r w:rsidRPr="00713635">
        <w:rPr>
          <w:b/>
          <w:bCs/>
        </w:rPr>
        <w:t xml:space="preserve">Competency </w:t>
      </w:r>
      <w:r w:rsidR="00A74ECD" w:rsidRPr="00713635">
        <w:rPr>
          <w:b/>
          <w:bCs/>
        </w:rPr>
        <w:t>Goal 3: “Apply information technology skills to organizational problems and decisions.”</w:t>
      </w:r>
    </w:p>
    <w:p w14:paraId="7299EBE5" w14:textId="77777777" w:rsidR="005B2D81" w:rsidRDefault="005B2D81" w:rsidP="005B2D81">
      <w:pPr>
        <w:ind w:left="576"/>
        <w:rPr>
          <w:b/>
          <w:bCs/>
        </w:rPr>
      </w:pPr>
    </w:p>
    <w:p w14:paraId="466A7AB4" w14:textId="67E90CB8" w:rsidR="005B2D81" w:rsidRPr="005B2D81" w:rsidRDefault="005B2D81" w:rsidP="005B2D81">
      <w:pPr>
        <w:ind w:left="576"/>
        <w:rPr>
          <w:b/>
          <w:bCs/>
        </w:rPr>
      </w:pPr>
      <w:r w:rsidRPr="005B2D81">
        <w:rPr>
          <w:b/>
        </w:rPr>
        <w:t xml:space="preserve">Graduates should be able to use information technology (IT) in their work environment and understand its impact in various organizational contexts and apply IT skills to analyze problems and make data-informed decisions.  </w:t>
      </w:r>
    </w:p>
    <w:p w14:paraId="63E795CB" w14:textId="77777777" w:rsidR="005B2D81" w:rsidRDefault="005B2D81" w:rsidP="001322D5">
      <w:pPr>
        <w:rPr>
          <w:rFonts w:asciiTheme="majorHAnsi" w:hAnsiTheme="majorHAnsi"/>
          <w:color w:val="000000"/>
          <w:sz w:val="28"/>
          <w:szCs w:val="28"/>
        </w:rPr>
      </w:pPr>
    </w:p>
    <w:p w14:paraId="31B35C4E" w14:textId="7F62C175" w:rsidR="001322D5" w:rsidRPr="001322D5" w:rsidRDefault="00A45194"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001322D5" w:rsidRPr="001322D5">
        <w:t>This goal was assessed in t</w:t>
      </w:r>
      <w:r w:rsidR="000C2272">
        <w:t>wo</w:t>
      </w:r>
      <w:r w:rsidR="001322D5" w:rsidRPr="001322D5">
        <w:t xml:space="preserve"> courses:  </w:t>
      </w:r>
    </w:p>
    <w:p w14:paraId="48E8F294" w14:textId="0DC233A2"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BAEF43B" w14:textId="06F0EFB6" w:rsidR="001322D5" w:rsidRDefault="00262778"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Pr>
          <w:lang w:bidi="en-US"/>
        </w:rPr>
        <w:tab/>
      </w:r>
      <w:r w:rsidR="009E766D" w:rsidRPr="00D5580D">
        <w:rPr>
          <w:lang w:bidi="en-US"/>
        </w:rPr>
        <w:t>Introduction to Microcomputer Applications</w:t>
      </w:r>
      <w:r w:rsidR="009E766D">
        <w:t xml:space="preserve"> </w:t>
      </w:r>
      <w:r w:rsidR="000C2272">
        <w:t>(CIS 13</w:t>
      </w:r>
      <w:r w:rsidR="009E766D">
        <w:t>23</w:t>
      </w:r>
      <w:r w:rsidR="001322D5">
        <w:t>)</w:t>
      </w:r>
    </w:p>
    <w:p w14:paraId="71DC3474" w14:textId="6428D0A3" w:rsidR="001322D5" w:rsidRDefault="00262778"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Pr>
          <w:lang w:bidi="en-US"/>
        </w:rPr>
        <w:tab/>
      </w:r>
      <w:r w:rsidR="009E766D" w:rsidRPr="00D5580D">
        <w:rPr>
          <w:lang w:bidi="en-US"/>
        </w:rPr>
        <w:t>Enterprise Inf</w:t>
      </w:r>
      <w:r w:rsidR="009E766D">
        <w:rPr>
          <w:lang w:bidi="en-US"/>
        </w:rPr>
        <w:t>ormation</w:t>
      </w:r>
      <w:r w:rsidR="009E766D" w:rsidRPr="00D5580D">
        <w:rPr>
          <w:lang w:bidi="en-US"/>
        </w:rPr>
        <w:t xml:space="preserve"> Tech</w:t>
      </w:r>
      <w:r w:rsidR="009E766D">
        <w:rPr>
          <w:lang w:bidi="en-US"/>
        </w:rPr>
        <w:t>nology</w:t>
      </w:r>
      <w:r w:rsidR="009E766D" w:rsidRPr="00D5580D">
        <w:rPr>
          <w:lang w:bidi="en-US"/>
        </w:rPr>
        <w:t xml:space="preserve"> and Bus</w:t>
      </w:r>
      <w:r w:rsidR="009E766D">
        <w:rPr>
          <w:lang w:bidi="en-US"/>
        </w:rPr>
        <w:t>iness</w:t>
      </w:r>
      <w:r w:rsidR="009E766D" w:rsidRPr="00D5580D">
        <w:rPr>
          <w:lang w:bidi="en-US"/>
        </w:rPr>
        <w:t xml:space="preserve"> Intelligence</w:t>
      </w:r>
      <w:r w:rsidR="009E766D">
        <w:t xml:space="preserve"> </w:t>
      </w:r>
      <w:r w:rsidR="001322D5">
        <w:t>(</w:t>
      </w:r>
      <w:r w:rsidR="009E766D">
        <w:t>CIS 3380</w:t>
      </w:r>
      <w:r w:rsidR="001322D5">
        <w:t>)</w:t>
      </w:r>
    </w:p>
    <w:p w14:paraId="378902BA" w14:textId="77777777" w:rsidR="001322D5" w:rsidRDefault="001322D5" w:rsidP="001322D5">
      <w:pPr>
        <w:rPr>
          <w:rFonts w:asciiTheme="majorHAnsi" w:hAnsiTheme="majorHAnsi"/>
          <w:color w:val="000000"/>
          <w:sz w:val="28"/>
          <w:szCs w:val="28"/>
        </w:rPr>
      </w:pPr>
    </w:p>
    <w:p w14:paraId="1E3A5D28" w14:textId="77777777" w:rsidR="001322D5" w:rsidRPr="001322D5" w:rsidRDefault="001322D5" w:rsidP="001322D5">
      <w:pPr>
        <w:rPr>
          <w:rFonts w:asciiTheme="majorHAnsi" w:hAnsiTheme="majorHAnsi"/>
          <w:color w:val="000000"/>
          <w:sz w:val="28"/>
          <w:szCs w:val="28"/>
        </w:rPr>
      </w:pPr>
    </w:p>
    <w:p w14:paraId="40149B3A" w14:textId="06402E6A"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 xml:space="preserve">The process of assessment and the results for AY </w:t>
      </w:r>
      <w:r w:rsidR="00D86130">
        <w:t>2021-</w:t>
      </w:r>
      <w:r w:rsidRPr="001322D5">
        <w:t>20</w:t>
      </w:r>
      <w:r w:rsidR="00382605">
        <w:t>2</w:t>
      </w:r>
      <w:r w:rsidR="00262778">
        <w:t>2</w:t>
      </w:r>
      <w:r w:rsidRPr="001322D5">
        <w:t xml:space="preserve"> are provided below.</w:t>
      </w:r>
    </w:p>
    <w:p w14:paraId="7193D5C9" w14:textId="77777777" w:rsidR="001322D5" w:rsidRDefault="001322D5">
      <w:pPr>
        <w:rPr>
          <w:b/>
          <w:i/>
          <w:sz w:val="28"/>
          <w:szCs w:val="28"/>
        </w:rPr>
      </w:pPr>
      <w:r>
        <w:rPr>
          <w:b/>
          <w:i/>
          <w:sz w:val="28"/>
          <w:szCs w:val="28"/>
        </w:rPr>
        <w:br w:type="page"/>
      </w:r>
    </w:p>
    <w:p w14:paraId="4F7D786E" w14:textId="5C91FBA3" w:rsidR="001D419C" w:rsidRPr="004C7A89" w:rsidRDefault="001D419C" w:rsidP="001D419C">
      <w:pPr>
        <w:rPr>
          <w:b/>
          <w:i/>
          <w:color w:val="002060"/>
          <w:sz w:val="28"/>
          <w:szCs w:val="28"/>
        </w:rPr>
      </w:pPr>
      <w:r w:rsidRPr="004C7A89">
        <w:rPr>
          <w:b/>
          <w:i/>
          <w:color w:val="002060"/>
          <w:sz w:val="28"/>
          <w:szCs w:val="28"/>
        </w:rPr>
        <w:lastRenderedPageBreak/>
        <w:t xml:space="preserve">BBA Program Level </w:t>
      </w:r>
      <w:r w:rsidR="00262778" w:rsidRPr="004C7A89">
        <w:rPr>
          <w:b/>
          <w:i/>
          <w:color w:val="002060"/>
          <w:sz w:val="28"/>
          <w:szCs w:val="28"/>
        </w:rPr>
        <w:t xml:space="preserve">Competency </w:t>
      </w:r>
      <w:r w:rsidRPr="004C7A89">
        <w:rPr>
          <w:b/>
          <w:i/>
          <w:color w:val="002060"/>
          <w:sz w:val="28"/>
          <w:szCs w:val="28"/>
        </w:rPr>
        <w:t xml:space="preserve">Goal </w:t>
      </w:r>
      <w:r w:rsidR="009E766D" w:rsidRPr="004C7A89">
        <w:rPr>
          <w:b/>
          <w:i/>
          <w:color w:val="002060"/>
          <w:sz w:val="28"/>
          <w:szCs w:val="28"/>
        </w:rPr>
        <w:t>2</w:t>
      </w:r>
      <w:r w:rsidRPr="004C7A89">
        <w:rPr>
          <w:b/>
          <w:i/>
          <w:color w:val="002060"/>
          <w:sz w:val="28"/>
          <w:szCs w:val="28"/>
        </w:rPr>
        <w:t>:</w:t>
      </w:r>
    </w:p>
    <w:p w14:paraId="1B81E9E8" w14:textId="77777777" w:rsidR="00DC6DEC" w:rsidRPr="004C7A89" w:rsidRDefault="00DC6DEC" w:rsidP="00DC6DEC">
      <w:pPr>
        <w:rPr>
          <w:color w:val="002060"/>
          <w:sz w:val="28"/>
          <w:szCs w:val="28"/>
        </w:rPr>
      </w:pPr>
    </w:p>
    <w:p w14:paraId="61F729DE" w14:textId="78A2D3A1" w:rsidR="009F6FFF" w:rsidRPr="004C7A89" w:rsidRDefault="0026277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2060"/>
          <w:sz w:val="28"/>
          <w:szCs w:val="28"/>
          <w:u w:val="single"/>
        </w:rPr>
      </w:pPr>
      <w:r w:rsidRPr="004C7A89">
        <w:rPr>
          <w:rFonts w:asciiTheme="majorHAnsi" w:hAnsiTheme="majorHAnsi"/>
          <w:b/>
          <w:color w:val="002060"/>
          <w:sz w:val="28"/>
          <w:szCs w:val="28"/>
          <w:u w:val="single"/>
        </w:rPr>
        <w:t xml:space="preserve">Competency </w:t>
      </w:r>
      <w:r w:rsidR="009F6FFF" w:rsidRPr="004C7A89">
        <w:rPr>
          <w:rFonts w:asciiTheme="majorHAnsi" w:hAnsiTheme="majorHAnsi"/>
          <w:b/>
          <w:color w:val="002060"/>
          <w:sz w:val="28"/>
          <w:szCs w:val="28"/>
          <w:u w:val="single"/>
        </w:rPr>
        <w:t xml:space="preserve">Goal </w:t>
      </w:r>
      <w:r w:rsidR="009E766D" w:rsidRPr="004C7A89">
        <w:rPr>
          <w:rFonts w:asciiTheme="majorHAnsi" w:hAnsiTheme="majorHAnsi"/>
          <w:b/>
          <w:color w:val="002060"/>
          <w:sz w:val="28"/>
          <w:szCs w:val="28"/>
          <w:u w:val="single"/>
        </w:rPr>
        <w:t>2</w:t>
      </w:r>
      <w:r w:rsidR="009F6FFF" w:rsidRPr="004C7A89">
        <w:rPr>
          <w:rFonts w:asciiTheme="majorHAnsi" w:hAnsiTheme="majorHAnsi"/>
          <w:b/>
          <w:color w:val="002060"/>
          <w:sz w:val="28"/>
          <w:szCs w:val="28"/>
          <w:u w:val="single"/>
        </w:rPr>
        <w:t xml:space="preserve"> states: </w:t>
      </w:r>
    </w:p>
    <w:p w14:paraId="620E1984" w14:textId="77777777" w:rsidR="004E42A8" w:rsidRPr="004C7A89"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2060"/>
          <w:sz w:val="28"/>
          <w:szCs w:val="28"/>
          <w:u w:val="single"/>
        </w:rPr>
      </w:pPr>
    </w:p>
    <w:p w14:paraId="51F5BE0F" w14:textId="3EB52895" w:rsidR="009F6FFF" w:rsidRPr="004C7A89"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2060"/>
          <w:sz w:val="28"/>
          <w:szCs w:val="28"/>
        </w:rPr>
      </w:pPr>
      <w:r w:rsidRPr="004C7A89">
        <w:rPr>
          <w:rFonts w:asciiTheme="majorHAnsi" w:hAnsiTheme="majorHAnsi"/>
          <w:b/>
          <w:color w:val="002060"/>
          <w:sz w:val="28"/>
          <w:szCs w:val="28"/>
        </w:rPr>
        <w:t>“</w:t>
      </w:r>
      <w:r w:rsidR="002C5BD5" w:rsidRPr="004C7A89">
        <w:rPr>
          <w:rFonts w:asciiTheme="majorHAnsi" w:hAnsiTheme="majorHAnsi"/>
          <w:b/>
          <w:color w:val="002060"/>
          <w:sz w:val="28"/>
          <w:szCs w:val="28"/>
        </w:rPr>
        <w:t>Apply analytical thinking skills and use analytical tools to evaluate information, solve problems, and make sound decisions</w:t>
      </w:r>
      <w:r w:rsidRPr="004C7A89">
        <w:rPr>
          <w:rFonts w:asciiTheme="majorHAnsi" w:hAnsiTheme="majorHAnsi"/>
          <w:b/>
          <w:color w:val="002060"/>
          <w:sz w:val="28"/>
          <w:szCs w:val="28"/>
        </w:rPr>
        <w:t>.”</w:t>
      </w:r>
    </w:p>
    <w:p w14:paraId="5B892EDF" w14:textId="77777777" w:rsidR="009F6FFF" w:rsidRPr="004C7A89"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p>
    <w:p w14:paraId="3092BF1E" w14:textId="08BAB0BA" w:rsidR="00372D82" w:rsidRPr="004C7A89" w:rsidRDefault="00372D82" w:rsidP="0037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2060"/>
        </w:rPr>
      </w:pPr>
      <w:r w:rsidRPr="004C7A89">
        <w:rPr>
          <w:b/>
          <w:bCs/>
          <w:color w:val="002060"/>
        </w:rPr>
        <w:t xml:space="preserve">Graduates should be able to </w:t>
      </w:r>
      <w:proofErr w:type="gramStart"/>
      <w:r w:rsidRPr="004C7A89">
        <w:rPr>
          <w:b/>
          <w:bCs/>
          <w:color w:val="002060"/>
        </w:rPr>
        <w:t>carefully and logically analyze data, information, problems, and ideas</w:t>
      </w:r>
      <w:proofErr w:type="gramEnd"/>
      <w:r w:rsidRPr="004C7A89">
        <w:rPr>
          <w:b/>
          <w:bCs/>
          <w:color w:val="002060"/>
        </w:rPr>
        <w:t xml:space="preserve"> from multiple perspectives.  They may demonstrate these analytical thinking skills through their ability, in a variety of circumstances, to synthesize information and evaluate its logic, validity, and relevance; arrive at reasoned conclusions, make informed decisions, and solve challenging problems; and generate or explore new questions.</w:t>
      </w:r>
    </w:p>
    <w:p w14:paraId="5403C93C" w14:textId="77777777" w:rsidR="00A7477F" w:rsidRPr="004C7A89"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p>
    <w:p w14:paraId="304BD239" w14:textId="288C691E" w:rsidR="004E42A8" w:rsidRPr="004C7A89"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r w:rsidRPr="004C7A89">
        <w:rPr>
          <w:color w:val="002060"/>
        </w:rPr>
        <w:t>Two courses assess</w:t>
      </w:r>
      <w:r w:rsidR="00341AF4" w:rsidRPr="004C7A89">
        <w:rPr>
          <w:color w:val="002060"/>
        </w:rPr>
        <w:t>ed</w:t>
      </w:r>
      <w:r w:rsidRPr="004C7A89">
        <w:rPr>
          <w:color w:val="002060"/>
        </w:rPr>
        <w:t xml:space="preserve"> </w:t>
      </w:r>
      <w:r w:rsidR="001F5221" w:rsidRPr="004C7A89">
        <w:rPr>
          <w:color w:val="002060"/>
        </w:rPr>
        <w:t>this</w:t>
      </w:r>
      <w:r w:rsidRPr="004C7A89">
        <w:rPr>
          <w:color w:val="002060"/>
        </w:rPr>
        <w:t xml:space="preserve"> goal</w:t>
      </w:r>
      <w:r w:rsidR="00341AF4" w:rsidRPr="004C7A89">
        <w:rPr>
          <w:color w:val="002060"/>
        </w:rPr>
        <w:t xml:space="preserve"> for the </w:t>
      </w:r>
      <w:r w:rsidR="008C494B" w:rsidRPr="004C7A89">
        <w:rPr>
          <w:color w:val="002060"/>
        </w:rPr>
        <w:t>202</w:t>
      </w:r>
      <w:r w:rsidR="00372D82" w:rsidRPr="004C7A89">
        <w:rPr>
          <w:color w:val="002060"/>
        </w:rPr>
        <w:t>1</w:t>
      </w:r>
      <w:r w:rsidR="008C494B" w:rsidRPr="004C7A89">
        <w:rPr>
          <w:color w:val="002060"/>
        </w:rPr>
        <w:t>-202</w:t>
      </w:r>
      <w:r w:rsidR="00372D82" w:rsidRPr="004C7A89">
        <w:rPr>
          <w:color w:val="002060"/>
        </w:rPr>
        <w:t>2</w:t>
      </w:r>
      <w:r w:rsidR="00341AF4" w:rsidRPr="004C7A89">
        <w:rPr>
          <w:color w:val="002060"/>
        </w:rPr>
        <w:t xml:space="preserve"> academic year</w:t>
      </w:r>
      <w:r w:rsidR="00464CDB" w:rsidRPr="004C7A89">
        <w:rPr>
          <w:color w:val="002060"/>
        </w:rPr>
        <w:t xml:space="preserve">: </w:t>
      </w:r>
      <w:r w:rsidRPr="004C7A89">
        <w:rPr>
          <w:color w:val="002060"/>
        </w:rPr>
        <w:t xml:space="preserve"> </w:t>
      </w:r>
    </w:p>
    <w:p w14:paraId="7BCD0F23" w14:textId="77777777" w:rsidR="00372D82" w:rsidRPr="004C7A89" w:rsidRDefault="00372D82" w:rsidP="0037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lang w:bidi="en-US"/>
        </w:rPr>
      </w:pPr>
    </w:p>
    <w:p w14:paraId="316BA6AB" w14:textId="04CAAE1A" w:rsidR="00372D82" w:rsidRPr="004C7A89" w:rsidRDefault="00372D82" w:rsidP="0037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lang w:bidi="en-US"/>
        </w:rPr>
      </w:pPr>
      <w:r w:rsidRPr="004C7A89">
        <w:rPr>
          <w:color w:val="002060"/>
          <w:lang w:bidi="en-US"/>
        </w:rPr>
        <w:tab/>
        <w:t xml:space="preserve">Introduction to Financial Accounting </w:t>
      </w:r>
      <w:r w:rsidRPr="004C7A89">
        <w:rPr>
          <w:color w:val="002060"/>
        </w:rPr>
        <w:t>(</w:t>
      </w:r>
      <w:r w:rsidRPr="004C7A89">
        <w:rPr>
          <w:color w:val="002060"/>
          <w:lang w:bidi="en-US"/>
        </w:rPr>
        <w:t>ACC 2361</w:t>
      </w:r>
      <w:r w:rsidRPr="004C7A89">
        <w:rPr>
          <w:color w:val="002060"/>
        </w:rPr>
        <w:t>)</w:t>
      </w:r>
    </w:p>
    <w:p w14:paraId="09E5BA2D" w14:textId="6E85BCA3" w:rsidR="00372D82" w:rsidRPr="004C7A89" w:rsidRDefault="00372D82" w:rsidP="0037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r w:rsidRPr="004C7A89">
        <w:rPr>
          <w:color w:val="002060"/>
        </w:rPr>
        <w:tab/>
      </w:r>
      <w:r w:rsidRPr="004C7A89">
        <w:rPr>
          <w:color w:val="002060"/>
          <w:lang w:bidi="en-US"/>
        </w:rPr>
        <w:t>Business Finance</w:t>
      </w:r>
      <w:r w:rsidRPr="004C7A89">
        <w:rPr>
          <w:color w:val="002060"/>
        </w:rPr>
        <w:t xml:space="preserve"> (FIN 3312) </w:t>
      </w:r>
    </w:p>
    <w:p w14:paraId="2894147C" w14:textId="77777777" w:rsidR="00341AF4" w:rsidRPr="004C7A89"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p>
    <w:p w14:paraId="53E297E9" w14:textId="77777777" w:rsidR="00341AF4" w:rsidRPr="004C7A89"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r w:rsidRPr="004C7A89">
        <w:rPr>
          <w:color w:val="002060"/>
        </w:rPr>
        <w:t>The results from each course along with an analysis of the results by the instructors</w:t>
      </w:r>
      <w:r w:rsidR="00AF0E40" w:rsidRPr="004C7A89">
        <w:rPr>
          <w:color w:val="002060"/>
        </w:rPr>
        <w:t xml:space="preserve"> and plans for the coming year</w:t>
      </w:r>
      <w:r w:rsidRPr="004C7A89">
        <w:rPr>
          <w:color w:val="002060"/>
        </w:rPr>
        <w:t xml:space="preserve"> appears below.  Following that will be the recommendations of the </w:t>
      </w:r>
      <w:r w:rsidR="004E42A8" w:rsidRPr="004C7A89">
        <w:rPr>
          <w:color w:val="002060"/>
        </w:rPr>
        <w:t xml:space="preserve">joint </w:t>
      </w:r>
      <w:r w:rsidRPr="004C7A89">
        <w:rPr>
          <w:color w:val="002060"/>
        </w:rPr>
        <w:t xml:space="preserve">meeting of the </w:t>
      </w:r>
      <w:r w:rsidR="004E42A8" w:rsidRPr="004C7A89">
        <w:rPr>
          <w:color w:val="002060"/>
        </w:rPr>
        <w:t xml:space="preserve">Undergraduate Curriculum </w:t>
      </w:r>
      <w:r w:rsidRPr="004C7A89">
        <w:rPr>
          <w:color w:val="002060"/>
        </w:rPr>
        <w:t>Committee and the Course Coordinators from each course.</w:t>
      </w:r>
    </w:p>
    <w:p w14:paraId="36EAAEB2" w14:textId="77777777" w:rsidR="00341AF4"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D986327" w14:textId="370CC985" w:rsidR="0028171D"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AA7869" w14:textId="77777777" w:rsidR="008A5318" w:rsidRPr="0028171D" w:rsidRDefault="008A5318"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A20C14A" w14:textId="74740B4F"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8"/>
          <w:szCs w:val="28"/>
          <w:u w:val="single"/>
        </w:rPr>
      </w:pPr>
      <w:r w:rsidRPr="00077F59">
        <w:rPr>
          <w:b/>
          <w:color w:val="000000"/>
          <w:sz w:val="28"/>
          <w:szCs w:val="28"/>
          <w:u w:val="single"/>
        </w:rPr>
        <w:t>ACC 2361:  Introduction to Financial Accounting Principles</w:t>
      </w:r>
    </w:p>
    <w:p w14:paraId="25A3D99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3913229" w14:textId="77777777" w:rsidR="0028171D" w:rsidRPr="00077F59" w:rsidRDefault="0028171D" w:rsidP="0028171D">
      <w:pPr>
        <w:contextualSpacing/>
        <w:rPr>
          <w:rFonts w:eastAsia="Calibri" w:cs="Arial"/>
          <w:b/>
          <w:bCs/>
          <w:szCs w:val="22"/>
        </w:rPr>
      </w:pPr>
      <w:r w:rsidRPr="00077F59">
        <w:rPr>
          <w:rFonts w:eastAsia="Calibri" w:cs="Arial"/>
          <w:b/>
          <w:bCs/>
          <w:szCs w:val="22"/>
        </w:rPr>
        <w:t>Methods of Assessment:</w:t>
      </w:r>
    </w:p>
    <w:p w14:paraId="643E1806" w14:textId="77777777" w:rsidR="0028171D" w:rsidRPr="00077F59" w:rsidRDefault="0028171D" w:rsidP="0028171D">
      <w:pPr>
        <w:widowControl w:val="0"/>
        <w:autoSpaceDE w:val="0"/>
        <w:autoSpaceDN w:val="0"/>
        <w:adjustRightInd w:val="0"/>
        <w:jc w:val="both"/>
        <w:rPr>
          <w:rFonts w:eastAsia="Calibri"/>
        </w:rPr>
      </w:pPr>
    </w:p>
    <w:p w14:paraId="3D2C82CF" w14:textId="52EA4B49" w:rsidR="0028171D" w:rsidRPr="00077F59" w:rsidRDefault="0028171D" w:rsidP="0028171D">
      <w:pPr>
        <w:widowControl w:val="0"/>
        <w:autoSpaceDE w:val="0"/>
        <w:autoSpaceDN w:val="0"/>
        <w:adjustRightInd w:val="0"/>
        <w:jc w:val="both"/>
        <w:rPr>
          <w:rFonts w:eastAsia="Calibri"/>
        </w:rPr>
      </w:pPr>
      <w:r w:rsidRPr="00077F59">
        <w:rPr>
          <w:rFonts w:eastAsia="Calibri"/>
        </w:rPr>
        <w:t>In ACC 2361 the assessment methods used are:</w:t>
      </w:r>
    </w:p>
    <w:p w14:paraId="0C5C043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11AFB1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 xml:space="preserve">Results were measured by scoring the first 15 questions of a multiple-choice final exam. Assessment questions were selected from those labeled “analytical thinking” as defined by AACSB standards as indicated in the textbook publisher’s test bank.  Scoring was accomplished using reports generated by Connect, McGraw Hill’s online textbook software in 2019-20 and 2020-21.  In academic year 2021-22, scoring was accomplished using scantron answer sheets and reported generated by TEMC. </w:t>
      </w:r>
    </w:p>
    <w:p w14:paraId="27089E6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B834219" w14:textId="0DFD1689"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The following criteria were used to determine if students exceeded, met, or failed to meet expectations:</w:t>
      </w:r>
    </w:p>
    <w:p w14:paraId="4156334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58BBA7B" w14:textId="77777777" w:rsidR="0028171D" w:rsidRPr="00077F59" w:rsidRDefault="0028171D" w:rsidP="0028171D">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Exceeded expectations</w:t>
      </w:r>
      <w:r w:rsidRPr="00077F59">
        <w:rPr>
          <w:color w:val="000000"/>
        </w:rPr>
        <w:tab/>
        <w:t>= students who earned 90 percent or better</w:t>
      </w:r>
    </w:p>
    <w:p w14:paraId="0C7DF533" w14:textId="77777777" w:rsidR="0028171D" w:rsidRPr="00077F59" w:rsidRDefault="0028171D" w:rsidP="0028171D">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 xml:space="preserve">Met expectations </w:t>
      </w:r>
      <w:r w:rsidRPr="00077F59">
        <w:rPr>
          <w:color w:val="000000"/>
        </w:rPr>
        <w:tab/>
        <w:t xml:space="preserve">= students who earned between 70 and 90 percent </w:t>
      </w:r>
    </w:p>
    <w:p w14:paraId="57346A63" w14:textId="77777777" w:rsidR="0028171D" w:rsidRPr="00077F59" w:rsidRDefault="0028171D" w:rsidP="0028171D">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 xml:space="preserve">Below expectations </w:t>
      </w:r>
      <w:r w:rsidRPr="00077F59">
        <w:rPr>
          <w:color w:val="000000"/>
        </w:rPr>
        <w:tab/>
        <w:t>= students who earned below 70 percent</w:t>
      </w:r>
    </w:p>
    <w:p w14:paraId="7ED62B42" w14:textId="2A1AC8C5" w:rsidR="008A5318" w:rsidRDefault="008A5318"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094F4AC" w14:textId="77777777" w:rsidR="004C7A89" w:rsidRDefault="004C7A89"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F29ED8B" w14:textId="23DA0A9F"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77F59">
        <w:rPr>
          <w:b/>
          <w:bCs/>
          <w:color w:val="000000"/>
        </w:rPr>
        <w:lastRenderedPageBreak/>
        <w:t xml:space="preserve">Results: </w:t>
      </w:r>
    </w:p>
    <w:p w14:paraId="54B76FA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C438D2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San Marcos Campus</w:t>
      </w:r>
    </w:p>
    <w:p w14:paraId="6689B93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bl>
      <w:tblPr>
        <w:tblStyle w:val="TableGrid"/>
        <w:tblW w:w="0" w:type="auto"/>
        <w:tblLook w:val="04A0" w:firstRow="1" w:lastRow="0" w:firstColumn="1" w:lastColumn="0" w:noHBand="0" w:noVBand="1"/>
      </w:tblPr>
      <w:tblGrid>
        <w:gridCol w:w="1550"/>
        <w:gridCol w:w="1287"/>
        <w:gridCol w:w="1287"/>
        <w:gridCol w:w="1423"/>
        <w:gridCol w:w="1411"/>
        <w:gridCol w:w="1088"/>
        <w:gridCol w:w="1304"/>
      </w:tblGrid>
      <w:tr w:rsidR="0028171D" w:rsidRPr="00077F59" w14:paraId="3278F3BF" w14:textId="77777777" w:rsidTr="0028171D">
        <w:tc>
          <w:tcPr>
            <w:tcW w:w="1378" w:type="dxa"/>
            <w:tcBorders>
              <w:top w:val="single" w:sz="4" w:space="0" w:color="auto"/>
              <w:left w:val="single" w:sz="4" w:space="0" w:color="auto"/>
              <w:bottom w:val="single" w:sz="4" w:space="0" w:color="auto"/>
              <w:right w:val="single" w:sz="4" w:space="0" w:color="auto"/>
            </w:tcBorders>
            <w:hideMark/>
          </w:tcPr>
          <w:p w14:paraId="4C93AD2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2021-22</w:t>
            </w:r>
          </w:p>
        </w:tc>
        <w:tc>
          <w:tcPr>
            <w:tcW w:w="1327" w:type="dxa"/>
            <w:tcBorders>
              <w:top w:val="single" w:sz="4" w:space="0" w:color="auto"/>
              <w:left w:val="single" w:sz="4" w:space="0" w:color="auto"/>
              <w:bottom w:val="single" w:sz="4" w:space="0" w:color="auto"/>
              <w:right w:val="single" w:sz="4" w:space="0" w:color="auto"/>
            </w:tcBorders>
            <w:hideMark/>
          </w:tcPr>
          <w:p w14:paraId="58677FA6"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FALL (N)</w:t>
            </w:r>
          </w:p>
        </w:tc>
        <w:tc>
          <w:tcPr>
            <w:tcW w:w="1327" w:type="dxa"/>
            <w:tcBorders>
              <w:top w:val="single" w:sz="4" w:space="0" w:color="auto"/>
              <w:left w:val="single" w:sz="4" w:space="0" w:color="auto"/>
              <w:bottom w:val="single" w:sz="4" w:space="0" w:color="auto"/>
              <w:right w:val="single" w:sz="4" w:space="0" w:color="auto"/>
            </w:tcBorders>
            <w:hideMark/>
          </w:tcPr>
          <w:p w14:paraId="1598D72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FALL %</w:t>
            </w:r>
          </w:p>
        </w:tc>
        <w:tc>
          <w:tcPr>
            <w:tcW w:w="1453" w:type="dxa"/>
            <w:tcBorders>
              <w:top w:val="single" w:sz="4" w:space="0" w:color="auto"/>
              <w:left w:val="single" w:sz="4" w:space="0" w:color="auto"/>
              <w:bottom w:val="single" w:sz="4" w:space="0" w:color="auto"/>
              <w:right w:val="single" w:sz="4" w:space="0" w:color="auto"/>
            </w:tcBorders>
            <w:hideMark/>
          </w:tcPr>
          <w:p w14:paraId="2382B076"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SPRING (N)</w:t>
            </w:r>
          </w:p>
        </w:tc>
        <w:tc>
          <w:tcPr>
            <w:tcW w:w="1440" w:type="dxa"/>
            <w:tcBorders>
              <w:top w:val="single" w:sz="4" w:space="0" w:color="auto"/>
              <w:left w:val="single" w:sz="4" w:space="0" w:color="auto"/>
              <w:bottom w:val="single" w:sz="4" w:space="0" w:color="auto"/>
              <w:right w:val="single" w:sz="4" w:space="0" w:color="auto"/>
            </w:tcBorders>
            <w:hideMark/>
          </w:tcPr>
          <w:p w14:paraId="67B868A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SPRING %</w:t>
            </w:r>
          </w:p>
        </w:tc>
        <w:tc>
          <w:tcPr>
            <w:tcW w:w="1095" w:type="dxa"/>
            <w:tcBorders>
              <w:top w:val="single" w:sz="4" w:space="0" w:color="auto"/>
              <w:left w:val="single" w:sz="4" w:space="0" w:color="auto"/>
              <w:bottom w:val="single" w:sz="4" w:space="0" w:color="auto"/>
              <w:right w:val="single" w:sz="4" w:space="0" w:color="auto"/>
            </w:tcBorders>
            <w:hideMark/>
          </w:tcPr>
          <w:p w14:paraId="2894651A"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TOTAL</w:t>
            </w:r>
          </w:p>
        </w:tc>
        <w:tc>
          <w:tcPr>
            <w:tcW w:w="1330" w:type="dxa"/>
            <w:tcBorders>
              <w:top w:val="single" w:sz="4" w:space="0" w:color="auto"/>
              <w:left w:val="single" w:sz="4" w:space="0" w:color="auto"/>
              <w:bottom w:val="single" w:sz="4" w:space="0" w:color="auto"/>
              <w:right w:val="single" w:sz="4" w:space="0" w:color="auto"/>
            </w:tcBorders>
            <w:hideMark/>
          </w:tcPr>
          <w:p w14:paraId="5FF76F62"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 xml:space="preserve"> TOTAL %</w:t>
            </w:r>
          </w:p>
        </w:tc>
      </w:tr>
      <w:tr w:rsidR="0028171D" w:rsidRPr="00077F59" w14:paraId="1CA577B5" w14:textId="77777777" w:rsidTr="0028171D">
        <w:tc>
          <w:tcPr>
            <w:tcW w:w="1378" w:type="dxa"/>
            <w:tcBorders>
              <w:top w:val="single" w:sz="4" w:space="0" w:color="auto"/>
              <w:left w:val="single" w:sz="4" w:space="0" w:color="auto"/>
              <w:bottom w:val="single" w:sz="4" w:space="0" w:color="auto"/>
              <w:right w:val="single" w:sz="4" w:space="0" w:color="auto"/>
            </w:tcBorders>
          </w:tcPr>
          <w:p w14:paraId="652BA48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EXCEEDED</w:t>
            </w:r>
          </w:p>
          <w:p w14:paraId="5652B29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3D9A40DE"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64</w:t>
            </w:r>
          </w:p>
        </w:tc>
        <w:tc>
          <w:tcPr>
            <w:tcW w:w="1327" w:type="dxa"/>
            <w:tcBorders>
              <w:top w:val="single" w:sz="4" w:space="0" w:color="auto"/>
              <w:left w:val="single" w:sz="4" w:space="0" w:color="auto"/>
              <w:bottom w:val="single" w:sz="4" w:space="0" w:color="auto"/>
              <w:right w:val="single" w:sz="4" w:space="0" w:color="auto"/>
            </w:tcBorders>
            <w:hideMark/>
          </w:tcPr>
          <w:p w14:paraId="61B761B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14%</w:t>
            </w:r>
          </w:p>
        </w:tc>
        <w:tc>
          <w:tcPr>
            <w:tcW w:w="1453" w:type="dxa"/>
            <w:tcBorders>
              <w:top w:val="single" w:sz="4" w:space="0" w:color="auto"/>
              <w:left w:val="single" w:sz="4" w:space="0" w:color="auto"/>
              <w:bottom w:val="single" w:sz="4" w:space="0" w:color="auto"/>
              <w:right w:val="single" w:sz="4" w:space="0" w:color="auto"/>
            </w:tcBorders>
            <w:hideMark/>
          </w:tcPr>
          <w:p w14:paraId="532C4D8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43</w:t>
            </w:r>
          </w:p>
        </w:tc>
        <w:tc>
          <w:tcPr>
            <w:tcW w:w="1440" w:type="dxa"/>
            <w:tcBorders>
              <w:top w:val="single" w:sz="4" w:space="0" w:color="auto"/>
              <w:left w:val="single" w:sz="4" w:space="0" w:color="auto"/>
              <w:bottom w:val="single" w:sz="4" w:space="0" w:color="auto"/>
              <w:right w:val="single" w:sz="4" w:space="0" w:color="auto"/>
            </w:tcBorders>
            <w:hideMark/>
          </w:tcPr>
          <w:p w14:paraId="65A6CF51"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11%</w:t>
            </w:r>
          </w:p>
        </w:tc>
        <w:tc>
          <w:tcPr>
            <w:tcW w:w="1095" w:type="dxa"/>
            <w:tcBorders>
              <w:top w:val="single" w:sz="4" w:space="0" w:color="auto"/>
              <w:left w:val="single" w:sz="4" w:space="0" w:color="auto"/>
              <w:bottom w:val="single" w:sz="4" w:space="0" w:color="auto"/>
              <w:right w:val="single" w:sz="4" w:space="0" w:color="auto"/>
            </w:tcBorders>
            <w:hideMark/>
          </w:tcPr>
          <w:p w14:paraId="4B6C34C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107</w:t>
            </w:r>
          </w:p>
        </w:tc>
        <w:tc>
          <w:tcPr>
            <w:tcW w:w="1330" w:type="dxa"/>
            <w:tcBorders>
              <w:top w:val="single" w:sz="4" w:space="0" w:color="auto"/>
              <w:left w:val="single" w:sz="4" w:space="0" w:color="auto"/>
              <w:bottom w:val="single" w:sz="4" w:space="0" w:color="auto"/>
              <w:right w:val="single" w:sz="4" w:space="0" w:color="auto"/>
            </w:tcBorders>
            <w:hideMark/>
          </w:tcPr>
          <w:p w14:paraId="1130EA9E"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13%</w:t>
            </w:r>
          </w:p>
        </w:tc>
      </w:tr>
      <w:tr w:rsidR="0028171D" w:rsidRPr="00077F59" w14:paraId="15E4A838" w14:textId="77777777" w:rsidTr="0028171D">
        <w:tc>
          <w:tcPr>
            <w:tcW w:w="1378" w:type="dxa"/>
            <w:tcBorders>
              <w:top w:val="single" w:sz="4" w:space="0" w:color="auto"/>
              <w:left w:val="single" w:sz="4" w:space="0" w:color="auto"/>
              <w:bottom w:val="single" w:sz="4" w:space="0" w:color="auto"/>
              <w:right w:val="single" w:sz="4" w:space="0" w:color="auto"/>
            </w:tcBorders>
          </w:tcPr>
          <w:p w14:paraId="12EE191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MET</w:t>
            </w:r>
          </w:p>
          <w:p w14:paraId="53458C5A"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2E26425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156</w:t>
            </w:r>
          </w:p>
        </w:tc>
        <w:tc>
          <w:tcPr>
            <w:tcW w:w="1327" w:type="dxa"/>
            <w:tcBorders>
              <w:top w:val="single" w:sz="4" w:space="0" w:color="auto"/>
              <w:left w:val="single" w:sz="4" w:space="0" w:color="auto"/>
              <w:bottom w:val="single" w:sz="4" w:space="0" w:color="auto"/>
              <w:right w:val="single" w:sz="4" w:space="0" w:color="auto"/>
            </w:tcBorders>
            <w:hideMark/>
          </w:tcPr>
          <w:p w14:paraId="0CCC082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34%</w:t>
            </w:r>
          </w:p>
        </w:tc>
        <w:tc>
          <w:tcPr>
            <w:tcW w:w="1453" w:type="dxa"/>
            <w:tcBorders>
              <w:top w:val="single" w:sz="4" w:space="0" w:color="auto"/>
              <w:left w:val="single" w:sz="4" w:space="0" w:color="auto"/>
              <w:bottom w:val="single" w:sz="4" w:space="0" w:color="auto"/>
              <w:right w:val="single" w:sz="4" w:space="0" w:color="auto"/>
            </w:tcBorders>
            <w:hideMark/>
          </w:tcPr>
          <w:p w14:paraId="0A61A66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129</w:t>
            </w:r>
          </w:p>
        </w:tc>
        <w:tc>
          <w:tcPr>
            <w:tcW w:w="1440" w:type="dxa"/>
            <w:tcBorders>
              <w:top w:val="single" w:sz="4" w:space="0" w:color="auto"/>
              <w:left w:val="single" w:sz="4" w:space="0" w:color="auto"/>
              <w:bottom w:val="single" w:sz="4" w:space="0" w:color="auto"/>
              <w:right w:val="single" w:sz="4" w:space="0" w:color="auto"/>
            </w:tcBorders>
            <w:hideMark/>
          </w:tcPr>
          <w:p w14:paraId="5F385B0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33%</w:t>
            </w:r>
          </w:p>
        </w:tc>
        <w:tc>
          <w:tcPr>
            <w:tcW w:w="1095" w:type="dxa"/>
            <w:tcBorders>
              <w:top w:val="single" w:sz="4" w:space="0" w:color="auto"/>
              <w:left w:val="single" w:sz="4" w:space="0" w:color="auto"/>
              <w:bottom w:val="single" w:sz="4" w:space="0" w:color="auto"/>
              <w:right w:val="single" w:sz="4" w:space="0" w:color="auto"/>
            </w:tcBorders>
            <w:hideMark/>
          </w:tcPr>
          <w:p w14:paraId="100A326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285</w:t>
            </w:r>
          </w:p>
        </w:tc>
        <w:tc>
          <w:tcPr>
            <w:tcW w:w="1330" w:type="dxa"/>
            <w:tcBorders>
              <w:top w:val="single" w:sz="4" w:space="0" w:color="auto"/>
              <w:left w:val="single" w:sz="4" w:space="0" w:color="auto"/>
              <w:bottom w:val="single" w:sz="4" w:space="0" w:color="auto"/>
              <w:right w:val="single" w:sz="4" w:space="0" w:color="auto"/>
            </w:tcBorders>
            <w:hideMark/>
          </w:tcPr>
          <w:p w14:paraId="723C7F1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33%</w:t>
            </w:r>
          </w:p>
        </w:tc>
      </w:tr>
      <w:tr w:rsidR="0028171D" w:rsidRPr="00077F59" w14:paraId="740A4E48" w14:textId="77777777" w:rsidTr="0028171D">
        <w:trPr>
          <w:trHeight w:val="440"/>
        </w:trPr>
        <w:tc>
          <w:tcPr>
            <w:tcW w:w="1378" w:type="dxa"/>
            <w:tcBorders>
              <w:top w:val="single" w:sz="4" w:space="0" w:color="auto"/>
              <w:left w:val="single" w:sz="4" w:space="0" w:color="auto"/>
              <w:bottom w:val="single" w:sz="4" w:space="0" w:color="auto"/>
              <w:right w:val="single" w:sz="4" w:space="0" w:color="auto"/>
            </w:tcBorders>
            <w:hideMark/>
          </w:tcPr>
          <w:p w14:paraId="0016206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EXCEEDED AND MET</w:t>
            </w:r>
          </w:p>
        </w:tc>
        <w:tc>
          <w:tcPr>
            <w:tcW w:w="1327" w:type="dxa"/>
            <w:tcBorders>
              <w:top w:val="single" w:sz="4" w:space="0" w:color="auto"/>
              <w:left w:val="single" w:sz="4" w:space="0" w:color="auto"/>
              <w:bottom w:val="single" w:sz="4" w:space="0" w:color="auto"/>
              <w:right w:val="single" w:sz="4" w:space="0" w:color="auto"/>
            </w:tcBorders>
            <w:hideMark/>
          </w:tcPr>
          <w:p w14:paraId="6BE68BE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220</w:t>
            </w:r>
          </w:p>
        </w:tc>
        <w:tc>
          <w:tcPr>
            <w:tcW w:w="1327" w:type="dxa"/>
            <w:tcBorders>
              <w:top w:val="single" w:sz="4" w:space="0" w:color="auto"/>
              <w:left w:val="single" w:sz="4" w:space="0" w:color="auto"/>
              <w:bottom w:val="single" w:sz="4" w:space="0" w:color="auto"/>
              <w:right w:val="single" w:sz="4" w:space="0" w:color="auto"/>
            </w:tcBorders>
          </w:tcPr>
          <w:p w14:paraId="0692E1E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48%</w:t>
            </w:r>
          </w:p>
          <w:p w14:paraId="4BF07A0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tc>
        <w:tc>
          <w:tcPr>
            <w:tcW w:w="1453" w:type="dxa"/>
            <w:tcBorders>
              <w:top w:val="single" w:sz="4" w:space="0" w:color="auto"/>
              <w:left w:val="single" w:sz="4" w:space="0" w:color="auto"/>
              <w:bottom w:val="single" w:sz="4" w:space="0" w:color="auto"/>
              <w:right w:val="single" w:sz="4" w:space="0" w:color="auto"/>
            </w:tcBorders>
            <w:hideMark/>
          </w:tcPr>
          <w:p w14:paraId="63868A6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172</w:t>
            </w:r>
          </w:p>
        </w:tc>
        <w:tc>
          <w:tcPr>
            <w:tcW w:w="1440" w:type="dxa"/>
            <w:tcBorders>
              <w:top w:val="single" w:sz="4" w:space="0" w:color="auto"/>
              <w:left w:val="single" w:sz="4" w:space="0" w:color="auto"/>
              <w:bottom w:val="single" w:sz="4" w:space="0" w:color="auto"/>
              <w:right w:val="single" w:sz="4" w:space="0" w:color="auto"/>
            </w:tcBorders>
            <w:hideMark/>
          </w:tcPr>
          <w:p w14:paraId="3B796BAA"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43%</w:t>
            </w:r>
          </w:p>
        </w:tc>
        <w:tc>
          <w:tcPr>
            <w:tcW w:w="1095" w:type="dxa"/>
            <w:tcBorders>
              <w:top w:val="single" w:sz="4" w:space="0" w:color="auto"/>
              <w:left w:val="single" w:sz="4" w:space="0" w:color="auto"/>
              <w:bottom w:val="single" w:sz="4" w:space="0" w:color="auto"/>
              <w:right w:val="single" w:sz="4" w:space="0" w:color="auto"/>
            </w:tcBorders>
          </w:tcPr>
          <w:p w14:paraId="3C241A1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392</w:t>
            </w:r>
          </w:p>
          <w:p w14:paraId="5009F38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tc>
        <w:tc>
          <w:tcPr>
            <w:tcW w:w="1330" w:type="dxa"/>
            <w:tcBorders>
              <w:top w:val="single" w:sz="4" w:space="0" w:color="auto"/>
              <w:left w:val="single" w:sz="4" w:space="0" w:color="auto"/>
              <w:bottom w:val="single" w:sz="4" w:space="0" w:color="auto"/>
              <w:right w:val="single" w:sz="4" w:space="0" w:color="auto"/>
            </w:tcBorders>
            <w:hideMark/>
          </w:tcPr>
          <w:p w14:paraId="28D0F9C2"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46%</w:t>
            </w:r>
          </w:p>
        </w:tc>
      </w:tr>
      <w:tr w:rsidR="0028171D" w:rsidRPr="00077F59" w14:paraId="27C1C7B7" w14:textId="77777777" w:rsidTr="0028171D">
        <w:tc>
          <w:tcPr>
            <w:tcW w:w="1378" w:type="dxa"/>
            <w:tcBorders>
              <w:top w:val="single" w:sz="4" w:space="0" w:color="auto"/>
              <w:left w:val="single" w:sz="4" w:space="0" w:color="auto"/>
              <w:bottom w:val="single" w:sz="4" w:space="0" w:color="auto"/>
              <w:right w:val="single" w:sz="4" w:space="0" w:color="auto"/>
            </w:tcBorders>
          </w:tcPr>
          <w:p w14:paraId="4A6A12F2"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BELOW</w:t>
            </w:r>
          </w:p>
          <w:p w14:paraId="6265B23E"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7273D6A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235</w:t>
            </w:r>
          </w:p>
        </w:tc>
        <w:tc>
          <w:tcPr>
            <w:tcW w:w="1327" w:type="dxa"/>
            <w:tcBorders>
              <w:top w:val="single" w:sz="4" w:space="0" w:color="auto"/>
              <w:left w:val="single" w:sz="4" w:space="0" w:color="auto"/>
              <w:bottom w:val="single" w:sz="4" w:space="0" w:color="auto"/>
              <w:right w:val="single" w:sz="4" w:space="0" w:color="auto"/>
            </w:tcBorders>
            <w:hideMark/>
          </w:tcPr>
          <w:p w14:paraId="60FFA91A"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52%</w:t>
            </w:r>
          </w:p>
        </w:tc>
        <w:tc>
          <w:tcPr>
            <w:tcW w:w="1453" w:type="dxa"/>
            <w:tcBorders>
              <w:top w:val="single" w:sz="4" w:space="0" w:color="auto"/>
              <w:left w:val="single" w:sz="4" w:space="0" w:color="auto"/>
              <w:bottom w:val="single" w:sz="4" w:space="0" w:color="auto"/>
              <w:right w:val="single" w:sz="4" w:space="0" w:color="auto"/>
            </w:tcBorders>
            <w:hideMark/>
          </w:tcPr>
          <w:p w14:paraId="4B0726D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224</w:t>
            </w:r>
          </w:p>
        </w:tc>
        <w:tc>
          <w:tcPr>
            <w:tcW w:w="1440" w:type="dxa"/>
            <w:tcBorders>
              <w:top w:val="single" w:sz="4" w:space="0" w:color="auto"/>
              <w:left w:val="single" w:sz="4" w:space="0" w:color="auto"/>
              <w:bottom w:val="single" w:sz="4" w:space="0" w:color="auto"/>
              <w:right w:val="single" w:sz="4" w:space="0" w:color="auto"/>
            </w:tcBorders>
            <w:hideMark/>
          </w:tcPr>
          <w:p w14:paraId="6C6991C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57%</w:t>
            </w:r>
          </w:p>
        </w:tc>
        <w:tc>
          <w:tcPr>
            <w:tcW w:w="1095" w:type="dxa"/>
            <w:tcBorders>
              <w:top w:val="single" w:sz="4" w:space="0" w:color="auto"/>
              <w:left w:val="single" w:sz="4" w:space="0" w:color="auto"/>
              <w:bottom w:val="single" w:sz="4" w:space="0" w:color="auto"/>
              <w:right w:val="single" w:sz="4" w:space="0" w:color="auto"/>
            </w:tcBorders>
            <w:hideMark/>
          </w:tcPr>
          <w:p w14:paraId="290AFF7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459</w:t>
            </w:r>
          </w:p>
        </w:tc>
        <w:tc>
          <w:tcPr>
            <w:tcW w:w="1330" w:type="dxa"/>
            <w:tcBorders>
              <w:top w:val="single" w:sz="4" w:space="0" w:color="auto"/>
              <w:left w:val="single" w:sz="4" w:space="0" w:color="auto"/>
              <w:bottom w:val="single" w:sz="4" w:space="0" w:color="auto"/>
              <w:right w:val="single" w:sz="4" w:space="0" w:color="auto"/>
            </w:tcBorders>
            <w:hideMark/>
          </w:tcPr>
          <w:p w14:paraId="25F79FF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54%</w:t>
            </w:r>
          </w:p>
        </w:tc>
      </w:tr>
      <w:tr w:rsidR="0028171D" w:rsidRPr="00077F59" w14:paraId="62D23FE9" w14:textId="77777777" w:rsidTr="0028171D">
        <w:tc>
          <w:tcPr>
            <w:tcW w:w="1378" w:type="dxa"/>
            <w:tcBorders>
              <w:top w:val="single" w:sz="4" w:space="0" w:color="auto"/>
              <w:left w:val="single" w:sz="4" w:space="0" w:color="auto"/>
              <w:bottom w:val="single" w:sz="4" w:space="0" w:color="auto"/>
              <w:right w:val="single" w:sz="4" w:space="0" w:color="auto"/>
            </w:tcBorders>
          </w:tcPr>
          <w:p w14:paraId="5017754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TOTAL</w:t>
            </w:r>
          </w:p>
          <w:p w14:paraId="2EFBB8D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tcPr>
          <w:p w14:paraId="1D43F65F" w14:textId="2F2026D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455</w:t>
            </w:r>
          </w:p>
        </w:tc>
        <w:tc>
          <w:tcPr>
            <w:tcW w:w="1327" w:type="dxa"/>
            <w:tcBorders>
              <w:top w:val="single" w:sz="4" w:space="0" w:color="auto"/>
              <w:left w:val="single" w:sz="4" w:space="0" w:color="auto"/>
              <w:bottom w:val="single" w:sz="4" w:space="0" w:color="auto"/>
              <w:right w:val="single" w:sz="4" w:space="0" w:color="auto"/>
            </w:tcBorders>
            <w:hideMark/>
          </w:tcPr>
          <w:p w14:paraId="534F4CA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100%</w:t>
            </w:r>
          </w:p>
        </w:tc>
        <w:tc>
          <w:tcPr>
            <w:tcW w:w="1453" w:type="dxa"/>
            <w:tcBorders>
              <w:top w:val="single" w:sz="4" w:space="0" w:color="auto"/>
              <w:left w:val="single" w:sz="4" w:space="0" w:color="auto"/>
              <w:bottom w:val="single" w:sz="4" w:space="0" w:color="auto"/>
              <w:right w:val="single" w:sz="4" w:space="0" w:color="auto"/>
            </w:tcBorders>
            <w:hideMark/>
          </w:tcPr>
          <w:p w14:paraId="243BF6E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396</w:t>
            </w:r>
          </w:p>
        </w:tc>
        <w:tc>
          <w:tcPr>
            <w:tcW w:w="1440" w:type="dxa"/>
            <w:tcBorders>
              <w:top w:val="single" w:sz="4" w:space="0" w:color="auto"/>
              <w:left w:val="single" w:sz="4" w:space="0" w:color="auto"/>
              <w:bottom w:val="single" w:sz="4" w:space="0" w:color="auto"/>
              <w:right w:val="single" w:sz="4" w:space="0" w:color="auto"/>
            </w:tcBorders>
            <w:hideMark/>
          </w:tcPr>
          <w:p w14:paraId="2B7C1F7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100%</w:t>
            </w:r>
          </w:p>
        </w:tc>
        <w:tc>
          <w:tcPr>
            <w:tcW w:w="1095" w:type="dxa"/>
            <w:tcBorders>
              <w:top w:val="single" w:sz="4" w:space="0" w:color="auto"/>
              <w:left w:val="single" w:sz="4" w:space="0" w:color="auto"/>
              <w:bottom w:val="single" w:sz="4" w:space="0" w:color="auto"/>
              <w:right w:val="single" w:sz="4" w:space="0" w:color="auto"/>
            </w:tcBorders>
            <w:hideMark/>
          </w:tcPr>
          <w:p w14:paraId="53D0C5E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851</w:t>
            </w:r>
          </w:p>
        </w:tc>
        <w:tc>
          <w:tcPr>
            <w:tcW w:w="1330" w:type="dxa"/>
            <w:tcBorders>
              <w:top w:val="single" w:sz="4" w:space="0" w:color="auto"/>
              <w:left w:val="single" w:sz="4" w:space="0" w:color="auto"/>
              <w:bottom w:val="single" w:sz="4" w:space="0" w:color="auto"/>
              <w:right w:val="single" w:sz="4" w:space="0" w:color="auto"/>
            </w:tcBorders>
            <w:hideMark/>
          </w:tcPr>
          <w:p w14:paraId="0B44A09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100%</w:t>
            </w:r>
          </w:p>
        </w:tc>
      </w:tr>
    </w:tbl>
    <w:p w14:paraId="36EAB32C" w14:textId="134746CE"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073FD1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bl>
      <w:tblPr>
        <w:tblStyle w:val="TableGrid"/>
        <w:tblW w:w="0" w:type="auto"/>
        <w:tblLook w:val="04A0" w:firstRow="1" w:lastRow="0" w:firstColumn="1" w:lastColumn="0" w:noHBand="0" w:noVBand="1"/>
      </w:tblPr>
      <w:tblGrid>
        <w:gridCol w:w="1550"/>
        <w:gridCol w:w="1287"/>
        <w:gridCol w:w="1287"/>
        <w:gridCol w:w="1423"/>
        <w:gridCol w:w="1411"/>
        <w:gridCol w:w="1088"/>
        <w:gridCol w:w="1304"/>
      </w:tblGrid>
      <w:tr w:rsidR="0028171D" w:rsidRPr="00077F59" w14:paraId="0BA9A1BE" w14:textId="77777777" w:rsidTr="0028171D">
        <w:tc>
          <w:tcPr>
            <w:tcW w:w="1378" w:type="dxa"/>
            <w:tcBorders>
              <w:top w:val="single" w:sz="4" w:space="0" w:color="auto"/>
              <w:left w:val="single" w:sz="4" w:space="0" w:color="auto"/>
              <w:bottom w:val="single" w:sz="4" w:space="0" w:color="auto"/>
              <w:right w:val="single" w:sz="4" w:space="0" w:color="auto"/>
            </w:tcBorders>
            <w:hideMark/>
          </w:tcPr>
          <w:p w14:paraId="64E87D8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bookmarkStart w:id="2" w:name="_Hlk103254315"/>
            <w:r w:rsidRPr="00077F59">
              <w:rPr>
                <w:color w:val="000000"/>
              </w:rPr>
              <w:t>2020-21</w:t>
            </w:r>
          </w:p>
        </w:tc>
        <w:tc>
          <w:tcPr>
            <w:tcW w:w="1327" w:type="dxa"/>
            <w:tcBorders>
              <w:top w:val="single" w:sz="4" w:space="0" w:color="auto"/>
              <w:left w:val="single" w:sz="4" w:space="0" w:color="auto"/>
              <w:bottom w:val="single" w:sz="4" w:space="0" w:color="auto"/>
              <w:right w:val="single" w:sz="4" w:space="0" w:color="auto"/>
            </w:tcBorders>
            <w:hideMark/>
          </w:tcPr>
          <w:p w14:paraId="4625202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FALL (N)</w:t>
            </w:r>
          </w:p>
        </w:tc>
        <w:tc>
          <w:tcPr>
            <w:tcW w:w="1327" w:type="dxa"/>
            <w:tcBorders>
              <w:top w:val="single" w:sz="4" w:space="0" w:color="auto"/>
              <w:left w:val="single" w:sz="4" w:space="0" w:color="auto"/>
              <w:bottom w:val="single" w:sz="4" w:space="0" w:color="auto"/>
              <w:right w:val="single" w:sz="4" w:space="0" w:color="auto"/>
            </w:tcBorders>
            <w:hideMark/>
          </w:tcPr>
          <w:p w14:paraId="195040A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FALL %</w:t>
            </w:r>
          </w:p>
        </w:tc>
        <w:tc>
          <w:tcPr>
            <w:tcW w:w="1453" w:type="dxa"/>
            <w:tcBorders>
              <w:top w:val="single" w:sz="4" w:space="0" w:color="auto"/>
              <w:left w:val="single" w:sz="4" w:space="0" w:color="auto"/>
              <w:bottom w:val="single" w:sz="4" w:space="0" w:color="auto"/>
              <w:right w:val="single" w:sz="4" w:space="0" w:color="auto"/>
            </w:tcBorders>
            <w:hideMark/>
          </w:tcPr>
          <w:p w14:paraId="36CD2C7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SPRING (N)</w:t>
            </w:r>
          </w:p>
        </w:tc>
        <w:tc>
          <w:tcPr>
            <w:tcW w:w="1440" w:type="dxa"/>
            <w:tcBorders>
              <w:top w:val="single" w:sz="4" w:space="0" w:color="auto"/>
              <w:left w:val="single" w:sz="4" w:space="0" w:color="auto"/>
              <w:bottom w:val="single" w:sz="4" w:space="0" w:color="auto"/>
              <w:right w:val="single" w:sz="4" w:space="0" w:color="auto"/>
            </w:tcBorders>
            <w:hideMark/>
          </w:tcPr>
          <w:p w14:paraId="7830D83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SPRING %</w:t>
            </w:r>
          </w:p>
        </w:tc>
        <w:tc>
          <w:tcPr>
            <w:tcW w:w="1095" w:type="dxa"/>
            <w:tcBorders>
              <w:top w:val="single" w:sz="4" w:space="0" w:color="auto"/>
              <w:left w:val="single" w:sz="4" w:space="0" w:color="auto"/>
              <w:bottom w:val="single" w:sz="4" w:space="0" w:color="auto"/>
              <w:right w:val="single" w:sz="4" w:space="0" w:color="auto"/>
            </w:tcBorders>
            <w:hideMark/>
          </w:tcPr>
          <w:p w14:paraId="04E33B7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TOTAL</w:t>
            </w:r>
          </w:p>
        </w:tc>
        <w:tc>
          <w:tcPr>
            <w:tcW w:w="1330" w:type="dxa"/>
            <w:tcBorders>
              <w:top w:val="single" w:sz="4" w:space="0" w:color="auto"/>
              <w:left w:val="single" w:sz="4" w:space="0" w:color="auto"/>
              <w:bottom w:val="single" w:sz="4" w:space="0" w:color="auto"/>
              <w:right w:val="single" w:sz="4" w:space="0" w:color="auto"/>
            </w:tcBorders>
            <w:hideMark/>
          </w:tcPr>
          <w:p w14:paraId="1C6C8EA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 xml:space="preserve"> TOTAL %</w:t>
            </w:r>
          </w:p>
        </w:tc>
      </w:tr>
      <w:tr w:rsidR="0028171D" w:rsidRPr="00077F59" w14:paraId="268DE8B4" w14:textId="77777777" w:rsidTr="0028171D">
        <w:tc>
          <w:tcPr>
            <w:tcW w:w="1378" w:type="dxa"/>
            <w:tcBorders>
              <w:top w:val="single" w:sz="4" w:space="0" w:color="auto"/>
              <w:left w:val="single" w:sz="4" w:space="0" w:color="auto"/>
              <w:bottom w:val="single" w:sz="4" w:space="0" w:color="auto"/>
              <w:right w:val="single" w:sz="4" w:space="0" w:color="auto"/>
            </w:tcBorders>
          </w:tcPr>
          <w:p w14:paraId="05AEC04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EXCEEDED</w:t>
            </w:r>
          </w:p>
          <w:p w14:paraId="1C133DD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2938E12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39</w:t>
            </w:r>
          </w:p>
        </w:tc>
        <w:tc>
          <w:tcPr>
            <w:tcW w:w="1327" w:type="dxa"/>
            <w:tcBorders>
              <w:top w:val="single" w:sz="4" w:space="0" w:color="auto"/>
              <w:left w:val="single" w:sz="4" w:space="0" w:color="auto"/>
              <w:bottom w:val="single" w:sz="4" w:space="0" w:color="auto"/>
              <w:right w:val="single" w:sz="4" w:space="0" w:color="auto"/>
            </w:tcBorders>
            <w:hideMark/>
          </w:tcPr>
          <w:p w14:paraId="0621C8B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12.5</w:t>
            </w:r>
          </w:p>
        </w:tc>
        <w:tc>
          <w:tcPr>
            <w:tcW w:w="1453" w:type="dxa"/>
            <w:tcBorders>
              <w:top w:val="single" w:sz="4" w:space="0" w:color="auto"/>
              <w:left w:val="single" w:sz="4" w:space="0" w:color="auto"/>
              <w:bottom w:val="single" w:sz="4" w:space="0" w:color="auto"/>
              <w:right w:val="single" w:sz="4" w:space="0" w:color="auto"/>
            </w:tcBorders>
            <w:hideMark/>
          </w:tcPr>
          <w:p w14:paraId="591EF05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60</w:t>
            </w:r>
          </w:p>
        </w:tc>
        <w:tc>
          <w:tcPr>
            <w:tcW w:w="1440" w:type="dxa"/>
            <w:tcBorders>
              <w:top w:val="single" w:sz="4" w:space="0" w:color="auto"/>
              <w:left w:val="single" w:sz="4" w:space="0" w:color="auto"/>
              <w:bottom w:val="single" w:sz="4" w:space="0" w:color="auto"/>
              <w:right w:val="single" w:sz="4" w:space="0" w:color="auto"/>
            </w:tcBorders>
            <w:hideMark/>
          </w:tcPr>
          <w:p w14:paraId="12F85411"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12.9</w:t>
            </w:r>
          </w:p>
        </w:tc>
        <w:tc>
          <w:tcPr>
            <w:tcW w:w="1095" w:type="dxa"/>
            <w:tcBorders>
              <w:top w:val="single" w:sz="4" w:space="0" w:color="auto"/>
              <w:left w:val="single" w:sz="4" w:space="0" w:color="auto"/>
              <w:bottom w:val="single" w:sz="4" w:space="0" w:color="auto"/>
              <w:right w:val="single" w:sz="4" w:space="0" w:color="auto"/>
            </w:tcBorders>
          </w:tcPr>
          <w:p w14:paraId="5BBDC4B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99</w:t>
            </w:r>
          </w:p>
          <w:p w14:paraId="1A2FED8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30" w:type="dxa"/>
            <w:tcBorders>
              <w:top w:val="single" w:sz="4" w:space="0" w:color="auto"/>
              <w:left w:val="single" w:sz="4" w:space="0" w:color="auto"/>
              <w:bottom w:val="single" w:sz="4" w:space="0" w:color="auto"/>
              <w:right w:val="single" w:sz="4" w:space="0" w:color="auto"/>
            </w:tcBorders>
            <w:hideMark/>
          </w:tcPr>
          <w:p w14:paraId="3BB8407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13%</w:t>
            </w:r>
          </w:p>
        </w:tc>
      </w:tr>
      <w:tr w:rsidR="0028171D" w:rsidRPr="00077F59" w14:paraId="3D101EF6" w14:textId="77777777" w:rsidTr="0028171D">
        <w:tc>
          <w:tcPr>
            <w:tcW w:w="1378" w:type="dxa"/>
            <w:tcBorders>
              <w:top w:val="single" w:sz="4" w:space="0" w:color="auto"/>
              <w:left w:val="single" w:sz="4" w:space="0" w:color="auto"/>
              <w:bottom w:val="single" w:sz="4" w:space="0" w:color="auto"/>
              <w:right w:val="single" w:sz="4" w:space="0" w:color="auto"/>
            </w:tcBorders>
          </w:tcPr>
          <w:p w14:paraId="2D25023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MET</w:t>
            </w:r>
          </w:p>
          <w:p w14:paraId="7FD2634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453855B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126</w:t>
            </w:r>
          </w:p>
        </w:tc>
        <w:tc>
          <w:tcPr>
            <w:tcW w:w="1327" w:type="dxa"/>
            <w:tcBorders>
              <w:top w:val="single" w:sz="4" w:space="0" w:color="auto"/>
              <w:left w:val="single" w:sz="4" w:space="0" w:color="auto"/>
              <w:bottom w:val="single" w:sz="4" w:space="0" w:color="auto"/>
              <w:right w:val="single" w:sz="4" w:space="0" w:color="auto"/>
            </w:tcBorders>
            <w:hideMark/>
          </w:tcPr>
          <w:p w14:paraId="1D3D381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40.5</w:t>
            </w:r>
          </w:p>
        </w:tc>
        <w:tc>
          <w:tcPr>
            <w:tcW w:w="1453" w:type="dxa"/>
            <w:tcBorders>
              <w:top w:val="single" w:sz="4" w:space="0" w:color="auto"/>
              <w:left w:val="single" w:sz="4" w:space="0" w:color="auto"/>
              <w:bottom w:val="single" w:sz="4" w:space="0" w:color="auto"/>
              <w:right w:val="single" w:sz="4" w:space="0" w:color="auto"/>
            </w:tcBorders>
            <w:hideMark/>
          </w:tcPr>
          <w:p w14:paraId="509E297E"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190</w:t>
            </w:r>
          </w:p>
        </w:tc>
        <w:tc>
          <w:tcPr>
            <w:tcW w:w="1440" w:type="dxa"/>
            <w:tcBorders>
              <w:top w:val="single" w:sz="4" w:space="0" w:color="auto"/>
              <w:left w:val="single" w:sz="4" w:space="0" w:color="auto"/>
              <w:bottom w:val="single" w:sz="4" w:space="0" w:color="auto"/>
              <w:right w:val="single" w:sz="4" w:space="0" w:color="auto"/>
            </w:tcBorders>
            <w:hideMark/>
          </w:tcPr>
          <w:p w14:paraId="5EAA9DC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40.9</w:t>
            </w:r>
          </w:p>
        </w:tc>
        <w:tc>
          <w:tcPr>
            <w:tcW w:w="1095" w:type="dxa"/>
            <w:tcBorders>
              <w:top w:val="single" w:sz="4" w:space="0" w:color="auto"/>
              <w:left w:val="single" w:sz="4" w:space="0" w:color="auto"/>
              <w:bottom w:val="single" w:sz="4" w:space="0" w:color="auto"/>
              <w:right w:val="single" w:sz="4" w:space="0" w:color="auto"/>
            </w:tcBorders>
            <w:hideMark/>
          </w:tcPr>
          <w:p w14:paraId="52733D9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316</w:t>
            </w:r>
          </w:p>
        </w:tc>
        <w:tc>
          <w:tcPr>
            <w:tcW w:w="1330" w:type="dxa"/>
            <w:tcBorders>
              <w:top w:val="single" w:sz="4" w:space="0" w:color="auto"/>
              <w:left w:val="single" w:sz="4" w:space="0" w:color="auto"/>
              <w:bottom w:val="single" w:sz="4" w:space="0" w:color="auto"/>
              <w:right w:val="single" w:sz="4" w:space="0" w:color="auto"/>
            </w:tcBorders>
            <w:hideMark/>
          </w:tcPr>
          <w:p w14:paraId="2A0FD94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41%</w:t>
            </w:r>
          </w:p>
        </w:tc>
      </w:tr>
      <w:tr w:rsidR="0028171D" w:rsidRPr="00077F59" w14:paraId="204C4EFD" w14:textId="77777777" w:rsidTr="0028171D">
        <w:trPr>
          <w:trHeight w:val="440"/>
        </w:trPr>
        <w:tc>
          <w:tcPr>
            <w:tcW w:w="1378" w:type="dxa"/>
            <w:tcBorders>
              <w:top w:val="single" w:sz="4" w:space="0" w:color="auto"/>
              <w:left w:val="single" w:sz="4" w:space="0" w:color="auto"/>
              <w:bottom w:val="single" w:sz="4" w:space="0" w:color="auto"/>
              <w:right w:val="single" w:sz="4" w:space="0" w:color="auto"/>
            </w:tcBorders>
            <w:hideMark/>
          </w:tcPr>
          <w:p w14:paraId="2E80A1DA"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EXCEEDED AND MET</w:t>
            </w:r>
          </w:p>
        </w:tc>
        <w:tc>
          <w:tcPr>
            <w:tcW w:w="1327" w:type="dxa"/>
            <w:tcBorders>
              <w:top w:val="single" w:sz="4" w:space="0" w:color="auto"/>
              <w:left w:val="single" w:sz="4" w:space="0" w:color="auto"/>
              <w:bottom w:val="single" w:sz="4" w:space="0" w:color="auto"/>
              <w:right w:val="single" w:sz="4" w:space="0" w:color="auto"/>
            </w:tcBorders>
            <w:hideMark/>
          </w:tcPr>
          <w:p w14:paraId="17CE03E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165</w:t>
            </w:r>
          </w:p>
        </w:tc>
        <w:tc>
          <w:tcPr>
            <w:tcW w:w="1327" w:type="dxa"/>
            <w:tcBorders>
              <w:top w:val="single" w:sz="4" w:space="0" w:color="auto"/>
              <w:left w:val="single" w:sz="4" w:space="0" w:color="auto"/>
              <w:bottom w:val="single" w:sz="4" w:space="0" w:color="auto"/>
              <w:right w:val="single" w:sz="4" w:space="0" w:color="auto"/>
            </w:tcBorders>
            <w:hideMark/>
          </w:tcPr>
          <w:p w14:paraId="5578C1B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53</w:t>
            </w:r>
          </w:p>
        </w:tc>
        <w:tc>
          <w:tcPr>
            <w:tcW w:w="1453" w:type="dxa"/>
            <w:tcBorders>
              <w:top w:val="single" w:sz="4" w:space="0" w:color="auto"/>
              <w:left w:val="single" w:sz="4" w:space="0" w:color="auto"/>
              <w:bottom w:val="single" w:sz="4" w:space="0" w:color="auto"/>
              <w:right w:val="single" w:sz="4" w:space="0" w:color="auto"/>
            </w:tcBorders>
            <w:hideMark/>
          </w:tcPr>
          <w:p w14:paraId="14AC2236"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250</w:t>
            </w:r>
          </w:p>
        </w:tc>
        <w:tc>
          <w:tcPr>
            <w:tcW w:w="1440" w:type="dxa"/>
            <w:tcBorders>
              <w:top w:val="single" w:sz="4" w:space="0" w:color="auto"/>
              <w:left w:val="single" w:sz="4" w:space="0" w:color="auto"/>
              <w:bottom w:val="single" w:sz="4" w:space="0" w:color="auto"/>
              <w:right w:val="single" w:sz="4" w:space="0" w:color="auto"/>
            </w:tcBorders>
            <w:hideMark/>
          </w:tcPr>
          <w:p w14:paraId="2AA922D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53.8</w:t>
            </w:r>
          </w:p>
        </w:tc>
        <w:tc>
          <w:tcPr>
            <w:tcW w:w="1095" w:type="dxa"/>
            <w:tcBorders>
              <w:top w:val="single" w:sz="4" w:space="0" w:color="auto"/>
              <w:left w:val="single" w:sz="4" w:space="0" w:color="auto"/>
              <w:bottom w:val="single" w:sz="4" w:space="0" w:color="auto"/>
              <w:right w:val="single" w:sz="4" w:space="0" w:color="auto"/>
            </w:tcBorders>
            <w:hideMark/>
          </w:tcPr>
          <w:p w14:paraId="35AA9F4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415</w:t>
            </w:r>
          </w:p>
        </w:tc>
        <w:tc>
          <w:tcPr>
            <w:tcW w:w="1330" w:type="dxa"/>
            <w:tcBorders>
              <w:top w:val="single" w:sz="4" w:space="0" w:color="auto"/>
              <w:left w:val="single" w:sz="4" w:space="0" w:color="auto"/>
              <w:bottom w:val="single" w:sz="4" w:space="0" w:color="auto"/>
              <w:right w:val="single" w:sz="4" w:space="0" w:color="auto"/>
            </w:tcBorders>
            <w:hideMark/>
          </w:tcPr>
          <w:p w14:paraId="6DACFBF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54%</w:t>
            </w:r>
          </w:p>
        </w:tc>
      </w:tr>
      <w:tr w:rsidR="0028171D" w:rsidRPr="00077F59" w14:paraId="1D702331" w14:textId="77777777" w:rsidTr="0028171D">
        <w:tc>
          <w:tcPr>
            <w:tcW w:w="1378" w:type="dxa"/>
            <w:tcBorders>
              <w:top w:val="single" w:sz="4" w:space="0" w:color="auto"/>
              <w:left w:val="single" w:sz="4" w:space="0" w:color="auto"/>
              <w:bottom w:val="single" w:sz="4" w:space="0" w:color="auto"/>
              <w:right w:val="single" w:sz="4" w:space="0" w:color="auto"/>
            </w:tcBorders>
          </w:tcPr>
          <w:p w14:paraId="2A7F026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BELOW</w:t>
            </w:r>
          </w:p>
          <w:p w14:paraId="658AD4C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1A1176B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146</w:t>
            </w:r>
          </w:p>
        </w:tc>
        <w:tc>
          <w:tcPr>
            <w:tcW w:w="1327" w:type="dxa"/>
            <w:tcBorders>
              <w:top w:val="single" w:sz="4" w:space="0" w:color="auto"/>
              <w:left w:val="single" w:sz="4" w:space="0" w:color="auto"/>
              <w:bottom w:val="single" w:sz="4" w:space="0" w:color="auto"/>
              <w:right w:val="single" w:sz="4" w:space="0" w:color="auto"/>
            </w:tcBorders>
          </w:tcPr>
          <w:p w14:paraId="2B04FD1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47</w:t>
            </w:r>
          </w:p>
          <w:p w14:paraId="796E1951"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453" w:type="dxa"/>
            <w:tcBorders>
              <w:top w:val="single" w:sz="4" w:space="0" w:color="auto"/>
              <w:left w:val="single" w:sz="4" w:space="0" w:color="auto"/>
              <w:bottom w:val="single" w:sz="4" w:space="0" w:color="auto"/>
              <w:right w:val="single" w:sz="4" w:space="0" w:color="auto"/>
            </w:tcBorders>
            <w:hideMark/>
          </w:tcPr>
          <w:p w14:paraId="0FCE40F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215</w:t>
            </w:r>
          </w:p>
        </w:tc>
        <w:tc>
          <w:tcPr>
            <w:tcW w:w="1440" w:type="dxa"/>
            <w:tcBorders>
              <w:top w:val="single" w:sz="4" w:space="0" w:color="auto"/>
              <w:left w:val="single" w:sz="4" w:space="0" w:color="auto"/>
              <w:bottom w:val="single" w:sz="4" w:space="0" w:color="auto"/>
              <w:right w:val="single" w:sz="4" w:space="0" w:color="auto"/>
            </w:tcBorders>
            <w:hideMark/>
          </w:tcPr>
          <w:p w14:paraId="769E5BF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46.2</w:t>
            </w:r>
          </w:p>
        </w:tc>
        <w:tc>
          <w:tcPr>
            <w:tcW w:w="1095" w:type="dxa"/>
            <w:tcBorders>
              <w:top w:val="single" w:sz="4" w:space="0" w:color="auto"/>
              <w:left w:val="single" w:sz="4" w:space="0" w:color="auto"/>
              <w:bottom w:val="single" w:sz="4" w:space="0" w:color="auto"/>
              <w:right w:val="single" w:sz="4" w:space="0" w:color="auto"/>
            </w:tcBorders>
            <w:hideMark/>
          </w:tcPr>
          <w:p w14:paraId="343A89E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361</w:t>
            </w:r>
          </w:p>
        </w:tc>
        <w:tc>
          <w:tcPr>
            <w:tcW w:w="1330" w:type="dxa"/>
            <w:tcBorders>
              <w:top w:val="single" w:sz="4" w:space="0" w:color="auto"/>
              <w:left w:val="single" w:sz="4" w:space="0" w:color="auto"/>
              <w:bottom w:val="single" w:sz="4" w:space="0" w:color="auto"/>
              <w:right w:val="single" w:sz="4" w:space="0" w:color="auto"/>
            </w:tcBorders>
          </w:tcPr>
          <w:p w14:paraId="44C8B92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46%</w:t>
            </w:r>
          </w:p>
          <w:p w14:paraId="6375133E"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r>
      <w:tr w:rsidR="0028171D" w:rsidRPr="00077F59" w14:paraId="1AD51B54" w14:textId="77777777" w:rsidTr="0028171D">
        <w:tc>
          <w:tcPr>
            <w:tcW w:w="1378" w:type="dxa"/>
            <w:tcBorders>
              <w:top w:val="single" w:sz="4" w:space="0" w:color="auto"/>
              <w:left w:val="single" w:sz="4" w:space="0" w:color="auto"/>
              <w:bottom w:val="single" w:sz="4" w:space="0" w:color="auto"/>
              <w:right w:val="single" w:sz="4" w:space="0" w:color="auto"/>
            </w:tcBorders>
          </w:tcPr>
          <w:p w14:paraId="7202D75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TOTAL</w:t>
            </w:r>
          </w:p>
          <w:p w14:paraId="720BAB1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44B0BCF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311</w:t>
            </w:r>
          </w:p>
        </w:tc>
        <w:tc>
          <w:tcPr>
            <w:tcW w:w="1327" w:type="dxa"/>
            <w:tcBorders>
              <w:top w:val="single" w:sz="4" w:space="0" w:color="auto"/>
              <w:left w:val="single" w:sz="4" w:space="0" w:color="auto"/>
              <w:bottom w:val="single" w:sz="4" w:space="0" w:color="auto"/>
              <w:right w:val="single" w:sz="4" w:space="0" w:color="auto"/>
            </w:tcBorders>
            <w:hideMark/>
          </w:tcPr>
          <w:p w14:paraId="4B4E67E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100</w:t>
            </w:r>
          </w:p>
        </w:tc>
        <w:tc>
          <w:tcPr>
            <w:tcW w:w="1453" w:type="dxa"/>
            <w:tcBorders>
              <w:top w:val="single" w:sz="4" w:space="0" w:color="auto"/>
              <w:left w:val="single" w:sz="4" w:space="0" w:color="auto"/>
              <w:bottom w:val="single" w:sz="4" w:space="0" w:color="auto"/>
              <w:right w:val="single" w:sz="4" w:space="0" w:color="auto"/>
            </w:tcBorders>
            <w:hideMark/>
          </w:tcPr>
          <w:p w14:paraId="19F52C1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465</w:t>
            </w:r>
          </w:p>
        </w:tc>
        <w:tc>
          <w:tcPr>
            <w:tcW w:w="1440" w:type="dxa"/>
            <w:tcBorders>
              <w:top w:val="single" w:sz="4" w:space="0" w:color="auto"/>
              <w:left w:val="single" w:sz="4" w:space="0" w:color="auto"/>
              <w:bottom w:val="single" w:sz="4" w:space="0" w:color="auto"/>
              <w:right w:val="single" w:sz="4" w:space="0" w:color="auto"/>
            </w:tcBorders>
            <w:hideMark/>
          </w:tcPr>
          <w:p w14:paraId="6DAA1F8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100</w:t>
            </w:r>
          </w:p>
        </w:tc>
        <w:tc>
          <w:tcPr>
            <w:tcW w:w="1095" w:type="dxa"/>
            <w:tcBorders>
              <w:top w:val="single" w:sz="4" w:space="0" w:color="auto"/>
              <w:left w:val="single" w:sz="4" w:space="0" w:color="auto"/>
              <w:bottom w:val="single" w:sz="4" w:space="0" w:color="auto"/>
              <w:right w:val="single" w:sz="4" w:space="0" w:color="auto"/>
            </w:tcBorders>
            <w:hideMark/>
          </w:tcPr>
          <w:p w14:paraId="3288C42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776</w:t>
            </w:r>
          </w:p>
        </w:tc>
        <w:tc>
          <w:tcPr>
            <w:tcW w:w="1330" w:type="dxa"/>
            <w:tcBorders>
              <w:top w:val="single" w:sz="4" w:space="0" w:color="auto"/>
              <w:left w:val="single" w:sz="4" w:space="0" w:color="auto"/>
              <w:bottom w:val="single" w:sz="4" w:space="0" w:color="auto"/>
              <w:right w:val="single" w:sz="4" w:space="0" w:color="auto"/>
            </w:tcBorders>
            <w:hideMark/>
          </w:tcPr>
          <w:p w14:paraId="43D9EFE6"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100%</w:t>
            </w:r>
          </w:p>
        </w:tc>
      </w:tr>
      <w:bookmarkEnd w:id="2"/>
    </w:tbl>
    <w:p w14:paraId="7C863802"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0CF2F10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tbl>
      <w:tblPr>
        <w:tblStyle w:val="TableGrid"/>
        <w:tblW w:w="0" w:type="auto"/>
        <w:tblLook w:val="04A0" w:firstRow="1" w:lastRow="0" w:firstColumn="1" w:lastColumn="0" w:noHBand="0" w:noVBand="1"/>
      </w:tblPr>
      <w:tblGrid>
        <w:gridCol w:w="1550"/>
        <w:gridCol w:w="1287"/>
        <w:gridCol w:w="1287"/>
        <w:gridCol w:w="1423"/>
        <w:gridCol w:w="1411"/>
        <w:gridCol w:w="1088"/>
        <w:gridCol w:w="1304"/>
      </w:tblGrid>
      <w:tr w:rsidR="0028171D" w:rsidRPr="00077F59" w14:paraId="0736AC91" w14:textId="77777777" w:rsidTr="0028171D">
        <w:tc>
          <w:tcPr>
            <w:tcW w:w="1378" w:type="dxa"/>
            <w:tcBorders>
              <w:top w:val="single" w:sz="4" w:space="0" w:color="auto"/>
              <w:left w:val="single" w:sz="4" w:space="0" w:color="auto"/>
              <w:bottom w:val="single" w:sz="4" w:space="0" w:color="auto"/>
              <w:right w:val="single" w:sz="4" w:space="0" w:color="auto"/>
            </w:tcBorders>
            <w:hideMark/>
          </w:tcPr>
          <w:p w14:paraId="5F15DC81"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r w:rsidRPr="00077F59">
              <w:rPr>
                <w:bCs/>
                <w:color w:val="000000"/>
                <w:u w:val="single"/>
              </w:rPr>
              <w:t>2019-20</w:t>
            </w:r>
          </w:p>
        </w:tc>
        <w:tc>
          <w:tcPr>
            <w:tcW w:w="1327" w:type="dxa"/>
            <w:tcBorders>
              <w:top w:val="single" w:sz="4" w:space="0" w:color="auto"/>
              <w:left w:val="single" w:sz="4" w:space="0" w:color="auto"/>
              <w:bottom w:val="single" w:sz="4" w:space="0" w:color="auto"/>
              <w:right w:val="single" w:sz="4" w:space="0" w:color="auto"/>
            </w:tcBorders>
            <w:hideMark/>
          </w:tcPr>
          <w:p w14:paraId="64B932D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r w:rsidRPr="00077F59">
              <w:rPr>
                <w:bCs/>
                <w:color w:val="000000"/>
                <w:u w:val="single"/>
              </w:rPr>
              <w:t>FALL (N)</w:t>
            </w:r>
          </w:p>
        </w:tc>
        <w:tc>
          <w:tcPr>
            <w:tcW w:w="1327" w:type="dxa"/>
            <w:tcBorders>
              <w:top w:val="single" w:sz="4" w:space="0" w:color="auto"/>
              <w:left w:val="single" w:sz="4" w:space="0" w:color="auto"/>
              <w:bottom w:val="single" w:sz="4" w:space="0" w:color="auto"/>
              <w:right w:val="single" w:sz="4" w:space="0" w:color="auto"/>
            </w:tcBorders>
            <w:hideMark/>
          </w:tcPr>
          <w:p w14:paraId="2FDFD36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r w:rsidRPr="00077F59">
              <w:rPr>
                <w:bCs/>
                <w:color w:val="000000"/>
                <w:u w:val="single"/>
              </w:rPr>
              <w:t>FALL %</w:t>
            </w:r>
          </w:p>
        </w:tc>
        <w:tc>
          <w:tcPr>
            <w:tcW w:w="1453" w:type="dxa"/>
            <w:tcBorders>
              <w:top w:val="single" w:sz="4" w:space="0" w:color="auto"/>
              <w:left w:val="single" w:sz="4" w:space="0" w:color="auto"/>
              <w:bottom w:val="single" w:sz="4" w:space="0" w:color="auto"/>
              <w:right w:val="single" w:sz="4" w:space="0" w:color="auto"/>
            </w:tcBorders>
            <w:hideMark/>
          </w:tcPr>
          <w:p w14:paraId="38BE98F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r w:rsidRPr="00077F59">
              <w:rPr>
                <w:bCs/>
                <w:color w:val="000000"/>
                <w:u w:val="single"/>
              </w:rPr>
              <w:t>SPRING (N)</w:t>
            </w:r>
          </w:p>
        </w:tc>
        <w:tc>
          <w:tcPr>
            <w:tcW w:w="1440" w:type="dxa"/>
            <w:tcBorders>
              <w:top w:val="single" w:sz="4" w:space="0" w:color="auto"/>
              <w:left w:val="single" w:sz="4" w:space="0" w:color="auto"/>
              <w:bottom w:val="single" w:sz="4" w:space="0" w:color="auto"/>
              <w:right w:val="single" w:sz="4" w:space="0" w:color="auto"/>
            </w:tcBorders>
            <w:hideMark/>
          </w:tcPr>
          <w:p w14:paraId="03004269"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r w:rsidRPr="00077F59">
              <w:rPr>
                <w:bCs/>
                <w:color w:val="000000"/>
                <w:u w:val="single"/>
              </w:rPr>
              <w:t>SPRING %</w:t>
            </w:r>
          </w:p>
        </w:tc>
        <w:tc>
          <w:tcPr>
            <w:tcW w:w="1095" w:type="dxa"/>
            <w:tcBorders>
              <w:top w:val="single" w:sz="4" w:space="0" w:color="auto"/>
              <w:left w:val="single" w:sz="4" w:space="0" w:color="auto"/>
              <w:bottom w:val="single" w:sz="4" w:space="0" w:color="auto"/>
              <w:right w:val="single" w:sz="4" w:space="0" w:color="auto"/>
            </w:tcBorders>
            <w:hideMark/>
          </w:tcPr>
          <w:p w14:paraId="3C006C7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r w:rsidRPr="00077F59">
              <w:rPr>
                <w:bCs/>
                <w:color w:val="000000"/>
                <w:u w:val="single"/>
              </w:rPr>
              <w:t>TOTAL</w:t>
            </w:r>
          </w:p>
        </w:tc>
        <w:tc>
          <w:tcPr>
            <w:tcW w:w="1330" w:type="dxa"/>
            <w:tcBorders>
              <w:top w:val="single" w:sz="4" w:space="0" w:color="auto"/>
              <w:left w:val="single" w:sz="4" w:space="0" w:color="auto"/>
              <w:bottom w:val="single" w:sz="4" w:space="0" w:color="auto"/>
              <w:right w:val="single" w:sz="4" w:space="0" w:color="auto"/>
            </w:tcBorders>
            <w:hideMark/>
          </w:tcPr>
          <w:p w14:paraId="774E058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r w:rsidRPr="00077F59">
              <w:rPr>
                <w:bCs/>
                <w:color w:val="000000"/>
                <w:u w:val="single"/>
              </w:rPr>
              <w:t xml:space="preserve"> TOTAL %</w:t>
            </w:r>
          </w:p>
        </w:tc>
      </w:tr>
      <w:tr w:rsidR="0028171D" w:rsidRPr="00077F59" w14:paraId="408FA236" w14:textId="77777777" w:rsidTr="0028171D">
        <w:tc>
          <w:tcPr>
            <w:tcW w:w="1378" w:type="dxa"/>
            <w:tcBorders>
              <w:top w:val="single" w:sz="4" w:space="0" w:color="auto"/>
              <w:left w:val="single" w:sz="4" w:space="0" w:color="auto"/>
              <w:bottom w:val="single" w:sz="4" w:space="0" w:color="auto"/>
              <w:right w:val="single" w:sz="4" w:space="0" w:color="auto"/>
            </w:tcBorders>
          </w:tcPr>
          <w:p w14:paraId="5786E3D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EXCEEDED</w:t>
            </w:r>
          </w:p>
          <w:p w14:paraId="6CE036B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709F71A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88</w:t>
            </w:r>
          </w:p>
        </w:tc>
        <w:tc>
          <w:tcPr>
            <w:tcW w:w="1327" w:type="dxa"/>
            <w:tcBorders>
              <w:top w:val="single" w:sz="4" w:space="0" w:color="auto"/>
              <w:left w:val="single" w:sz="4" w:space="0" w:color="auto"/>
              <w:bottom w:val="single" w:sz="4" w:space="0" w:color="auto"/>
              <w:right w:val="single" w:sz="4" w:space="0" w:color="auto"/>
            </w:tcBorders>
            <w:hideMark/>
          </w:tcPr>
          <w:p w14:paraId="2FD8F56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16</w:t>
            </w:r>
          </w:p>
        </w:tc>
        <w:tc>
          <w:tcPr>
            <w:tcW w:w="1453" w:type="dxa"/>
            <w:tcBorders>
              <w:top w:val="single" w:sz="4" w:space="0" w:color="auto"/>
              <w:left w:val="single" w:sz="4" w:space="0" w:color="auto"/>
              <w:bottom w:val="single" w:sz="4" w:space="0" w:color="auto"/>
              <w:right w:val="single" w:sz="4" w:space="0" w:color="auto"/>
            </w:tcBorders>
            <w:hideMark/>
          </w:tcPr>
          <w:p w14:paraId="314B5E7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121</w:t>
            </w:r>
          </w:p>
        </w:tc>
        <w:tc>
          <w:tcPr>
            <w:tcW w:w="1440" w:type="dxa"/>
            <w:tcBorders>
              <w:top w:val="single" w:sz="4" w:space="0" w:color="auto"/>
              <w:left w:val="single" w:sz="4" w:space="0" w:color="auto"/>
              <w:bottom w:val="single" w:sz="4" w:space="0" w:color="auto"/>
              <w:right w:val="single" w:sz="4" w:space="0" w:color="auto"/>
            </w:tcBorders>
            <w:hideMark/>
          </w:tcPr>
          <w:p w14:paraId="3374B4B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20</w:t>
            </w:r>
          </w:p>
        </w:tc>
        <w:tc>
          <w:tcPr>
            <w:tcW w:w="1095" w:type="dxa"/>
            <w:tcBorders>
              <w:top w:val="single" w:sz="4" w:space="0" w:color="auto"/>
              <w:left w:val="single" w:sz="4" w:space="0" w:color="auto"/>
              <w:bottom w:val="single" w:sz="4" w:space="0" w:color="auto"/>
              <w:right w:val="single" w:sz="4" w:space="0" w:color="auto"/>
            </w:tcBorders>
            <w:hideMark/>
          </w:tcPr>
          <w:p w14:paraId="1F46432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209</w:t>
            </w:r>
          </w:p>
        </w:tc>
        <w:tc>
          <w:tcPr>
            <w:tcW w:w="1330" w:type="dxa"/>
            <w:tcBorders>
              <w:top w:val="single" w:sz="4" w:space="0" w:color="auto"/>
              <w:left w:val="single" w:sz="4" w:space="0" w:color="auto"/>
              <w:bottom w:val="single" w:sz="4" w:space="0" w:color="auto"/>
              <w:right w:val="single" w:sz="4" w:space="0" w:color="auto"/>
            </w:tcBorders>
            <w:hideMark/>
          </w:tcPr>
          <w:p w14:paraId="658BD5A2"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18</w:t>
            </w:r>
          </w:p>
        </w:tc>
      </w:tr>
      <w:tr w:rsidR="0028171D" w:rsidRPr="00077F59" w14:paraId="7E1A8DFF" w14:textId="77777777" w:rsidTr="0028171D">
        <w:tc>
          <w:tcPr>
            <w:tcW w:w="1378" w:type="dxa"/>
            <w:tcBorders>
              <w:top w:val="single" w:sz="4" w:space="0" w:color="auto"/>
              <w:left w:val="single" w:sz="4" w:space="0" w:color="auto"/>
              <w:bottom w:val="single" w:sz="4" w:space="0" w:color="auto"/>
              <w:right w:val="single" w:sz="4" w:space="0" w:color="auto"/>
            </w:tcBorders>
          </w:tcPr>
          <w:p w14:paraId="614EBCD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MET</w:t>
            </w:r>
          </w:p>
          <w:p w14:paraId="24AF926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7E90040E"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230</w:t>
            </w:r>
          </w:p>
        </w:tc>
        <w:tc>
          <w:tcPr>
            <w:tcW w:w="1327" w:type="dxa"/>
            <w:tcBorders>
              <w:top w:val="single" w:sz="4" w:space="0" w:color="auto"/>
              <w:left w:val="single" w:sz="4" w:space="0" w:color="auto"/>
              <w:bottom w:val="single" w:sz="4" w:space="0" w:color="auto"/>
              <w:right w:val="single" w:sz="4" w:space="0" w:color="auto"/>
            </w:tcBorders>
            <w:hideMark/>
          </w:tcPr>
          <w:p w14:paraId="75F8855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41</w:t>
            </w:r>
          </w:p>
        </w:tc>
        <w:tc>
          <w:tcPr>
            <w:tcW w:w="1453" w:type="dxa"/>
            <w:tcBorders>
              <w:top w:val="single" w:sz="4" w:space="0" w:color="auto"/>
              <w:left w:val="single" w:sz="4" w:space="0" w:color="auto"/>
              <w:bottom w:val="single" w:sz="4" w:space="0" w:color="auto"/>
              <w:right w:val="single" w:sz="4" w:space="0" w:color="auto"/>
            </w:tcBorders>
            <w:hideMark/>
          </w:tcPr>
          <w:p w14:paraId="5A206F56"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244</w:t>
            </w:r>
          </w:p>
        </w:tc>
        <w:tc>
          <w:tcPr>
            <w:tcW w:w="1440" w:type="dxa"/>
            <w:tcBorders>
              <w:top w:val="single" w:sz="4" w:space="0" w:color="auto"/>
              <w:left w:val="single" w:sz="4" w:space="0" w:color="auto"/>
              <w:bottom w:val="single" w:sz="4" w:space="0" w:color="auto"/>
              <w:right w:val="single" w:sz="4" w:space="0" w:color="auto"/>
            </w:tcBorders>
            <w:hideMark/>
          </w:tcPr>
          <w:p w14:paraId="295C258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39</w:t>
            </w:r>
          </w:p>
        </w:tc>
        <w:tc>
          <w:tcPr>
            <w:tcW w:w="1095" w:type="dxa"/>
            <w:tcBorders>
              <w:top w:val="single" w:sz="4" w:space="0" w:color="auto"/>
              <w:left w:val="single" w:sz="4" w:space="0" w:color="auto"/>
              <w:bottom w:val="single" w:sz="4" w:space="0" w:color="auto"/>
              <w:right w:val="single" w:sz="4" w:space="0" w:color="auto"/>
            </w:tcBorders>
            <w:hideMark/>
          </w:tcPr>
          <w:p w14:paraId="4F17E25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474</w:t>
            </w:r>
          </w:p>
        </w:tc>
        <w:tc>
          <w:tcPr>
            <w:tcW w:w="1330" w:type="dxa"/>
            <w:tcBorders>
              <w:top w:val="single" w:sz="4" w:space="0" w:color="auto"/>
              <w:left w:val="single" w:sz="4" w:space="0" w:color="auto"/>
              <w:bottom w:val="single" w:sz="4" w:space="0" w:color="auto"/>
              <w:right w:val="single" w:sz="4" w:space="0" w:color="auto"/>
            </w:tcBorders>
            <w:hideMark/>
          </w:tcPr>
          <w:p w14:paraId="6251FB1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40</w:t>
            </w:r>
          </w:p>
        </w:tc>
      </w:tr>
      <w:tr w:rsidR="0028171D" w:rsidRPr="00077F59" w14:paraId="55335E26" w14:textId="77777777" w:rsidTr="0028171D">
        <w:trPr>
          <w:trHeight w:val="440"/>
        </w:trPr>
        <w:tc>
          <w:tcPr>
            <w:tcW w:w="1378" w:type="dxa"/>
            <w:tcBorders>
              <w:top w:val="single" w:sz="4" w:space="0" w:color="auto"/>
              <w:left w:val="single" w:sz="4" w:space="0" w:color="auto"/>
              <w:bottom w:val="single" w:sz="4" w:space="0" w:color="auto"/>
              <w:right w:val="single" w:sz="4" w:space="0" w:color="auto"/>
            </w:tcBorders>
            <w:hideMark/>
          </w:tcPr>
          <w:p w14:paraId="5BC67E6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EXCEEDED AND MET</w:t>
            </w:r>
          </w:p>
        </w:tc>
        <w:tc>
          <w:tcPr>
            <w:tcW w:w="1327" w:type="dxa"/>
            <w:tcBorders>
              <w:top w:val="single" w:sz="4" w:space="0" w:color="auto"/>
              <w:left w:val="single" w:sz="4" w:space="0" w:color="auto"/>
              <w:bottom w:val="single" w:sz="4" w:space="0" w:color="auto"/>
              <w:right w:val="single" w:sz="4" w:space="0" w:color="auto"/>
            </w:tcBorders>
            <w:hideMark/>
          </w:tcPr>
          <w:p w14:paraId="68EB03C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318</w:t>
            </w:r>
          </w:p>
        </w:tc>
        <w:tc>
          <w:tcPr>
            <w:tcW w:w="1327" w:type="dxa"/>
            <w:tcBorders>
              <w:top w:val="single" w:sz="4" w:space="0" w:color="auto"/>
              <w:left w:val="single" w:sz="4" w:space="0" w:color="auto"/>
              <w:bottom w:val="single" w:sz="4" w:space="0" w:color="auto"/>
              <w:right w:val="single" w:sz="4" w:space="0" w:color="auto"/>
            </w:tcBorders>
            <w:hideMark/>
          </w:tcPr>
          <w:p w14:paraId="1AFC365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57</w:t>
            </w:r>
          </w:p>
        </w:tc>
        <w:tc>
          <w:tcPr>
            <w:tcW w:w="1453" w:type="dxa"/>
            <w:tcBorders>
              <w:top w:val="single" w:sz="4" w:space="0" w:color="auto"/>
              <w:left w:val="single" w:sz="4" w:space="0" w:color="auto"/>
              <w:bottom w:val="single" w:sz="4" w:space="0" w:color="auto"/>
              <w:right w:val="single" w:sz="4" w:space="0" w:color="auto"/>
            </w:tcBorders>
            <w:hideMark/>
          </w:tcPr>
          <w:p w14:paraId="58BD940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365</w:t>
            </w:r>
          </w:p>
        </w:tc>
        <w:tc>
          <w:tcPr>
            <w:tcW w:w="1440" w:type="dxa"/>
            <w:tcBorders>
              <w:top w:val="single" w:sz="4" w:space="0" w:color="auto"/>
              <w:left w:val="single" w:sz="4" w:space="0" w:color="auto"/>
              <w:bottom w:val="single" w:sz="4" w:space="0" w:color="auto"/>
              <w:right w:val="single" w:sz="4" w:space="0" w:color="auto"/>
            </w:tcBorders>
            <w:hideMark/>
          </w:tcPr>
          <w:p w14:paraId="7BE4A402"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59</w:t>
            </w:r>
          </w:p>
        </w:tc>
        <w:tc>
          <w:tcPr>
            <w:tcW w:w="1095" w:type="dxa"/>
            <w:tcBorders>
              <w:top w:val="single" w:sz="4" w:space="0" w:color="auto"/>
              <w:left w:val="single" w:sz="4" w:space="0" w:color="auto"/>
              <w:bottom w:val="single" w:sz="4" w:space="0" w:color="auto"/>
              <w:right w:val="single" w:sz="4" w:space="0" w:color="auto"/>
            </w:tcBorders>
            <w:hideMark/>
          </w:tcPr>
          <w:p w14:paraId="0D74EE4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683</w:t>
            </w:r>
          </w:p>
        </w:tc>
        <w:tc>
          <w:tcPr>
            <w:tcW w:w="1330" w:type="dxa"/>
            <w:tcBorders>
              <w:top w:val="single" w:sz="4" w:space="0" w:color="auto"/>
              <w:left w:val="single" w:sz="4" w:space="0" w:color="auto"/>
              <w:bottom w:val="single" w:sz="4" w:space="0" w:color="auto"/>
              <w:right w:val="single" w:sz="4" w:space="0" w:color="auto"/>
            </w:tcBorders>
            <w:hideMark/>
          </w:tcPr>
          <w:p w14:paraId="59E5853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58</w:t>
            </w:r>
          </w:p>
        </w:tc>
      </w:tr>
      <w:tr w:rsidR="0028171D" w:rsidRPr="00077F59" w14:paraId="42C0833B" w14:textId="77777777" w:rsidTr="0028171D">
        <w:tc>
          <w:tcPr>
            <w:tcW w:w="1378" w:type="dxa"/>
            <w:tcBorders>
              <w:top w:val="single" w:sz="4" w:space="0" w:color="auto"/>
              <w:left w:val="single" w:sz="4" w:space="0" w:color="auto"/>
              <w:bottom w:val="single" w:sz="4" w:space="0" w:color="auto"/>
              <w:right w:val="single" w:sz="4" w:space="0" w:color="auto"/>
            </w:tcBorders>
          </w:tcPr>
          <w:p w14:paraId="2EAFBE3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BELOW</w:t>
            </w:r>
          </w:p>
          <w:p w14:paraId="2721C2E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553E560E"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242</w:t>
            </w:r>
          </w:p>
        </w:tc>
        <w:tc>
          <w:tcPr>
            <w:tcW w:w="1327" w:type="dxa"/>
            <w:tcBorders>
              <w:top w:val="single" w:sz="4" w:space="0" w:color="auto"/>
              <w:left w:val="single" w:sz="4" w:space="0" w:color="auto"/>
              <w:bottom w:val="single" w:sz="4" w:space="0" w:color="auto"/>
              <w:right w:val="single" w:sz="4" w:space="0" w:color="auto"/>
            </w:tcBorders>
            <w:hideMark/>
          </w:tcPr>
          <w:p w14:paraId="53783DE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43</w:t>
            </w:r>
          </w:p>
        </w:tc>
        <w:tc>
          <w:tcPr>
            <w:tcW w:w="1453" w:type="dxa"/>
            <w:tcBorders>
              <w:top w:val="single" w:sz="4" w:space="0" w:color="auto"/>
              <w:left w:val="single" w:sz="4" w:space="0" w:color="auto"/>
              <w:bottom w:val="single" w:sz="4" w:space="0" w:color="auto"/>
              <w:right w:val="single" w:sz="4" w:space="0" w:color="auto"/>
            </w:tcBorders>
            <w:hideMark/>
          </w:tcPr>
          <w:p w14:paraId="46EB0F6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251</w:t>
            </w:r>
          </w:p>
        </w:tc>
        <w:tc>
          <w:tcPr>
            <w:tcW w:w="1440" w:type="dxa"/>
            <w:tcBorders>
              <w:top w:val="single" w:sz="4" w:space="0" w:color="auto"/>
              <w:left w:val="single" w:sz="4" w:space="0" w:color="auto"/>
              <w:bottom w:val="single" w:sz="4" w:space="0" w:color="auto"/>
              <w:right w:val="single" w:sz="4" w:space="0" w:color="auto"/>
            </w:tcBorders>
            <w:hideMark/>
          </w:tcPr>
          <w:p w14:paraId="42BA7F0A"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41</w:t>
            </w:r>
          </w:p>
        </w:tc>
        <w:tc>
          <w:tcPr>
            <w:tcW w:w="1095" w:type="dxa"/>
            <w:tcBorders>
              <w:top w:val="single" w:sz="4" w:space="0" w:color="auto"/>
              <w:left w:val="single" w:sz="4" w:space="0" w:color="auto"/>
              <w:bottom w:val="single" w:sz="4" w:space="0" w:color="auto"/>
              <w:right w:val="single" w:sz="4" w:space="0" w:color="auto"/>
            </w:tcBorders>
            <w:hideMark/>
          </w:tcPr>
          <w:p w14:paraId="07A88B50"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493</w:t>
            </w:r>
          </w:p>
        </w:tc>
        <w:tc>
          <w:tcPr>
            <w:tcW w:w="1330" w:type="dxa"/>
            <w:tcBorders>
              <w:top w:val="single" w:sz="4" w:space="0" w:color="auto"/>
              <w:left w:val="single" w:sz="4" w:space="0" w:color="auto"/>
              <w:bottom w:val="single" w:sz="4" w:space="0" w:color="auto"/>
              <w:right w:val="single" w:sz="4" w:space="0" w:color="auto"/>
            </w:tcBorders>
            <w:hideMark/>
          </w:tcPr>
          <w:p w14:paraId="67F52605"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42</w:t>
            </w:r>
          </w:p>
        </w:tc>
      </w:tr>
      <w:tr w:rsidR="0028171D" w:rsidRPr="00077F59" w14:paraId="61C9D1F7" w14:textId="77777777" w:rsidTr="0028171D">
        <w:tc>
          <w:tcPr>
            <w:tcW w:w="1378" w:type="dxa"/>
            <w:tcBorders>
              <w:top w:val="single" w:sz="4" w:space="0" w:color="auto"/>
              <w:left w:val="single" w:sz="4" w:space="0" w:color="auto"/>
              <w:bottom w:val="single" w:sz="4" w:space="0" w:color="auto"/>
              <w:right w:val="single" w:sz="4" w:space="0" w:color="auto"/>
            </w:tcBorders>
          </w:tcPr>
          <w:p w14:paraId="6E773A1C"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TOTAL</w:t>
            </w:r>
          </w:p>
          <w:p w14:paraId="6EFD2F8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tc>
        <w:tc>
          <w:tcPr>
            <w:tcW w:w="1327" w:type="dxa"/>
            <w:tcBorders>
              <w:top w:val="single" w:sz="4" w:space="0" w:color="auto"/>
              <w:left w:val="single" w:sz="4" w:space="0" w:color="auto"/>
              <w:bottom w:val="single" w:sz="4" w:space="0" w:color="auto"/>
              <w:right w:val="single" w:sz="4" w:space="0" w:color="auto"/>
            </w:tcBorders>
            <w:hideMark/>
          </w:tcPr>
          <w:p w14:paraId="0215CC9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560</w:t>
            </w:r>
          </w:p>
        </w:tc>
        <w:tc>
          <w:tcPr>
            <w:tcW w:w="1327" w:type="dxa"/>
            <w:tcBorders>
              <w:top w:val="single" w:sz="4" w:space="0" w:color="auto"/>
              <w:left w:val="single" w:sz="4" w:space="0" w:color="auto"/>
              <w:bottom w:val="single" w:sz="4" w:space="0" w:color="auto"/>
              <w:right w:val="single" w:sz="4" w:space="0" w:color="auto"/>
            </w:tcBorders>
            <w:hideMark/>
          </w:tcPr>
          <w:p w14:paraId="1955FE9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100</w:t>
            </w:r>
          </w:p>
        </w:tc>
        <w:tc>
          <w:tcPr>
            <w:tcW w:w="1453" w:type="dxa"/>
            <w:tcBorders>
              <w:top w:val="single" w:sz="4" w:space="0" w:color="auto"/>
              <w:left w:val="single" w:sz="4" w:space="0" w:color="auto"/>
              <w:bottom w:val="single" w:sz="4" w:space="0" w:color="auto"/>
              <w:right w:val="single" w:sz="4" w:space="0" w:color="auto"/>
            </w:tcBorders>
            <w:hideMark/>
          </w:tcPr>
          <w:p w14:paraId="1314C2DF"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616</w:t>
            </w:r>
          </w:p>
        </w:tc>
        <w:tc>
          <w:tcPr>
            <w:tcW w:w="1440" w:type="dxa"/>
            <w:tcBorders>
              <w:top w:val="single" w:sz="4" w:space="0" w:color="auto"/>
              <w:left w:val="single" w:sz="4" w:space="0" w:color="auto"/>
              <w:bottom w:val="single" w:sz="4" w:space="0" w:color="auto"/>
              <w:right w:val="single" w:sz="4" w:space="0" w:color="auto"/>
            </w:tcBorders>
            <w:hideMark/>
          </w:tcPr>
          <w:p w14:paraId="1E84B197"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100</w:t>
            </w:r>
          </w:p>
        </w:tc>
        <w:tc>
          <w:tcPr>
            <w:tcW w:w="1095" w:type="dxa"/>
            <w:tcBorders>
              <w:top w:val="single" w:sz="4" w:space="0" w:color="auto"/>
              <w:left w:val="single" w:sz="4" w:space="0" w:color="auto"/>
              <w:bottom w:val="single" w:sz="4" w:space="0" w:color="auto"/>
              <w:right w:val="single" w:sz="4" w:space="0" w:color="auto"/>
            </w:tcBorders>
            <w:hideMark/>
          </w:tcPr>
          <w:p w14:paraId="639DB9C2"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1176</w:t>
            </w:r>
          </w:p>
        </w:tc>
        <w:tc>
          <w:tcPr>
            <w:tcW w:w="1330" w:type="dxa"/>
            <w:tcBorders>
              <w:top w:val="single" w:sz="4" w:space="0" w:color="auto"/>
              <w:left w:val="single" w:sz="4" w:space="0" w:color="auto"/>
              <w:bottom w:val="single" w:sz="4" w:space="0" w:color="auto"/>
              <w:right w:val="single" w:sz="4" w:space="0" w:color="auto"/>
            </w:tcBorders>
            <w:hideMark/>
          </w:tcPr>
          <w:p w14:paraId="34EC2164"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F59">
              <w:rPr>
                <w:bCs/>
                <w:color w:val="000000"/>
              </w:rPr>
              <w:t>100</w:t>
            </w:r>
          </w:p>
        </w:tc>
      </w:tr>
    </w:tbl>
    <w:p w14:paraId="45DE169D"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p w14:paraId="1700C30B"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p w14:paraId="1688EC5D" w14:textId="6CC1344B"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lastRenderedPageBreak/>
        <w:t>Instructor Observations:</w:t>
      </w:r>
    </w:p>
    <w:p w14:paraId="1DE07A63"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p w14:paraId="363F6589" w14:textId="7992CD70" w:rsidR="00A3366E" w:rsidRPr="00077F59" w:rsidRDefault="0028171D"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In 2021-22 46% of all students scored 70% or higher on the course assessment. </w:t>
      </w:r>
    </w:p>
    <w:p w14:paraId="4F51C8FB" w14:textId="77777777" w:rsidR="008A5318" w:rsidRDefault="008A5318"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E1FC9E1" w14:textId="1F2AFDA8" w:rsidR="00A3366E" w:rsidRPr="00077F59" w:rsidRDefault="0028171D"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These results have trended progressively downward since Spring 2021. All sections met</w:t>
      </w:r>
      <w:r w:rsidR="00A3366E" w:rsidRPr="00077F59">
        <w:rPr>
          <w:color w:val="000000"/>
        </w:rPr>
        <w:t xml:space="preserve"> </w:t>
      </w:r>
      <w:r w:rsidRPr="00077F59">
        <w:rPr>
          <w:color w:val="000000"/>
        </w:rPr>
        <w:t xml:space="preserve">Face-to-face in Spring 2022, but that semester reported the lowest assessment scores to date. </w:t>
      </w:r>
    </w:p>
    <w:p w14:paraId="5CE1D8B5" w14:textId="77777777" w:rsidR="008A5318" w:rsidRDefault="008A5318"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81DD950" w14:textId="0F9832CF" w:rsidR="0028171D" w:rsidRPr="00077F59" w:rsidRDefault="0028171D"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7F59">
        <w:rPr>
          <w:color w:val="000000"/>
        </w:rPr>
        <w:t xml:space="preserve">Results are significantly less than the prescribed goal of 65% of all students scoring 70% or above. </w:t>
      </w:r>
    </w:p>
    <w:p w14:paraId="7C2694F8" w14:textId="77777777"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F2DF629" w14:textId="4B001263" w:rsidR="0028171D" w:rsidRPr="00077F59" w:rsidRDefault="0028171D" w:rsidP="00281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077F59">
        <w:rPr>
          <w:b/>
          <w:color w:val="000000"/>
        </w:rPr>
        <w:t>Instructor Recommendations for Next Academic Year:</w:t>
      </w:r>
    </w:p>
    <w:p w14:paraId="266A3042" w14:textId="77777777" w:rsidR="00A3366E" w:rsidRPr="00077F59" w:rsidRDefault="00A3366E" w:rsidP="00A33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344D02B" w14:textId="5B6ABECC" w:rsidR="00A3366E" w:rsidRPr="008A5318" w:rsidRDefault="0028171D"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A5318">
        <w:rPr>
          <w:color w:val="000000"/>
        </w:rPr>
        <w:t>In 2022-23, we plan to continue to hold students to the high standards set by our</w:t>
      </w:r>
      <w:r w:rsidR="00A3366E" w:rsidRPr="008A5318">
        <w:rPr>
          <w:color w:val="000000"/>
        </w:rPr>
        <w:t xml:space="preserve"> </w:t>
      </w:r>
      <w:r w:rsidRPr="008A5318">
        <w:rPr>
          <w:color w:val="000000"/>
        </w:rPr>
        <w:t>department.   Less than 10% of our students are declared accounting majors. Most of our students continue to find this course challenging.  Instructors observed decreased class attendance and student engagement in class and tutoring sessions often attributed to the learning gap associated with Covid-19.</w:t>
      </w:r>
    </w:p>
    <w:p w14:paraId="6F90A5D9" w14:textId="77777777" w:rsidR="008A5318" w:rsidRDefault="008A5318"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CA651DD" w14:textId="60426E5C" w:rsidR="00A3366E" w:rsidRPr="008A5318" w:rsidRDefault="0028171D"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A5318">
        <w:rPr>
          <w:color w:val="000000"/>
        </w:rPr>
        <w:t xml:space="preserve">Instructors will factor in class attendance to the course grade computation in Fall 2022.  Peer tutoring sessions provided by the accounting department through AIS (Accounting Instructional Support) leaders will be encouraged by posting session times on Canvas calendars for all sessions  </w:t>
      </w:r>
    </w:p>
    <w:p w14:paraId="4FAE6DCC" w14:textId="77777777" w:rsidR="008A5318" w:rsidRDefault="008A5318"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5732E62" w14:textId="64273879" w:rsidR="0028171D" w:rsidRPr="008A5318" w:rsidRDefault="0028171D" w:rsidP="008A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13635">
        <w:rPr>
          <w:color w:val="000000"/>
        </w:rPr>
        <w:t>Our goal continues to be to provide challenging curriculum for accounting majors while providing a highly structured course to engage and encourage other majors to achieve.</w:t>
      </w:r>
      <w:r w:rsidRPr="008A5318">
        <w:rPr>
          <w:color w:val="000000"/>
        </w:rPr>
        <w:t>   </w:t>
      </w:r>
    </w:p>
    <w:p w14:paraId="10B9968F" w14:textId="71B6FDE7" w:rsidR="00077F59" w:rsidRDefault="00077F59" w:rsidP="00077F59"/>
    <w:p w14:paraId="14377C1C" w14:textId="77777777" w:rsidR="008A5318" w:rsidRDefault="008A5318" w:rsidP="00077F59"/>
    <w:p w14:paraId="1F5D21E5" w14:textId="52EA0736" w:rsidR="008A5318" w:rsidRDefault="008A5318" w:rsidP="00077F59"/>
    <w:p w14:paraId="77238538" w14:textId="28BAB70C" w:rsidR="008A5318" w:rsidRDefault="008A5318" w:rsidP="00077F59"/>
    <w:p w14:paraId="1E0D0B06" w14:textId="756C997A" w:rsidR="008A5318" w:rsidRDefault="008A5318" w:rsidP="00077F59"/>
    <w:p w14:paraId="6248D547" w14:textId="77777777" w:rsidR="008A5318" w:rsidRDefault="008A5318" w:rsidP="00077F59"/>
    <w:p w14:paraId="0FB03606" w14:textId="0A497AC6" w:rsidR="00077F59" w:rsidRPr="00077F59" w:rsidRDefault="00077F59" w:rsidP="00077F59">
      <w:pPr>
        <w:rPr>
          <w:b/>
          <w:bCs/>
          <w:sz w:val="28"/>
          <w:szCs w:val="28"/>
          <w:u w:val="single"/>
        </w:rPr>
      </w:pPr>
      <w:r w:rsidRPr="00077F59">
        <w:rPr>
          <w:b/>
          <w:bCs/>
          <w:sz w:val="28"/>
          <w:szCs w:val="28"/>
          <w:u w:val="single"/>
        </w:rPr>
        <w:t>FIN 3312</w:t>
      </w:r>
      <w:r w:rsidR="006F1AE1">
        <w:rPr>
          <w:b/>
          <w:bCs/>
          <w:sz w:val="28"/>
          <w:szCs w:val="28"/>
          <w:u w:val="single"/>
        </w:rPr>
        <w:t xml:space="preserve">: </w:t>
      </w:r>
      <w:r w:rsidRPr="00077F59">
        <w:rPr>
          <w:b/>
          <w:bCs/>
          <w:sz w:val="28"/>
          <w:szCs w:val="28"/>
          <w:u w:val="single"/>
        </w:rPr>
        <w:t>Business Finance</w:t>
      </w:r>
    </w:p>
    <w:p w14:paraId="15039D09" w14:textId="77777777" w:rsidR="00077F59" w:rsidRDefault="00077F59" w:rsidP="00077F59"/>
    <w:p w14:paraId="140AB94D" w14:textId="77777777" w:rsidR="00077F59" w:rsidRPr="00077F59" w:rsidRDefault="00077F59" w:rsidP="00077F59">
      <w:pPr>
        <w:contextualSpacing/>
        <w:rPr>
          <w:rFonts w:eastAsia="Calibri" w:cs="Arial"/>
          <w:b/>
          <w:bCs/>
          <w:szCs w:val="22"/>
        </w:rPr>
      </w:pPr>
      <w:r w:rsidRPr="00077F59">
        <w:rPr>
          <w:rFonts w:eastAsia="Calibri" w:cs="Arial"/>
          <w:b/>
          <w:bCs/>
          <w:szCs w:val="22"/>
        </w:rPr>
        <w:t>Methods of Assessment:</w:t>
      </w:r>
    </w:p>
    <w:p w14:paraId="67146244" w14:textId="77777777" w:rsidR="00077F59" w:rsidRDefault="00077F59" w:rsidP="00077F59"/>
    <w:p w14:paraId="46AC0D94" w14:textId="0805F1A8" w:rsidR="00077F59" w:rsidRDefault="00077F59" w:rsidP="00077F59">
      <w:r>
        <w:t>All sections of FIN 3312 used the same 20 multiple choice questions given as part of the final exam.  Each section reported the number of students taking the exam and the number of students meeting the expectation of 70% (14 or more correct questions) and the number exceeding expectations by reaching 90% (18 or more correct questions).</w:t>
      </w:r>
    </w:p>
    <w:p w14:paraId="5191C028" w14:textId="77777777" w:rsidR="00077F59" w:rsidRDefault="00077F59" w:rsidP="00077F59"/>
    <w:p w14:paraId="5F858CC1" w14:textId="77777777" w:rsidR="00077F59" w:rsidRDefault="00077F59" w:rsidP="00077F59">
      <w:r>
        <w:t>The goal is that 70% of participating students will meet or exceed expectations.</w:t>
      </w:r>
    </w:p>
    <w:p w14:paraId="7939F48B" w14:textId="77777777" w:rsidR="00077F59" w:rsidRDefault="00077F59" w:rsidP="00077F59"/>
    <w:p w14:paraId="3C763569" w14:textId="3B15AE3E" w:rsidR="00077F59" w:rsidRPr="00077F59" w:rsidRDefault="00077F59" w:rsidP="00077F59">
      <w:pPr>
        <w:rPr>
          <w:b/>
          <w:bCs/>
        </w:rPr>
      </w:pPr>
      <w:r w:rsidRPr="00077F59">
        <w:rPr>
          <w:b/>
          <w:bCs/>
        </w:rPr>
        <w:t>Results</w:t>
      </w:r>
      <w:r>
        <w:rPr>
          <w:b/>
          <w:bCs/>
        </w:rPr>
        <w:t>:</w:t>
      </w:r>
    </w:p>
    <w:p w14:paraId="1DEBDE07" w14:textId="77777777" w:rsidR="00077F59" w:rsidRDefault="00077F59" w:rsidP="00077F59"/>
    <w:p w14:paraId="7CB1870F" w14:textId="057A1E30" w:rsidR="00077F59" w:rsidRDefault="00077F59" w:rsidP="00077F59">
      <w:r>
        <w:t>Fall Semester (all sections taught at San Marcos campus, or online)</w:t>
      </w:r>
    </w:p>
    <w:p w14:paraId="41974675" w14:textId="77777777" w:rsidR="00077F59" w:rsidRDefault="00077F59" w:rsidP="00077F59"/>
    <w:tbl>
      <w:tblPr>
        <w:tblW w:w="8540" w:type="dxa"/>
        <w:tblLook w:val="04A0" w:firstRow="1" w:lastRow="0" w:firstColumn="1" w:lastColumn="0" w:noHBand="0" w:noVBand="1"/>
      </w:tblPr>
      <w:tblGrid>
        <w:gridCol w:w="1540"/>
        <w:gridCol w:w="588"/>
        <w:gridCol w:w="932"/>
        <w:gridCol w:w="380"/>
        <w:gridCol w:w="551"/>
        <w:gridCol w:w="809"/>
        <w:gridCol w:w="380"/>
        <w:gridCol w:w="656"/>
        <w:gridCol w:w="764"/>
        <w:gridCol w:w="580"/>
        <w:gridCol w:w="818"/>
        <w:gridCol w:w="764"/>
      </w:tblGrid>
      <w:tr w:rsidR="00077F59" w:rsidRPr="002360EE" w14:paraId="2E526B99" w14:textId="77777777" w:rsidTr="00110CCA">
        <w:trPr>
          <w:trHeight w:val="288"/>
        </w:trPr>
        <w:tc>
          <w:tcPr>
            <w:tcW w:w="1540" w:type="dxa"/>
            <w:tcBorders>
              <w:top w:val="single" w:sz="8" w:space="0" w:color="auto"/>
              <w:left w:val="single" w:sz="8" w:space="0" w:color="auto"/>
              <w:bottom w:val="nil"/>
              <w:right w:val="single" w:sz="4" w:space="0" w:color="auto"/>
            </w:tcBorders>
            <w:shd w:val="clear" w:color="auto" w:fill="auto"/>
            <w:noWrap/>
            <w:vAlign w:val="bottom"/>
            <w:hideMark/>
          </w:tcPr>
          <w:p w14:paraId="6376C1A8"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lastRenderedPageBreak/>
              <w:t>Fall 2021</w:t>
            </w:r>
          </w:p>
        </w:tc>
        <w:tc>
          <w:tcPr>
            <w:tcW w:w="1520"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5DF02AFD"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F-T-F</w:t>
            </w:r>
          </w:p>
        </w:tc>
        <w:tc>
          <w:tcPr>
            <w:tcW w:w="380" w:type="dxa"/>
            <w:tcBorders>
              <w:top w:val="single" w:sz="8" w:space="0" w:color="auto"/>
              <w:left w:val="nil"/>
              <w:bottom w:val="nil"/>
              <w:right w:val="nil"/>
            </w:tcBorders>
            <w:shd w:val="clear" w:color="auto" w:fill="auto"/>
            <w:noWrap/>
            <w:vAlign w:val="bottom"/>
            <w:hideMark/>
          </w:tcPr>
          <w:p w14:paraId="61AE0765"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13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C5EA593"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Hybrid</w:t>
            </w:r>
          </w:p>
        </w:tc>
        <w:tc>
          <w:tcPr>
            <w:tcW w:w="380" w:type="dxa"/>
            <w:tcBorders>
              <w:top w:val="single" w:sz="8" w:space="0" w:color="auto"/>
              <w:left w:val="nil"/>
              <w:bottom w:val="nil"/>
              <w:right w:val="nil"/>
            </w:tcBorders>
            <w:shd w:val="clear" w:color="auto" w:fill="auto"/>
            <w:noWrap/>
            <w:vAlign w:val="bottom"/>
            <w:hideMark/>
          </w:tcPr>
          <w:p w14:paraId="0602EA39"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136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8E03CE3"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xml:space="preserve">Online </w:t>
            </w:r>
          </w:p>
        </w:tc>
        <w:tc>
          <w:tcPr>
            <w:tcW w:w="580" w:type="dxa"/>
            <w:tcBorders>
              <w:top w:val="single" w:sz="8" w:space="0" w:color="auto"/>
              <w:left w:val="nil"/>
              <w:bottom w:val="nil"/>
              <w:right w:val="nil"/>
            </w:tcBorders>
            <w:shd w:val="clear" w:color="auto" w:fill="auto"/>
            <w:noWrap/>
            <w:vAlign w:val="bottom"/>
            <w:hideMark/>
          </w:tcPr>
          <w:p w14:paraId="0D8CA271"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146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67407196"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Hybrid/Online</w:t>
            </w:r>
          </w:p>
        </w:tc>
      </w:tr>
      <w:tr w:rsidR="00077F59" w:rsidRPr="002360EE" w14:paraId="713C1977" w14:textId="77777777" w:rsidTr="00110CCA">
        <w:trPr>
          <w:trHeight w:val="300"/>
        </w:trPr>
        <w:tc>
          <w:tcPr>
            <w:tcW w:w="1540" w:type="dxa"/>
            <w:tcBorders>
              <w:top w:val="nil"/>
              <w:left w:val="single" w:sz="8" w:space="0" w:color="auto"/>
              <w:bottom w:val="nil"/>
              <w:right w:val="single" w:sz="4" w:space="0" w:color="auto"/>
            </w:tcBorders>
            <w:shd w:val="clear" w:color="auto" w:fill="auto"/>
            <w:noWrap/>
            <w:vAlign w:val="bottom"/>
            <w:hideMark/>
          </w:tcPr>
          <w:p w14:paraId="2AF699D6"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8" w:type="dxa"/>
            <w:tcBorders>
              <w:top w:val="nil"/>
              <w:left w:val="nil"/>
              <w:bottom w:val="single" w:sz="8" w:space="0" w:color="auto"/>
              <w:right w:val="nil"/>
            </w:tcBorders>
            <w:shd w:val="clear" w:color="auto" w:fill="auto"/>
            <w:noWrap/>
            <w:vAlign w:val="bottom"/>
            <w:hideMark/>
          </w:tcPr>
          <w:p w14:paraId="517864A2"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932" w:type="dxa"/>
            <w:tcBorders>
              <w:top w:val="nil"/>
              <w:left w:val="nil"/>
              <w:bottom w:val="single" w:sz="8" w:space="0" w:color="auto"/>
              <w:right w:val="single" w:sz="4" w:space="0" w:color="auto"/>
            </w:tcBorders>
            <w:shd w:val="clear" w:color="auto" w:fill="auto"/>
            <w:noWrap/>
            <w:vAlign w:val="bottom"/>
            <w:hideMark/>
          </w:tcPr>
          <w:p w14:paraId="12B9760B"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380" w:type="dxa"/>
            <w:tcBorders>
              <w:top w:val="nil"/>
              <w:left w:val="nil"/>
              <w:bottom w:val="single" w:sz="8" w:space="0" w:color="auto"/>
              <w:right w:val="nil"/>
            </w:tcBorders>
            <w:shd w:val="clear" w:color="auto" w:fill="auto"/>
            <w:noWrap/>
            <w:vAlign w:val="bottom"/>
            <w:hideMark/>
          </w:tcPr>
          <w:p w14:paraId="6FF239A4"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8" w:space="0" w:color="auto"/>
              <w:right w:val="nil"/>
            </w:tcBorders>
            <w:shd w:val="clear" w:color="auto" w:fill="auto"/>
            <w:noWrap/>
            <w:vAlign w:val="bottom"/>
            <w:hideMark/>
          </w:tcPr>
          <w:p w14:paraId="3A9A4AE1"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809" w:type="dxa"/>
            <w:tcBorders>
              <w:top w:val="nil"/>
              <w:left w:val="nil"/>
              <w:bottom w:val="single" w:sz="8" w:space="0" w:color="auto"/>
              <w:right w:val="single" w:sz="4" w:space="0" w:color="auto"/>
            </w:tcBorders>
            <w:shd w:val="clear" w:color="auto" w:fill="auto"/>
            <w:noWrap/>
            <w:vAlign w:val="bottom"/>
            <w:hideMark/>
          </w:tcPr>
          <w:p w14:paraId="4C376EC8"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380" w:type="dxa"/>
            <w:tcBorders>
              <w:top w:val="nil"/>
              <w:left w:val="nil"/>
              <w:bottom w:val="single" w:sz="8" w:space="0" w:color="auto"/>
              <w:right w:val="nil"/>
            </w:tcBorders>
            <w:shd w:val="clear" w:color="auto" w:fill="auto"/>
            <w:noWrap/>
            <w:vAlign w:val="bottom"/>
            <w:hideMark/>
          </w:tcPr>
          <w:p w14:paraId="05A1CEB8"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656" w:type="dxa"/>
            <w:tcBorders>
              <w:top w:val="nil"/>
              <w:left w:val="single" w:sz="4" w:space="0" w:color="auto"/>
              <w:bottom w:val="single" w:sz="8" w:space="0" w:color="auto"/>
              <w:right w:val="nil"/>
            </w:tcBorders>
            <w:shd w:val="clear" w:color="auto" w:fill="auto"/>
            <w:noWrap/>
            <w:vAlign w:val="bottom"/>
            <w:hideMark/>
          </w:tcPr>
          <w:p w14:paraId="2B841713"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xml:space="preserve">        #</w:t>
            </w:r>
          </w:p>
        </w:tc>
        <w:tc>
          <w:tcPr>
            <w:tcW w:w="704" w:type="dxa"/>
            <w:tcBorders>
              <w:top w:val="nil"/>
              <w:left w:val="nil"/>
              <w:bottom w:val="single" w:sz="8" w:space="0" w:color="auto"/>
              <w:right w:val="single" w:sz="4" w:space="0" w:color="auto"/>
            </w:tcBorders>
            <w:shd w:val="clear" w:color="auto" w:fill="auto"/>
            <w:noWrap/>
            <w:vAlign w:val="bottom"/>
            <w:hideMark/>
          </w:tcPr>
          <w:p w14:paraId="05761085"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580" w:type="dxa"/>
            <w:tcBorders>
              <w:top w:val="nil"/>
              <w:left w:val="nil"/>
              <w:bottom w:val="single" w:sz="8" w:space="0" w:color="auto"/>
              <w:right w:val="nil"/>
            </w:tcBorders>
            <w:shd w:val="clear" w:color="auto" w:fill="auto"/>
            <w:noWrap/>
            <w:vAlign w:val="bottom"/>
            <w:hideMark/>
          </w:tcPr>
          <w:p w14:paraId="1D645EEA"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818" w:type="dxa"/>
            <w:tcBorders>
              <w:top w:val="nil"/>
              <w:left w:val="single" w:sz="4" w:space="0" w:color="auto"/>
              <w:bottom w:val="single" w:sz="8" w:space="0" w:color="auto"/>
              <w:right w:val="nil"/>
            </w:tcBorders>
            <w:shd w:val="clear" w:color="auto" w:fill="auto"/>
            <w:noWrap/>
            <w:vAlign w:val="bottom"/>
            <w:hideMark/>
          </w:tcPr>
          <w:p w14:paraId="2E99EB02"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xml:space="preserve">            #</w:t>
            </w:r>
          </w:p>
        </w:tc>
        <w:tc>
          <w:tcPr>
            <w:tcW w:w="642" w:type="dxa"/>
            <w:tcBorders>
              <w:top w:val="nil"/>
              <w:left w:val="nil"/>
              <w:bottom w:val="single" w:sz="8" w:space="0" w:color="auto"/>
              <w:right w:val="single" w:sz="8" w:space="0" w:color="auto"/>
            </w:tcBorders>
            <w:shd w:val="clear" w:color="auto" w:fill="auto"/>
            <w:noWrap/>
            <w:vAlign w:val="bottom"/>
            <w:hideMark/>
          </w:tcPr>
          <w:p w14:paraId="61D987D0"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r>
      <w:tr w:rsidR="00077F59" w:rsidRPr="002360EE" w14:paraId="654B2CFC"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29A9E171" w14:textId="77777777" w:rsidR="00077F59" w:rsidRPr="002360EE" w:rsidRDefault="00077F59" w:rsidP="00110CCA">
            <w:pPr>
              <w:rPr>
                <w:rFonts w:ascii="Calibri" w:hAnsi="Calibri" w:cs="Calibri"/>
                <w:color w:val="000000"/>
                <w:sz w:val="22"/>
                <w:szCs w:val="22"/>
                <w:u w:val="single"/>
              </w:rPr>
            </w:pPr>
            <w:r w:rsidRPr="002360EE">
              <w:rPr>
                <w:rFonts w:ascii="Calibri" w:hAnsi="Calibri" w:cs="Calibri"/>
                <w:color w:val="000000"/>
                <w:sz w:val="22"/>
                <w:szCs w:val="22"/>
                <w:u w:val="single"/>
              </w:rPr>
              <w:t># Exceeding</w:t>
            </w:r>
          </w:p>
        </w:tc>
        <w:tc>
          <w:tcPr>
            <w:tcW w:w="588" w:type="dxa"/>
            <w:tcBorders>
              <w:top w:val="nil"/>
              <w:left w:val="nil"/>
              <w:bottom w:val="single" w:sz="4" w:space="0" w:color="auto"/>
              <w:right w:val="nil"/>
            </w:tcBorders>
            <w:shd w:val="clear" w:color="auto" w:fill="auto"/>
            <w:noWrap/>
            <w:vAlign w:val="bottom"/>
            <w:hideMark/>
          </w:tcPr>
          <w:p w14:paraId="753A8596"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23</w:t>
            </w:r>
          </w:p>
        </w:tc>
        <w:tc>
          <w:tcPr>
            <w:tcW w:w="932" w:type="dxa"/>
            <w:tcBorders>
              <w:top w:val="nil"/>
              <w:left w:val="nil"/>
              <w:bottom w:val="single" w:sz="4" w:space="0" w:color="auto"/>
              <w:right w:val="single" w:sz="4" w:space="0" w:color="auto"/>
            </w:tcBorders>
            <w:shd w:val="clear" w:color="auto" w:fill="auto"/>
            <w:noWrap/>
            <w:vAlign w:val="bottom"/>
            <w:hideMark/>
          </w:tcPr>
          <w:p w14:paraId="6123CE04"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16.3%</w:t>
            </w:r>
          </w:p>
        </w:tc>
        <w:tc>
          <w:tcPr>
            <w:tcW w:w="380" w:type="dxa"/>
            <w:tcBorders>
              <w:top w:val="nil"/>
              <w:left w:val="nil"/>
              <w:bottom w:val="single" w:sz="4" w:space="0" w:color="auto"/>
              <w:right w:val="nil"/>
            </w:tcBorders>
            <w:shd w:val="clear" w:color="auto" w:fill="auto"/>
            <w:noWrap/>
            <w:vAlign w:val="bottom"/>
            <w:hideMark/>
          </w:tcPr>
          <w:p w14:paraId="35A3597A"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56AC77FC"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45</w:t>
            </w:r>
          </w:p>
        </w:tc>
        <w:tc>
          <w:tcPr>
            <w:tcW w:w="809" w:type="dxa"/>
            <w:tcBorders>
              <w:top w:val="nil"/>
              <w:left w:val="nil"/>
              <w:bottom w:val="single" w:sz="4" w:space="0" w:color="auto"/>
              <w:right w:val="single" w:sz="4" w:space="0" w:color="auto"/>
            </w:tcBorders>
            <w:shd w:val="clear" w:color="auto" w:fill="auto"/>
            <w:noWrap/>
            <w:vAlign w:val="bottom"/>
            <w:hideMark/>
          </w:tcPr>
          <w:p w14:paraId="3183D025"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18.2%</w:t>
            </w:r>
          </w:p>
        </w:tc>
        <w:tc>
          <w:tcPr>
            <w:tcW w:w="380" w:type="dxa"/>
            <w:tcBorders>
              <w:top w:val="nil"/>
              <w:left w:val="nil"/>
              <w:bottom w:val="single" w:sz="4" w:space="0" w:color="auto"/>
              <w:right w:val="nil"/>
            </w:tcBorders>
            <w:shd w:val="clear" w:color="auto" w:fill="auto"/>
            <w:noWrap/>
            <w:vAlign w:val="bottom"/>
            <w:hideMark/>
          </w:tcPr>
          <w:p w14:paraId="28D4EDD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656" w:type="dxa"/>
            <w:tcBorders>
              <w:top w:val="nil"/>
              <w:left w:val="single" w:sz="4" w:space="0" w:color="auto"/>
              <w:bottom w:val="single" w:sz="4" w:space="0" w:color="auto"/>
              <w:right w:val="nil"/>
            </w:tcBorders>
            <w:shd w:val="clear" w:color="auto" w:fill="auto"/>
            <w:noWrap/>
            <w:vAlign w:val="bottom"/>
            <w:hideMark/>
          </w:tcPr>
          <w:p w14:paraId="0BB609A3"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22</w:t>
            </w:r>
          </w:p>
        </w:tc>
        <w:tc>
          <w:tcPr>
            <w:tcW w:w="704" w:type="dxa"/>
            <w:tcBorders>
              <w:top w:val="nil"/>
              <w:left w:val="nil"/>
              <w:bottom w:val="single" w:sz="4" w:space="0" w:color="auto"/>
              <w:right w:val="single" w:sz="4" w:space="0" w:color="auto"/>
            </w:tcBorders>
            <w:shd w:val="clear" w:color="auto" w:fill="auto"/>
            <w:noWrap/>
            <w:vAlign w:val="bottom"/>
            <w:hideMark/>
          </w:tcPr>
          <w:p w14:paraId="619C573A"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21.3%</w:t>
            </w:r>
          </w:p>
        </w:tc>
        <w:tc>
          <w:tcPr>
            <w:tcW w:w="580" w:type="dxa"/>
            <w:tcBorders>
              <w:top w:val="nil"/>
              <w:left w:val="nil"/>
              <w:bottom w:val="single" w:sz="4" w:space="0" w:color="auto"/>
              <w:right w:val="nil"/>
            </w:tcBorders>
            <w:shd w:val="clear" w:color="auto" w:fill="auto"/>
            <w:noWrap/>
            <w:vAlign w:val="bottom"/>
            <w:hideMark/>
          </w:tcPr>
          <w:p w14:paraId="45CB41EF"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18" w:type="dxa"/>
            <w:tcBorders>
              <w:top w:val="nil"/>
              <w:left w:val="single" w:sz="4" w:space="0" w:color="auto"/>
              <w:bottom w:val="single" w:sz="4" w:space="0" w:color="auto"/>
              <w:right w:val="nil"/>
            </w:tcBorders>
            <w:shd w:val="clear" w:color="auto" w:fill="auto"/>
            <w:noWrap/>
            <w:vAlign w:val="bottom"/>
            <w:hideMark/>
          </w:tcPr>
          <w:p w14:paraId="21AD3CF3"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67</w:t>
            </w:r>
          </w:p>
        </w:tc>
        <w:tc>
          <w:tcPr>
            <w:tcW w:w="642" w:type="dxa"/>
            <w:tcBorders>
              <w:top w:val="nil"/>
              <w:left w:val="nil"/>
              <w:bottom w:val="single" w:sz="4" w:space="0" w:color="auto"/>
              <w:right w:val="single" w:sz="8" w:space="0" w:color="auto"/>
            </w:tcBorders>
            <w:shd w:val="clear" w:color="auto" w:fill="auto"/>
            <w:noWrap/>
            <w:vAlign w:val="bottom"/>
            <w:hideMark/>
          </w:tcPr>
          <w:p w14:paraId="0E0808ED"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19.0%</w:t>
            </w:r>
          </w:p>
        </w:tc>
      </w:tr>
      <w:tr w:rsidR="00077F59" w:rsidRPr="002360EE" w14:paraId="4709A8F6"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1009A4EE"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8" w:type="dxa"/>
            <w:tcBorders>
              <w:top w:val="nil"/>
              <w:left w:val="nil"/>
              <w:bottom w:val="single" w:sz="4" w:space="0" w:color="auto"/>
              <w:right w:val="nil"/>
            </w:tcBorders>
            <w:shd w:val="clear" w:color="auto" w:fill="auto"/>
            <w:noWrap/>
            <w:vAlign w:val="bottom"/>
            <w:hideMark/>
          </w:tcPr>
          <w:p w14:paraId="5D08E8B8"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932" w:type="dxa"/>
            <w:tcBorders>
              <w:top w:val="nil"/>
              <w:left w:val="nil"/>
              <w:bottom w:val="single" w:sz="4" w:space="0" w:color="auto"/>
              <w:right w:val="single" w:sz="4" w:space="0" w:color="auto"/>
            </w:tcBorders>
            <w:shd w:val="clear" w:color="auto" w:fill="auto"/>
            <w:noWrap/>
            <w:vAlign w:val="bottom"/>
            <w:hideMark/>
          </w:tcPr>
          <w:p w14:paraId="39D4C5C4"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32B3D1C3"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3782EC59"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14:paraId="34B1E94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284E0AB4"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656" w:type="dxa"/>
            <w:tcBorders>
              <w:top w:val="nil"/>
              <w:left w:val="single" w:sz="4" w:space="0" w:color="auto"/>
              <w:bottom w:val="single" w:sz="4" w:space="0" w:color="auto"/>
              <w:right w:val="nil"/>
            </w:tcBorders>
            <w:shd w:val="clear" w:color="auto" w:fill="auto"/>
            <w:noWrap/>
            <w:vAlign w:val="bottom"/>
            <w:hideMark/>
          </w:tcPr>
          <w:p w14:paraId="54FD55AF"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704" w:type="dxa"/>
            <w:tcBorders>
              <w:top w:val="nil"/>
              <w:left w:val="nil"/>
              <w:bottom w:val="single" w:sz="4" w:space="0" w:color="auto"/>
              <w:right w:val="single" w:sz="4" w:space="0" w:color="auto"/>
            </w:tcBorders>
            <w:shd w:val="clear" w:color="auto" w:fill="auto"/>
            <w:noWrap/>
            <w:vAlign w:val="bottom"/>
            <w:hideMark/>
          </w:tcPr>
          <w:p w14:paraId="15CD008E"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749B033A"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18" w:type="dxa"/>
            <w:tcBorders>
              <w:top w:val="nil"/>
              <w:left w:val="single" w:sz="4" w:space="0" w:color="auto"/>
              <w:bottom w:val="single" w:sz="4" w:space="0" w:color="auto"/>
              <w:right w:val="nil"/>
            </w:tcBorders>
            <w:shd w:val="clear" w:color="auto" w:fill="auto"/>
            <w:noWrap/>
            <w:vAlign w:val="bottom"/>
            <w:hideMark/>
          </w:tcPr>
          <w:p w14:paraId="79D7B862"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642" w:type="dxa"/>
            <w:tcBorders>
              <w:top w:val="nil"/>
              <w:left w:val="nil"/>
              <w:bottom w:val="single" w:sz="4" w:space="0" w:color="auto"/>
              <w:right w:val="single" w:sz="8" w:space="0" w:color="auto"/>
            </w:tcBorders>
            <w:shd w:val="clear" w:color="auto" w:fill="auto"/>
            <w:noWrap/>
            <w:vAlign w:val="bottom"/>
            <w:hideMark/>
          </w:tcPr>
          <w:p w14:paraId="63C9929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r>
      <w:tr w:rsidR="00077F59" w:rsidRPr="002360EE" w14:paraId="57E344A8"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58A3B3BE" w14:textId="77777777" w:rsidR="00077F59" w:rsidRPr="002360EE" w:rsidRDefault="00077F59" w:rsidP="00110CCA">
            <w:pPr>
              <w:rPr>
                <w:rFonts w:ascii="Calibri" w:hAnsi="Calibri" w:cs="Calibri"/>
                <w:color w:val="000000"/>
                <w:sz w:val="22"/>
                <w:szCs w:val="22"/>
                <w:u w:val="single"/>
              </w:rPr>
            </w:pPr>
            <w:r w:rsidRPr="002360EE">
              <w:rPr>
                <w:rFonts w:ascii="Calibri" w:hAnsi="Calibri" w:cs="Calibri"/>
                <w:color w:val="000000"/>
                <w:sz w:val="22"/>
                <w:szCs w:val="22"/>
                <w:u w:val="single"/>
              </w:rPr>
              <w:t xml:space="preserve"># Meeting </w:t>
            </w:r>
          </w:p>
        </w:tc>
        <w:tc>
          <w:tcPr>
            <w:tcW w:w="588" w:type="dxa"/>
            <w:tcBorders>
              <w:top w:val="nil"/>
              <w:left w:val="nil"/>
              <w:bottom w:val="single" w:sz="4" w:space="0" w:color="auto"/>
              <w:right w:val="nil"/>
            </w:tcBorders>
            <w:shd w:val="clear" w:color="auto" w:fill="auto"/>
            <w:noWrap/>
            <w:vAlign w:val="bottom"/>
            <w:hideMark/>
          </w:tcPr>
          <w:p w14:paraId="1B3359B7"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81</w:t>
            </w:r>
          </w:p>
        </w:tc>
        <w:tc>
          <w:tcPr>
            <w:tcW w:w="932" w:type="dxa"/>
            <w:tcBorders>
              <w:top w:val="nil"/>
              <w:left w:val="nil"/>
              <w:bottom w:val="single" w:sz="4" w:space="0" w:color="auto"/>
              <w:right w:val="single" w:sz="4" w:space="0" w:color="auto"/>
            </w:tcBorders>
            <w:shd w:val="clear" w:color="auto" w:fill="auto"/>
            <w:noWrap/>
            <w:vAlign w:val="bottom"/>
            <w:hideMark/>
          </w:tcPr>
          <w:p w14:paraId="1C058538"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57.1%</w:t>
            </w:r>
          </w:p>
        </w:tc>
        <w:tc>
          <w:tcPr>
            <w:tcW w:w="380" w:type="dxa"/>
            <w:tcBorders>
              <w:top w:val="nil"/>
              <w:left w:val="nil"/>
              <w:bottom w:val="single" w:sz="4" w:space="0" w:color="auto"/>
              <w:right w:val="nil"/>
            </w:tcBorders>
            <w:shd w:val="clear" w:color="auto" w:fill="auto"/>
            <w:noWrap/>
            <w:vAlign w:val="bottom"/>
            <w:hideMark/>
          </w:tcPr>
          <w:p w14:paraId="1AD4709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62F10482"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135</w:t>
            </w:r>
          </w:p>
        </w:tc>
        <w:tc>
          <w:tcPr>
            <w:tcW w:w="809" w:type="dxa"/>
            <w:tcBorders>
              <w:top w:val="nil"/>
              <w:left w:val="nil"/>
              <w:bottom w:val="single" w:sz="4" w:space="0" w:color="auto"/>
              <w:right w:val="single" w:sz="4" w:space="0" w:color="auto"/>
            </w:tcBorders>
            <w:shd w:val="clear" w:color="auto" w:fill="auto"/>
            <w:noWrap/>
            <w:vAlign w:val="bottom"/>
            <w:hideMark/>
          </w:tcPr>
          <w:p w14:paraId="5346E862"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54.7%</w:t>
            </w:r>
          </w:p>
        </w:tc>
        <w:tc>
          <w:tcPr>
            <w:tcW w:w="380" w:type="dxa"/>
            <w:tcBorders>
              <w:top w:val="nil"/>
              <w:left w:val="nil"/>
              <w:bottom w:val="single" w:sz="4" w:space="0" w:color="auto"/>
              <w:right w:val="nil"/>
            </w:tcBorders>
            <w:shd w:val="clear" w:color="auto" w:fill="auto"/>
            <w:noWrap/>
            <w:vAlign w:val="bottom"/>
            <w:hideMark/>
          </w:tcPr>
          <w:p w14:paraId="624DECCA"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656" w:type="dxa"/>
            <w:tcBorders>
              <w:top w:val="nil"/>
              <w:left w:val="single" w:sz="4" w:space="0" w:color="auto"/>
              <w:bottom w:val="single" w:sz="4" w:space="0" w:color="auto"/>
              <w:right w:val="nil"/>
            </w:tcBorders>
            <w:shd w:val="clear" w:color="auto" w:fill="auto"/>
            <w:noWrap/>
            <w:vAlign w:val="bottom"/>
            <w:hideMark/>
          </w:tcPr>
          <w:p w14:paraId="6281DE84"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83</w:t>
            </w:r>
          </w:p>
        </w:tc>
        <w:tc>
          <w:tcPr>
            <w:tcW w:w="704" w:type="dxa"/>
            <w:tcBorders>
              <w:top w:val="nil"/>
              <w:left w:val="nil"/>
              <w:bottom w:val="single" w:sz="4" w:space="0" w:color="auto"/>
              <w:right w:val="single" w:sz="4" w:space="0" w:color="auto"/>
            </w:tcBorders>
            <w:shd w:val="clear" w:color="auto" w:fill="auto"/>
            <w:noWrap/>
            <w:vAlign w:val="bottom"/>
            <w:hideMark/>
          </w:tcPr>
          <w:p w14:paraId="2B4265B1"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78.8%</w:t>
            </w:r>
          </w:p>
        </w:tc>
        <w:tc>
          <w:tcPr>
            <w:tcW w:w="580" w:type="dxa"/>
            <w:tcBorders>
              <w:top w:val="nil"/>
              <w:left w:val="nil"/>
              <w:bottom w:val="single" w:sz="4" w:space="0" w:color="auto"/>
              <w:right w:val="nil"/>
            </w:tcBorders>
            <w:shd w:val="clear" w:color="auto" w:fill="auto"/>
            <w:noWrap/>
            <w:vAlign w:val="bottom"/>
            <w:hideMark/>
          </w:tcPr>
          <w:p w14:paraId="2D43F4D2"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18" w:type="dxa"/>
            <w:tcBorders>
              <w:top w:val="nil"/>
              <w:left w:val="single" w:sz="4" w:space="0" w:color="auto"/>
              <w:bottom w:val="single" w:sz="4" w:space="0" w:color="auto"/>
              <w:right w:val="nil"/>
            </w:tcBorders>
            <w:shd w:val="clear" w:color="auto" w:fill="auto"/>
            <w:noWrap/>
            <w:vAlign w:val="bottom"/>
            <w:hideMark/>
          </w:tcPr>
          <w:p w14:paraId="2313D4A3"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218</w:t>
            </w:r>
          </w:p>
        </w:tc>
        <w:tc>
          <w:tcPr>
            <w:tcW w:w="642" w:type="dxa"/>
            <w:tcBorders>
              <w:top w:val="nil"/>
              <w:left w:val="nil"/>
              <w:bottom w:val="single" w:sz="4" w:space="0" w:color="auto"/>
              <w:right w:val="single" w:sz="8" w:space="0" w:color="auto"/>
            </w:tcBorders>
            <w:shd w:val="clear" w:color="auto" w:fill="auto"/>
            <w:noWrap/>
            <w:vAlign w:val="bottom"/>
            <w:hideMark/>
          </w:tcPr>
          <w:p w14:paraId="4AD13B78"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61.9%</w:t>
            </w:r>
          </w:p>
        </w:tc>
      </w:tr>
      <w:tr w:rsidR="00077F59" w:rsidRPr="002360EE" w14:paraId="27D25120"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44CDC79C"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8" w:type="dxa"/>
            <w:tcBorders>
              <w:top w:val="nil"/>
              <w:left w:val="nil"/>
              <w:bottom w:val="single" w:sz="4" w:space="0" w:color="auto"/>
              <w:right w:val="nil"/>
            </w:tcBorders>
            <w:shd w:val="clear" w:color="auto" w:fill="auto"/>
            <w:noWrap/>
            <w:vAlign w:val="bottom"/>
            <w:hideMark/>
          </w:tcPr>
          <w:p w14:paraId="256F78B3"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932" w:type="dxa"/>
            <w:tcBorders>
              <w:top w:val="nil"/>
              <w:left w:val="nil"/>
              <w:bottom w:val="single" w:sz="4" w:space="0" w:color="auto"/>
              <w:right w:val="single" w:sz="4" w:space="0" w:color="auto"/>
            </w:tcBorders>
            <w:shd w:val="clear" w:color="auto" w:fill="auto"/>
            <w:noWrap/>
            <w:vAlign w:val="bottom"/>
            <w:hideMark/>
          </w:tcPr>
          <w:p w14:paraId="40763A6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12AA5C6E"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2CA89C7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14:paraId="5B88278C"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11621249"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656" w:type="dxa"/>
            <w:tcBorders>
              <w:top w:val="nil"/>
              <w:left w:val="single" w:sz="4" w:space="0" w:color="auto"/>
              <w:bottom w:val="single" w:sz="4" w:space="0" w:color="auto"/>
              <w:right w:val="nil"/>
            </w:tcBorders>
            <w:shd w:val="clear" w:color="auto" w:fill="auto"/>
            <w:noWrap/>
            <w:vAlign w:val="bottom"/>
            <w:hideMark/>
          </w:tcPr>
          <w:p w14:paraId="7A6427A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704" w:type="dxa"/>
            <w:tcBorders>
              <w:top w:val="nil"/>
              <w:left w:val="nil"/>
              <w:bottom w:val="single" w:sz="4" w:space="0" w:color="auto"/>
              <w:right w:val="single" w:sz="4" w:space="0" w:color="auto"/>
            </w:tcBorders>
            <w:shd w:val="clear" w:color="auto" w:fill="auto"/>
            <w:noWrap/>
            <w:vAlign w:val="bottom"/>
            <w:hideMark/>
          </w:tcPr>
          <w:p w14:paraId="6F510C4C"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1351C476"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18" w:type="dxa"/>
            <w:tcBorders>
              <w:top w:val="nil"/>
              <w:left w:val="single" w:sz="4" w:space="0" w:color="auto"/>
              <w:bottom w:val="single" w:sz="4" w:space="0" w:color="auto"/>
              <w:right w:val="nil"/>
            </w:tcBorders>
            <w:shd w:val="clear" w:color="auto" w:fill="auto"/>
            <w:noWrap/>
            <w:vAlign w:val="bottom"/>
            <w:hideMark/>
          </w:tcPr>
          <w:p w14:paraId="42EA984B"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642" w:type="dxa"/>
            <w:tcBorders>
              <w:top w:val="nil"/>
              <w:left w:val="nil"/>
              <w:bottom w:val="single" w:sz="4" w:space="0" w:color="auto"/>
              <w:right w:val="single" w:sz="8" w:space="0" w:color="auto"/>
            </w:tcBorders>
            <w:shd w:val="clear" w:color="auto" w:fill="auto"/>
            <w:noWrap/>
            <w:vAlign w:val="bottom"/>
            <w:hideMark/>
          </w:tcPr>
          <w:p w14:paraId="3CE13C4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r>
      <w:tr w:rsidR="00077F59" w:rsidRPr="002360EE" w14:paraId="25FFD481" w14:textId="77777777" w:rsidTr="00110CCA">
        <w:trPr>
          <w:trHeight w:val="300"/>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14:paraId="4A7F109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Total # Students</w:t>
            </w:r>
          </w:p>
        </w:tc>
        <w:tc>
          <w:tcPr>
            <w:tcW w:w="588" w:type="dxa"/>
            <w:tcBorders>
              <w:top w:val="nil"/>
              <w:left w:val="nil"/>
              <w:bottom w:val="single" w:sz="8" w:space="0" w:color="auto"/>
              <w:right w:val="nil"/>
            </w:tcBorders>
            <w:shd w:val="clear" w:color="auto" w:fill="auto"/>
            <w:noWrap/>
            <w:vAlign w:val="bottom"/>
            <w:hideMark/>
          </w:tcPr>
          <w:p w14:paraId="07AC5424"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141</w:t>
            </w:r>
          </w:p>
        </w:tc>
        <w:tc>
          <w:tcPr>
            <w:tcW w:w="932" w:type="dxa"/>
            <w:tcBorders>
              <w:top w:val="nil"/>
              <w:left w:val="nil"/>
              <w:bottom w:val="single" w:sz="8" w:space="0" w:color="auto"/>
              <w:right w:val="single" w:sz="4" w:space="0" w:color="auto"/>
            </w:tcBorders>
            <w:shd w:val="clear" w:color="auto" w:fill="auto"/>
            <w:noWrap/>
            <w:vAlign w:val="bottom"/>
            <w:hideMark/>
          </w:tcPr>
          <w:p w14:paraId="7924900A"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8" w:space="0" w:color="auto"/>
              <w:right w:val="nil"/>
            </w:tcBorders>
            <w:shd w:val="clear" w:color="auto" w:fill="auto"/>
            <w:noWrap/>
            <w:vAlign w:val="bottom"/>
            <w:hideMark/>
          </w:tcPr>
          <w:p w14:paraId="0AB6BADC"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8" w:space="0" w:color="auto"/>
              <w:right w:val="nil"/>
            </w:tcBorders>
            <w:shd w:val="clear" w:color="auto" w:fill="auto"/>
            <w:noWrap/>
            <w:vAlign w:val="bottom"/>
            <w:hideMark/>
          </w:tcPr>
          <w:p w14:paraId="1F2B3AB4"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247</w:t>
            </w:r>
          </w:p>
        </w:tc>
        <w:tc>
          <w:tcPr>
            <w:tcW w:w="809" w:type="dxa"/>
            <w:tcBorders>
              <w:top w:val="nil"/>
              <w:left w:val="nil"/>
              <w:bottom w:val="single" w:sz="8" w:space="0" w:color="auto"/>
              <w:right w:val="single" w:sz="4" w:space="0" w:color="auto"/>
            </w:tcBorders>
            <w:shd w:val="clear" w:color="auto" w:fill="auto"/>
            <w:noWrap/>
            <w:vAlign w:val="bottom"/>
            <w:hideMark/>
          </w:tcPr>
          <w:p w14:paraId="5877C862"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8" w:space="0" w:color="auto"/>
              <w:right w:val="nil"/>
            </w:tcBorders>
            <w:shd w:val="clear" w:color="auto" w:fill="auto"/>
            <w:noWrap/>
            <w:vAlign w:val="bottom"/>
            <w:hideMark/>
          </w:tcPr>
          <w:p w14:paraId="064F2BE6"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656" w:type="dxa"/>
            <w:tcBorders>
              <w:top w:val="nil"/>
              <w:left w:val="single" w:sz="4" w:space="0" w:color="auto"/>
              <w:bottom w:val="single" w:sz="8" w:space="0" w:color="auto"/>
              <w:right w:val="nil"/>
            </w:tcBorders>
            <w:shd w:val="clear" w:color="auto" w:fill="auto"/>
            <w:noWrap/>
            <w:vAlign w:val="bottom"/>
            <w:hideMark/>
          </w:tcPr>
          <w:p w14:paraId="2653D74B"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105</w:t>
            </w:r>
          </w:p>
        </w:tc>
        <w:tc>
          <w:tcPr>
            <w:tcW w:w="704" w:type="dxa"/>
            <w:tcBorders>
              <w:top w:val="nil"/>
              <w:left w:val="nil"/>
              <w:bottom w:val="single" w:sz="8" w:space="0" w:color="auto"/>
              <w:right w:val="single" w:sz="4" w:space="0" w:color="auto"/>
            </w:tcBorders>
            <w:shd w:val="clear" w:color="auto" w:fill="auto"/>
            <w:noWrap/>
            <w:vAlign w:val="bottom"/>
            <w:hideMark/>
          </w:tcPr>
          <w:p w14:paraId="79772FAF"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0" w:type="dxa"/>
            <w:tcBorders>
              <w:top w:val="nil"/>
              <w:left w:val="nil"/>
              <w:bottom w:val="single" w:sz="8" w:space="0" w:color="auto"/>
              <w:right w:val="nil"/>
            </w:tcBorders>
            <w:shd w:val="clear" w:color="auto" w:fill="auto"/>
            <w:noWrap/>
            <w:vAlign w:val="bottom"/>
            <w:hideMark/>
          </w:tcPr>
          <w:p w14:paraId="6C6D4BC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18" w:type="dxa"/>
            <w:tcBorders>
              <w:top w:val="nil"/>
              <w:left w:val="single" w:sz="4" w:space="0" w:color="auto"/>
              <w:bottom w:val="single" w:sz="8" w:space="0" w:color="auto"/>
              <w:right w:val="nil"/>
            </w:tcBorders>
            <w:shd w:val="clear" w:color="auto" w:fill="auto"/>
            <w:noWrap/>
            <w:vAlign w:val="bottom"/>
            <w:hideMark/>
          </w:tcPr>
          <w:p w14:paraId="3801E1CC"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352</w:t>
            </w:r>
          </w:p>
        </w:tc>
        <w:tc>
          <w:tcPr>
            <w:tcW w:w="642" w:type="dxa"/>
            <w:tcBorders>
              <w:top w:val="nil"/>
              <w:left w:val="nil"/>
              <w:bottom w:val="single" w:sz="8" w:space="0" w:color="auto"/>
              <w:right w:val="single" w:sz="8" w:space="0" w:color="auto"/>
            </w:tcBorders>
            <w:shd w:val="clear" w:color="auto" w:fill="auto"/>
            <w:noWrap/>
            <w:vAlign w:val="bottom"/>
            <w:hideMark/>
          </w:tcPr>
          <w:p w14:paraId="3B401F5C"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r>
    </w:tbl>
    <w:p w14:paraId="6C0FA9EA" w14:textId="77777777" w:rsidR="002C5BD5" w:rsidRDefault="002C5BD5" w:rsidP="00077F59"/>
    <w:p w14:paraId="096DF388" w14:textId="22C0C499" w:rsidR="002C5BD5" w:rsidRDefault="002C5BD5" w:rsidP="00077F59">
      <w:r>
        <w:t>Spring Semester (all sections taught at San Marcos campus, or online)</w:t>
      </w:r>
    </w:p>
    <w:p w14:paraId="1C8CC665" w14:textId="77777777" w:rsidR="00077F59" w:rsidRDefault="00077F59" w:rsidP="00077F59"/>
    <w:tbl>
      <w:tblPr>
        <w:tblW w:w="8540" w:type="dxa"/>
        <w:tblLook w:val="04A0" w:firstRow="1" w:lastRow="0" w:firstColumn="1" w:lastColumn="0" w:noHBand="0" w:noVBand="1"/>
      </w:tblPr>
      <w:tblGrid>
        <w:gridCol w:w="1540"/>
        <w:gridCol w:w="588"/>
        <w:gridCol w:w="932"/>
        <w:gridCol w:w="380"/>
        <w:gridCol w:w="551"/>
        <w:gridCol w:w="809"/>
        <w:gridCol w:w="380"/>
        <w:gridCol w:w="551"/>
        <w:gridCol w:w="834"/>
        <w:gridCol w:w="580"/>
        <w:gridCol w:w="574"/>
        <w:gridCol w:w="910"/>
      </w:tblGrid>
      <w:tr w:rsidR="00077F59" w:rsidRPr="002360EE" w14:paraId="50A05BD7" w14:textId="77777777" w:rsidTr="00110CCA">
        <w:trPr>
          <w:trHeight w:val="288"/>
        </w:trPr>
        <w:tc>
          <w:tcPr>
            <w:tcW w:w="1540" w:type="dxa"/>
            <w:tcBorders>
              <w:top w:val="single" w:sz="8" w:space="0" w:color="auto"/>
              <w:left w:val="single" w:sz="8" w:space="0" w:color="auto"/>
              <w:bottom w:val="nil"/>
              <w:right w:val="single" w:sz="4" w:space="0" w:color="auto"/>
            </w:tcBorders>
            <w:shd w:val="clear" w:color="auto" w:fill="auto"/>
            <w:noWrap/>
            <w:vAlign w:val="bottom"/>
            <w:hideMark/>
          </w:tcPr>
          <w:p w14:paraId="5FA3D2DA"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Spring 2022</w:t>
            </w:r>
          </w:p>
        </w:tc>
        <w:tc>
          <w:tcPr>
            <w:tcW w:w="1520"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2ADCDDF2"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F-T-F</w:t>
            </w:r>
          </w:p>
        </w:tc>
        <w:tc>
          <w:tcPr>
            <w:tcW w:w="380" w:type="dxa"/>
            <w:tcBorders>
              <w:top w:val="single" w:sz="8" w:space="0" w:color="auto"/>
              <w:left w:val="nil"/>
              <w:bottom w:val="nil"/>
              <w:right w:val="nil"/>
            </w:tcBorders>
            <w:shd w:val="clear" w:color="auto" w:fill="auto"/>
            <w:noWrap/>
            <w:vAlign w:val="bottom"/>
            <w:hideMark/>
          </w:tcPr>
          <w:p w14:paraId="763B6434"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13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F80102E"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Hybrid</w:t>
            </w:r>
          </w:p>
        </w:tc>
        <w:tc>
          <w:tcPr>
            <w:tcW w:w="380" w:type="dxa"/>
            <w:tcBorders>
              <w:top w:val="single" w:sz="8" w:space="0" w:color="auto"/>
              <w:left w:val="nil"/>
              <w:bottom w:val="nil"/>
              <w:right w:val="nil"/>
            </w:tcBorders>
            <w:shd w:val="clear" w:color="auto" w:fill="auto"/>
            <w:noWrap/>
            <w:vAlign w:val="bottom"/>
            <w:hideMark/>
          </w:tcPr>
          <w:p w14:paraId="4EF9A720"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136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A8D5E79"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Online</w:t>
            </w:r>
          </w:p>
        </w:tc>
        <w:tc>
          <w:tcPr>
            <w:tcW w:w="580" w:type="dxa"/>
            <w:tcBorders>
              <w:top w:val="single" w:sz="8" w:space="0" w:color="auto"/>
              <w:left w:val="nil"/>
              <w:bottom w:val="nil"/>
              <w:right w:val="nil"/>
            </w:tcBorders>
            <w:shd w:val="clear" w:color="auto" w:fill="auto"/>
            <w:noWrap/>
            <w:vAlign w:val="bottom"/>
            <w:hideMark/>
          </w:tcPr>
          <w:p w14:paraId="7C6E3EB7"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146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2C68EEDD"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Hybrid/Online</w:t>
            </w:r>
          </w:p>
        </w:tc>
      </w:tr>
      <w:tr w:rsidR="00077F59" w:rsidRPr="002360EE" w14:paraId="4900E0A2" w14:textId="77777777" w:rsidTr="00110CCA">
        <w:trPr>
          <w:trHeight w:val="300"/>
        </w:trPr>
        <w:tc>
          <w:tcPr>
            <w:tcW w:w="1540" w:type="dxa"/>
            <w:tcBorders>
              <w:top w:val="nil"/>
              <w:left w:val="single" w:sz="8" w:space="0" w:color="auto"/>
              <w:bottom w:val="nil"/>
              <w:right w:val="single" w:sz="4" w:space="0" w:color="auto"/>
            </w:tcBorders>
            <w:shd w:val="clear" w:color="auto" w:fill="auto"/>
            <w:noWrap/>
            <w:vAlign w:val="bottom"/>
            <w:hideMark/>
          </w:tcPr>
          <w:p w14:paraId="32F032DA"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8" w:type="dxa"/>
            <w:tcBorders>
              <w:top w:val="nil"/>
              <w:left w:val="nil"/>
              <w:bottom w:val="single" w:sz="8" w:space="0" w:color="auto"/>
              <w:right w:val="nil"/>
            </w:tcBorders>
            <w:shd w:val="clear" w:color="auto" w:fill="auto"/>
            <w:noWrap/>
            <w:vAlign w:val="bottom"/>
            <w:hideMark/>
          </w:tcPr>
          <w:p w14:paraId="43DBB6AD"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932" w:type="dxa"/>
            <w:tcBorders>
              <w:top w:val="nil"/>
              <w:left w:val="nil"/>
              <w:bottom w:val="single" w:sz="8" w:space="0" w:color="auto"/>
              <w:right w:val="single" w:sz="4" w:space="0" w:color="auto"/>
            </w:tcBorders>
            <w:shd w:val="clear" w:color="auto" w:fill="auto"/>
            <w:noWrap/>
            <w:vAlign w:val="bottom"/>
            <w:hideMark/>
          </w:tcPr>
          <w:p w14:paraId="5EFBF0C0"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380" w:type="dxa"/>
            <w:tcBorders>
              <w:top w:val="nil"/>
              <w:left w:val="nil"/>
              <w:bottom w:val="single" w:sz="8" w:space="0" w:color="auto"/>
              <w:right w:val="nil"/>
            </w:tcBorders>
            <w:shd w:val="clear" w:color="auto" w:fill="auto"/>
            <w:noWrap/>
            <w:vAlign w:val="bottom"/>
            <w:hideMark/>
          </w:tcPr>
          <w:p w14:paraId="024FD0CB"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8" w:space="0" w:color="auto"/>
              <w:right w:val="nil"/>
            </w:tcBorders>
            <w:shd w:val="clear" w:color="auto" w:fill="auto"/>
            <w:noWrap/>
            <w:vAlign w:val="bottom"/>
            <w:hideMark/>
          </w:tcPr>
          <w:p w14:paraId="4B09A375"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809" w:type="dxa"/>
            <w:tcBorders>
              <w:top w:val="nil"/>
              <w:left w:val="nil"/>
              <w:bottom w:val="single" w:sz="8" w:space="0" w:color="auto"/>
              <w:right w:val="single" w:sz="4" w:space="0" w:color="auto"/>
            </w:tcBorders>
            <w:shd w:val="clear" w:color="auto" w:fill="auto"/>
            <w:noWrap/>
            <w:vAlign w:val="bottom"/>
            <w:hideMark/>
          </w:tcPr>
          <w:p w14:paraId="4BD0A3AF"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8" w:space="0" w:color="auto"/>
              <w:right w:val="nil"/>
            </w:tcBorders>
            <w:shd w:val="clear" w:color="auto" w:fill="auto"/>
            <w:noWrap/>
            <w:vAlign w:val="bottom"/>
            <w:hideMark/>
          </w:tcPr>
          <w:p w14:paraId="1E245BCD"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526" w:type="dxa"/>
            <w:tcBorders>
              <w:top w:val="nil"/>
              <w:left w:val="single" w:sz="4" w:space="0" w:color="auto"/>
              <w:bottom w:val="single" w:sz="8" w:space="0" w:color="auto"/>
              <w:right w:val="nil"/>
            </w:tcBorders>
            <w:shd w:val="clear" w:color="auto" w:fill="auto"/>
            <w:noWrap/>
            <w:vAlign w:val="bottom"/>
            <w:hideMark/>
          </w:tcPr>
          <w:p w14:paraId="73E2782C"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834" w:type="dxa"/>
            <w:tcBorders>
              <w:top w:val="nil"/>
              <w:left w:val="nil"/>
              <w:bottom w:val="single" w:sz="8" w:space="0" w:color="auto"/>
              <w:right w:val="single" w:sz="4" w:space="0" w:color="auto"/>
            </w:tcBorders>
            <w:shd w:val="clear" w:color="auto" w:fill="auto"/>
            <w:noWrap/>
            <w:vAlign w:val="bottom"/>
            <w:hideMark/>
          </w:tcPr>
          <w:p w14:paraId="522932BC"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580" w:type="dxa"/>
            <w:tcBorders>
              <w:top w:val="nil"/>
              <w:left w:val="nil"/>
              <w:bottom w:val="single" w:sz="8" w:space="0" w:color="auto"/>
              <w:right w:val="nil"/>
            </w:tcBorders>
            <w:shd w:val="clear" w:color="auto" w:fill="auto"/>
            <w:noWrap/>
            <w:vAlign w:val="bottom"/>
            <w:hideMark/>
          </w:tcPr>
          <w:p w14:paraId="118C2ECA"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 </w:t>
            </w:r>
          </w:p>
        </w:tc>
        <w:tc>
          <w:tcPr>
            <w:tcW w:w="565" w:type="dxa"/>
            <w:tcBorders>
              <w:top w:val="nil"/>
              <w:left w:val="single" w:sz="4" w:space="0" w:color="auto"/>
              <w:bottom w:val="single" w:sz="8" w:space="0" w:color="auto"/>
              <w:right w:val="nil"/>
            </w:tcBorders>
            <w:shd w:val="clear" w:color="auto" w:fill="auto"/>
            <w:noWrap/>
            <w:vAlign w:val="bottom"/>
            <w:hideMark/>
          </w:tcPr>
          <w:p w14:paraId="49EBC2B7"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c>
          <w:tcPr>
            <w:tcW w:w="895" w:type="dxa"/>
            <w:tcBorders>
              <w:top w:val="nil"/>
              <w:left w:val="nil"/>
              <w:bottom w:val="single" w:sz="8" w:space="0" w:color="auto"/>
              <w:right w:val="single" w:sz="8" w:space="0" w:color="auto"/>
            </w:tcBorders>
            <w:shd w:val="clear" w:color="auto" w:fill="auto"/>
            <w:noWrap/>
            <w:vAlign w:val="bottom"/>
            <w:hideMark/>
          </w:tcPr>
          <w:p w14:paraId="7499BD52" w14:textId="77777777" w:rsidR="00077F59" w:rsidRPr="002360EE" w:rsidRDefault="00077F59" w:rsidP="00110CCA">
            <w:pPr>
              <w:jc w:val="center"/>
              <w:rPr>
                <w:rFonts w:ascii="Calibri" w:hAnsi="Calibri" w:cs="Calibri"/>
                <w:color w:val="000000"/>
                <w:sz w:val="22"/>
                <w:szCs w:val="22"/>
              </w:rPr>
            </w:pPr>
            <w:r w:rsidRPr="002360EE">
              <w:rPr>
                <w:rFonts w:ascii="Calibri" w:hAnsi="Calibri" w:cs="Calibri"/>
                <w:color w:val="000000"/>
                <w:sz w:val="22"/>
                <w:szCs w:val="22"/>
              </w:rPr>
              <w:t>%</w:t>
            </w:r>
          </w:p>
        </w:tc>
      </w:tr>
      <w:tr w:rsidR="00077F59" w:rsidRPr="002360EE" w14:paraId="73323331"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41B68BC8" w14:textId="77777777" w:rsidR="00077F59" w:rsidRPr="002360EE" w:rsidRDefault="00077F59" w:rsidP="00110CCA">
            <w:pPr>
              <w:rPr>
                <w:rFonts w:ascii="Calibri" w:hAnsi="Calibri" w:cs="Calibri"/>
                <w:color w:val="000000"/>
                <w:sz w:val="22"/>
                <w:szCs w:val="22"/>
                <w:u w:val="single"/>
              </w:rPr>
            </w:pPr>
            <w:r w:rsidRPr="002360EE">
              <w:rPr>
                <w:rFonts w:ascii="Calibri" w:hAnsi="Calibri" w:cs="Calibri"/>
                <w:color w:val="000000"/>
                <w:sz w:val="22"/>
                <w:szCs w:val="22"/>
                <w:u w:val="single"/>
              </w:rPr>
              <w:t># Exceeding</w:t>
            </w:r>
          </w:p>
        </w:tc>
        <w:tc>
          <w:tcPr>
            <w:tcW w:w="588" w:type="dxa"/>
            <w:tcBorders>
              <w:top w:val="nil"/>
              <w:left w:val="nil"/>
              <w:bottom w:val="single" w:sz="4" w:space="0" w:color="auto"/>
              <w:right w:val="nil"/>
            </w:tcBorders>
            <w:shd w:val="clear" w:color="auto" w:fill="auto"/>
            <w:noWrap/>
            <w:vAlign w:val="bottom"/>
            <w:hideMark/>
          </w:tcPr>
          <w:p w14:paraId="131D44D6"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11</w:t>
            </w:r>
          </w:p>
        </w:tc>
        <w:tc>
          <w:tcPr>
            <w:tcW w:w="932" w:type="dxa"/>
            <w:tcBorders>
              <w:top w:val="nil"/>
              <w:left w:val="nil"/>
              <w:bottom w:val="single" w:sz="4" w:space="0" w:color="auto"/>
              <w:right w:val="single" w:sz="4" w:space="0" w:color="auto"/>
            </w:tcBorders>
            <w:shd w:val="clear" w:color="auto" w:fill="auto"/>
            <w:noWrap/>
            <w:vAlign w:val="bottom"/>
            <w:hideMark/>
          </w:tcPr>
          <w:p w14:paraId="64E67CAA"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7.9%</w:t>
            </w:r>
          </w:p>
        </w:tc>
        <w:tc>
          <w:tcPr>
            <w:tcW w:w="380" w:type="dxa"/>
            <w:tcBorders>
              <w:top w:val="nil"/>
              <w:left w:val="nil"/>
              <w:bottom w:val="single" w:sz="4" w:space="0" w:color="auto"/>
              <w:right w:val="nil"/>
            </w:tcBorders>
            <w:shd w:val="clear" w:color="auto" w:fill="auto"/>
            <w:noWrap/>
            <w:vAlign w:val="bottom"/>
            <w:hideMark/>
          </w:tcPr>
          <w:p w14:paraId="7949651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0FB718D1"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16</w:t>
            </w:r>
          </w:p>
        </w:tc>
        <w:tc>
          <w:tcPr>
            <w:tcW w:w="809" w:type="dxa"/>
            <w:tcBorders>
              <w:top w:val="nil"/>
              <w:left w:val="nil"/>
              <w:bottom w:val="single" w:sz="4" w:space="0" w:color="auto"/>
              <w:right w:val="single" w:sz="4" w:space="0" w:color="auto"/>
            </w:tcBorders>
            <w:shd w:val="clear" w:color="auto" w:fill="auto"/>
            <w:noWrap/>
            <w:vAlign w:val="bottom"/>
            <w:hideMark/>
          </w:tcPr>
          <w:p w14:paraId="7E3FC318"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7.7%</w:t>
            </w:r>
          </w:p>
        </w:tc>
        <w:tc>
          <w:tcPr>
            <w:tcW w:w="380" w:type="dxa"/>
            <w:tcBorders>
              <w:top w:val="nil"/>
              <w:left w:val="nil"/>
              <w:bottom w:val="single" w:sz="4" w:space="0" w:color="auto"/>
              <w:right w:val="nil"/>
            </w:tcBorders>
            <w:shd w:val="clear" w:color="auto" w:fill="auto"/>
            <w:noWrap/>
            <w:vAlign w:val="bottom"/>
            <w:hideMark/>
          </w:tcPr>
          <w:p w14:paraId="6F2C6042"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26" w:type="dxa"/>
            <w:tcBorders>
              <w:top w:val="nil"/>
              <w:left w:val="single" w:sz="4" w:space="0" w:color="auto"/>
              <w:bottom w:val="single" w:sz="4" w:space="0" w:color="auto"/>
              <w:right w:val="nil"/>
            </w:tcBorders>
            <w:shd w:val="clear" w:color="auto" w:fill="auto"/>
            <w:noWrap/>
            <w:vAlign w:val="bottom"/>
            <w:hideMark/>
          </w:tcPr>
          <w:p w14:paraId="1475BD97"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21</w:t>
            </w:r>
          </w:p>
        </w:tc>
        <w:tc>
          <w:tcPr>
            <w:tcW w:w="834" w:type="dxa"/>
            <w:tcBorders>
              <w:top w:val="nil"/>
              <w:left w:val="nil"/>
              <w:bottom w:val="single" w:sz="4" w:space="0" w:color="auto"/>
              <w:right w:val="single" w:sz="4" w:space="0" w:color="auto"/>
            </w:tcBorders>
            <w:shd w:val="clear" w:color="auto" w:fill="auto"/>
            <w:noWrap/>
            <w:vAlign w:val="bottom"/>
            <w:hideMark/>
          </w:tcPr>
          <w:p w14:paraId="03F6F5D8"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13.7%</w:t>
            </w:r>
          </w:p>
        </w:tc>
        <w:tc>
          <w:tcPr>
            <w:tcW w:w="580" w:type="dxa"/>
            <w:tcBorders>
              <w:top w:val="nil"/>
              <w:left w:val="nil"/>
              <w:bottom w:val="single" w:sz="4" w:space="0" w:color="auto"/>
              <w:right w:val="nil"/>
            </w:tcBorders>
            <w:shd w:val="clear" w:color="auto" w:fill="auto"/>
            <w:noWrap/>
            <w:vAlign w:val="bottom"/>
            <w:hideMark/>
          </w:tcPr>
          <w:p w14:paraId="3442047C"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65" w:type="dxa"/>
            <w:tcBorders>
              <w:top w:val="nil"/>
              <w:left w:val="single" w:sz="4" w:space="0" w:color="auto"/>
              <w:bottom w:val="single" w:sz="4" w:space="0" w:color="auto"/>
              <w:right w:val="nil"/>
            </w:tcBorders>
            <w:shd w:val="clear" w:color="auto" w:fill="auto"/>
            <w:noWrap/>
            <w:vAlign w:val="bottom"/>
            <w:hideMark/>
          </w:tcPr>
          <w:p w14:paraId="63B2D88B"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37</w:t>
            </w:r>
          </w:p>
        </w:tc>
        <w:tc>
          <w:tcPr>
            <w:tcW w:w="895" w:type="dxa"/>
            <w:tcBorders>
              <w:top w:val="nil"/>
              <w:left w:val="nil"/>
              <w:bottom w:val="single" w:sz="4" w:space="0" w:color="auto"/>
              <w:right w:val="single" w:sz="8" w:space="0" w:color="auto"/>
            </w:tcBorders>
            <w:shd w:val="clear" w:color="auto" w:fill="auto"/>
            <w:noWrap/>
            <w:vAlign w:val="bottom"/>
            <w:hideMark/>
          </w:tcPr>
          <w:p w14:paraId="5F2A41FB"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10.2%</w:t>
            </w:r>
          </w:p>
        </w:tc>
      </w:tr>
      <w:tr w:rsidR="00077F59" w:rsidRPr="002360EE" w14:paraId="1C79C9D8"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67E2C60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8" w:type="dxa"/>
            <w:tcBorders>
              <w:top w:val="nil"/>
              <w:left w:val="nil"/>
              <w:bottom w:val="single" w:sz="4" w:space="0" w:color="auto"/>
              <w:right w:val="nil"/>
            </w:tcBorders>
            <w:shd w:val="clear" w:color="auto" w:fill="auto"/>
            <w:noWrap/>
            <w:vAlign w:val="bottom"/>
            <w:hideMark/>
          </w:tcPr>
          <w:p w14:paraId="01D4C641"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932" w:type="dxa"/>
            <w:tcBorders>
              <w:top w:val="nil"/>
              <w:left w:val="nil"/>
              <w:bottom w:val="single" w:sz="4" w:space="0" w:color="auto"/>
              <w:right w:val="single" w:sz="4" w:space="0" w:color="auto"/>
            </w:tcBorders>
            <w:shd w:val="clear" w:color="auto" w:fill="auto"/>
            <w:noWrap/>
            <w:vAlign w:val="bottom"/>
            <w:hideMark/>
          </w:tcPr>
          <w:p w14:paraId="5AC663CF"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07EFDEE3"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1846570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14:paraId="5D86441E"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02F02E29"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26" w:type="dxa"/>
            <w:tcBorders>
              <w:top w:val="nil"/>
              <w:left w:val="single" w:sz="4" w:space="0" w:color="auto"/>
              <w:bottom w:val="single" w:sz="4" w:space="0" w:color="auto"/>
              <w:right w:val="nil"/>
            </w:tcBorders>
            <w:shd w:val="clear" w:color="auto" w:fill="auto"/>
            <w:noWrap/>
            <w:vAlign w:val="bottom"/>
            <w:hideMark/>
          </w:tcPr>
          <w:p w14:paraId="532786A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14:paraId="2E659182"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098BF4BB"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65" w:type="dxa"/>
            <w:tcBorders>
              <w:top w:val="nil"/>
              <w:left w:val="single" w:sz="4" w:space="0" w:color="auto"/>
              <w:bottom w:val="single" w:sz="4" w:space="0" w:color="auto"/>
              <w:right w:val="nil"/>
            </w:tcBorders>
            <w:shd w:val="clear" w:color="auto" w:fill="auto"/>
            <w:noWrap/>
            <w:vAlign w:val="bottom"/>
            <w:hideMark/>
          </w:tcPr>
          <w:p w14:paraId="59386EDE"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95" w:type="dxa"/>
            <w:tcBorders>
              <w:top w:val="nil"/>
              <w:left w:val="nil"/>
              <w:bottom w:val="single" w:sz="4" w:space="0" w:color="auto"/>
              <w:right w:val="single" w:sz="8" w:space="0" w:color="auto"/>
            </w:tcBorders>
            <w:shd w:val="clear" w:color="auto" w:fill="auto"/>
            <w:noWrap/>
            <w:vAlign w:val="bottom"/>
            <w:hideMark/>
          </w:tcPr>
          <w:p w14:paraId="650218AE"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r>
      <w:tr w:rsidR="00077F59" w:rsidRPr="002360EE" w14:paraId="63F7A012"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074115E6"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xml:space="preserve"># Meeting </w:t>
            </w:r>
          </w:p>
        </w:tc>
        <w:tc>
          <w:tcPr>
            <w:tcW w:w="588" w:type="dxa"/>
            <w:tcBorders>
              <w:top w:val="nil"/>
              <w:left w:val="nil"/>
              <w:bottom w:val="single" w:sz="4" w:space="0" w:color="auto"/>
              <w:right w:val="nil"/>
            </w:tcBorders>
            <w:shd w:val="clear" w:color="auto" w:fill="auto"/>
            <w:noWrap/>
            <w:vAlign w:val="bottom"/>
            <w:hideMark/>
          </w:tcPr>
          <w:p w14:paraId="66F1D565"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53</w:t>
            </w:r>
          </w:p>
        </w:tc>
        <w:tc>
          <w:tcPr>
            <w:tcW w:w="932" w:type="dxa"/>
            <w:tcBorders>
              <w:top w:val="nil"/>
              <w:left w:val="nil"/>
              <w:bottom w:val="single" w:sz="4" w:space="0" w:color="auto"/>
              <w:right w:val="single" w:sz="4" w:space="0" w:color="auto"/>
            </w:tcBorders>
            <w:shd w:val="clear" w:color="auto" w:fill="auto"/>
            <w:noWrap/>
            <w:vAlign w:val="bottom"/>
            <w:hideMark/>
          </w:tcPr>
          <w:p w14:paraId="66947069"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37.9%</w:t>
            </w:r>
          </w:p>
        </w:tc>
        <w:tc>
          <w:tcPr>
            <w:tcW w:w="380" w:type="dxa"/>
            <w:tcBorders>
              <w:top w:val="nil"/>
              <w:left w:val="nil"/>
              <w:bottom w:val="single" w:sz="4" w:space="0" w:color="auto"/>
              <w:right w:val="nil"/>
            </w:tcBorders>
            <w:shd w:val="clear" w:color="auto" w:fill="auto"/>
            <w:noWrap/>
            <w:vAlign w:val="bottom"/>
            <w:hideMark/>
          </w:tcPr>
          <w:p w14:paraId="67A95B7C"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6727A11A"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90</w:t>
            </w:r>
          </w:p>
        </w:tc>
        <w:tc>
          <w:tcPr>
            <w:tcW w:w="809" w:type="dxa"/>
            <w:tcBorders>
              <w:top w:val="nil"/>
              <w:left w:val="nil"/>
              <w:bottom w:val="single" w:sz="4" w:space="0" w:color="auto"/>
              <w:right w:val="single" w:sz="4" w:space="0" w:color="auto"/>
            </w:tcBorders>
            <w:shd w:val="clear" w:color="auto" w:fill="auto"/>
            <w:noWrap/>
            <w:vAlign w:val="bottom"/>
            <w:hideMark/>
          </w:tcPr>
          <w:p w14:paraId="765C425A"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43.3%</w:t>
            </w:r>
          </w:p>
        </w:tc>
        <w:tc>
          <w:tcPr>
            <w:tcW w:w="380" w:type="dxa"/>
            <w:tcBorders>
              <w:top w:val="nil"/>
              <w:left w:val="nil"/>
              <w:bottom w:val="single" w:sz="4" w:space="0" w:color="auto"/>
              <w:right w:val="nil"/>
            </w:tcBorders>
            <w:shd w:val="clear" w:color="auto" w:fill="auto"/>
            <w:noWrap/>
            <w:vAlign w:val="bottom"/>
            <w:hideMark/>
          </w:tcPr>
          <w:p w14:paraId="4C6A63B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26" w:type="dxa"/>
            <w:tcBorders>
              <w:top w:val="nil"/>
              <w:left w:val="single" w:sz="4" w:space="0" w:color="auto"/>
              <w:bottom w:val="single" w:sz="4" w:space="0" w:color="auto"/>
              <w:right w:val="nil"/>
            </w:tcBorders>
            <w:shd w:val="clear" w:color="auto" w:fill="auto"/>
            <w:noWrap/>
            <w:vAlign w:val="bottom"/>
            <w:hideMark/>
          </w:tcPr>
          <w:p w14:paraId="28804869"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110</w:t>
            </w:r>
          </w:p>
        </w:tc>
        <w:tc>
          <w:tcPr>
            <w:tcW w:w="834" w:type="dxa"/>
            <w:tcBorders>
              <w:top w:val="nil"/>
              <w:left w:val="nil"/>
              <w:bottom w:val="single" w:sz="4" w:space="0" w:color="auto"/>
              <w:right w:val="single" w:sz="4" w:space="0" w:color="auto"/>
            </w:tcBorders>
            <w:shd w:val="clear" w:color="auto" w:fill="auto"/>
            <w:noWrap/>
            <w:vAlign w:val="bottom"/>
            <w:hideMark/>
          </w:tcPr>
          <w:p w14:paraId="5C66B152"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71.9%</w:t>
            </w:r>
          </w:p>
        </w:tc>
        <w:tc>
          <w:tcPr>
            <w:tcW w:w="580" w:type="dxa"/>
            <w:tcBorders>
              <w:top w:val="nil"/>
              <w:left w:val="nil"/>
              <w:bottom w:val="single" w:sz="4" w:space="0" w:color="auto"/>
              <w:right w:val="nil"/>
            </w:tcBorders>
            <w:shd w:val="clear" w:color="auto" w:fill="auto"/>
            <w:noWrap/>
            <w:vAlign w:val="bottom"/>
            <w:hideMark/>
          </w:tcPr>
          <w:p w14:paraId="6AAD7413"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65" w:type="dxa"/>
            <w:tcBorders>
              <w:top w:val="nil"/>
              <w:left w:val="single" w:sz="4" w:space="0" w:color="auto"/>
              <w:bottom w:val="single" w:sz="4" w:space="0" w:color="auto"/>
              <w:right w:val="nil"/>
            </w:tcBorders>
            <w:shd w:val="clear" w:color="auto" w:fill="auto"/>
            <w:noWrap/>
            <w:vAlign w:val="bottom"/>
            <w:hideMark/>
          </w:tcPr>
          <w:p w14:paraId="1B4ADC37"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200</w:t>
            </w:r>
          </w:p>
        </w:tc>
        <w:tc>
          <w:tcPr>
            <w:tcW w:w="895" w:type="dxa"/>
            <w:tcBorders>
              <w:top w:val="nil"/>
              <w:left w:val="nil"/>
              <w:bottom w:val="single" w:sz="4" w:space="0" w:color="auto"/>
              <w:right w:val="single" w:sz="8" w:space="0" w:color="auto"/>
            </w:tcBorders>
            <w:shd w:val="clear" w:color="auto" w:fill="auto"/>
            <w:noWrap/>
            <w:vAlign w:val="bottom"/>
            <w:hideMark/>
          </w:tcPr>
          <w:p w14:paraId="21EEDF42"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55.4%</w:t>
            </w:r>
          </w:p>
        </w:tc>
      </w:tr>
      <w:tr w:rsidR="00077F59" w:rsidRPr="002360EE" w14:paraId="180B0B66" w14:textId="77777777" w:rsidTr="00110CCA">
        <w:trPr>
          <w:trHeight w:val="288"/>
        </w:trPr>
        <w:tc>
          <w:tcPr>
            <w:tcW w:w="1540" w:type="dxa"/>
            <w:tcBorders>
              <w:top w:val="nil"/>
              <w:left w:val="single" w:sz="8" w:space="0" w:color="auto"/>
              <w:bottom w:val="nil"/>
              <w:right w:val="single" w:sz="4" w:space="0" w:color="auto"/>
            </w:tcBorders>
            <w:shd w:val="clear" w:color="auto" w:fill="auto"/>
            <w:noWrap/>
            <w:vAlign w:val="bottom"/>
            <w:hideMark/>
          </w:tcPr>
          <w:p w14:paraId="2DC4BC1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8" w:type="dxa"/>
            <w:tcBorders>
              <w:top w:val="nil"/>
              <w:left w:val="nil"/>
              <w:bottom w:val="single" w:sz="4" w:space="0" w:color="auto"/>
              <w:right w:val="nil"/>
            </w:tcBorders>
            <w:shd w:val="clear" w:color="auto" w:fill="auto"/>
            <w:noWrap/>
            <w:vAlign w:val="bottom"/>
            <w:hideMark/>
          </w:tcPr>
          <w:p w14:paraId="6F717BC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932" w:type="dxa"/>
            <w:tcBorders>
              <w:top w:val="nil"/>
              <w:left w:val="nil"/>
              <w:bottom w:val="single" w:sz="4" w:space="0" w:color="auto"/>
              <w:right w:val="single" w:sz="4" w:space="0" w:color="auto"/>
            </w:tcBorders>
            <w:shd w:val="clear" w:color="auto" w:fill="auto"/>
            <w:noWrap/>
            <w:vAlign w:val="bottom"/>
            <w:hideMark/>
          </w:tcPr>
          <w:p w14:paraId="6FA55F12"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363D2C2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4" w:space="0" w:color="auto"/>
              <w:right w:val="nil"/>
            </w:tcBorders>
            <w:shd w:val="clear" w:color="auto" w:fill="auto"/>
            <w:noWrap/>
            <w:vAlign w:val="bottom"/>
            <w:hideMark/>
          </w:tcPr>
          <w:p w14:paraId="63D39C52"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14:paraId="4820F2EB"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4" w:space="0" w:color="auto"/>
              <w:right w:val="nil"/>
            </w:tcBorders>
            <w:shd w:val="clear" w:color="auto" w:fill="auto"/>
            <w:noWrap/>
            <w:vAlign w:val="bottom"/>
            <w:hideMark/>
          </w:tcPr>
          <w:p w14:paraId="3314084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26" w:type="dxa"/>
            <w:tcBorders>
              <w:top w:val="nil"/>
              <w:left w:val="single" w:sz="4" w:space="0" w:color="auto"/>
              <w:bottom w:val="single" w:sz="4" w:space="0" w:color="auto"/>
              <w:right w:val="nil"/>
            </w:tcBorders>
            <w:shd w:val="clear" w:color="auto" w:fill="auto"/>
            <w:noWrap/>
            <w:vAlign w:val="bottom"/>
            <w:hideMark/>
          </w:tcPr>
          <w:p w14:paraId="228D41CA"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14:paraId="2021A14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533D6F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65" w:type="dxa"/>
            <w:tcBorders>
              <w:top w:val="nil"/>
              <w:left w:val="single" w:sz="4" w:space="0" w:color="auto"/>
              <w:bottom w:val="single" w:sz="4" w:space="0" w:color="auto"/>
              <w:right w:val="nil"/>
            </w:tcBorders>
            <w:shd w:val="clear" w:color="auto" w:fill="auto"/>
            <w:noWrap/>
            <w:vAlign w:val="bottom"/>
            <w:hideMark/>
          </w:tcPr>
          <w:p w14:paraId="70C981FD"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895" w:type="dxa"/>
            <w:tcBorders>
              <w:top w:val="nil"/>
              <w:left w:val="nil"/>
              <w:bottom w:val="single" w:sz="4" w:space="0" w:color="auto"/>
              <w:right w:val="single" w:sz="8" w:space="0" w:color="auto"/>
            </w:tcBorders>
            <w:shd w:val="clear" w:color="auto" w:fill="auto"/>
            <w:noWrap/>
            <w:vAlign w:val="bottom"/>
            <w:hideMark/>
          </w:tcPr>
          <w:p w14:paraId="7D8CA7B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r>
      <w:tr w:rsidR="00077F59" w:rsidRPr="002360EE" w14:paraId="02DCBDE4" w14:textId="77777777" w:rsidTr="00110CCA">
        <w:trPr>
          <w:trHeight w:val="300"/>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14:paraId="7AC0FB87"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Total # Students</w:t>
            </w:r>
          </w:p>
        </w:tc>
        <w:tc>
          <w:tcPr>
            <w:tcW w:w="588" w:type="dxa"/>
            <w:tcBorders>
              <w:top w:val="nil"/>
              <w:left w:val="nil"/>
              <w:bottom w:val="single" w:sz="8" w:space="0" w:color="auto"/>
              <w:right w:val="nil"/>
            </w:tcBorders>
            <w:shd w:val="clear" w:color="auto" w:fill="auto"/>
            <w:noWrap/>
            <w:vAlign w:val="bottom"/>
            <w:hideMark/>
          </w:tcPr>
          <w:p w14:paraId="587E6214"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140</w:t>
            </w:r>
          </w:p>
        </w:tc>
        <w:tc>
          <w:tcPr>
            <w:tcW w:w="932" w:type="dxa"/>
            <w:tcBorders>
              <w:top w:val="nil"/>
              <w:left w:val="nil"/>
              <w:bottom w:val="single" w:sz="8" w:space="0" w:color="auto"/>
              <w:right w:val="single" w:sz="4" w:space="0" w:color="auto"/>
            </w:tcBorders>
            <w:shd w:val="clear" w:color="auto" w:fill="auto"/>
            <w:noWrap/>
            <w:vAlign w:val="bottom"/>
            <w:hideMark/>
          </w:tcPr>
          <w:p w14:paraId="038572CF"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8" w:space="0" w:color="auto"/>
              <w:right w:val="nil"/>
            </w:tcBorders>
            <w:shd w:val="clear" w:color="auto" w:fill="auto"/>
            <w:noWrap/>
            <w:vAlign w:val="bottom"/>
            <w:hideMark/>
          </w:tcPr>
          <w:p w14:paraId="31922500"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11" w:type="dxa"/>
            <w:tcBorders>
              <w:top w:val="nil"/>
              <w:left w:val="single" w:sz="4" w:space="0" w:color="auto"/>
              <w:bottom w:val="single" w:sz="8" w:space="0" w:color="auto"/>
              <w:right w:val="nil"/>
            </w:tcBorders>
            <w:shd w:val="clear" w:color="auto" w:fill="auto"/>
            <w:noWrap/>
            <w:vAlign w:val="bottom"/>
            <w:hideMark/>
          </w:tcPr>
          <w:p w14:paraId="4EA23483"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208</w:t>
            </w:r>
          </w:p>
        </w:tc>
        <w:tc>
          <w:tcPr>
            <w:tcW w:w="809" w:type="dxa"/>
            <w:tcBorders>
              <w:top w:val="nil"/>
              <w:left w:val="nil"/>
              <w:bottom w:val="single" w:sz="8" w:space="0" w:color="auto"/>
              <w:right w:val="single" w:sz="4" w:space="0" w:color="auto"/>
            </w:tcBorders>
            <w:shd w:val="clear" w:color="auto" w:fill="auto"/>
            <w:noWrap/>
            <w:vAlign w:val="bottom"/>
            <w:hideMark/>
          </w:tcPr>
          <w:p w14:paraId="3FC55251"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380" w:type="dxa"/>
            <w:tcBorders>
              <w:top w:val="nil"/>
              <w:left w:val="nil"/>
              <w:bottom w:val="single" w:sz="8" w:space="0" w:color="auto"/>
              <w:right w:val="nil"/>
            </w:tcBorders>
            <w:shd w:val="clear" w:color="auto" w:fill="auto"/>
            <w:noWrap/>
            <w:vAlign w:val="bottom"/>
            <w:hideMark/>
          </w:tcPr>
          <w:p w14:paraId="0FF3C745"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26" w:type="dxa"/>
            <w:tcBorders>
              <w:top w:val="nil"/>
              <w:left w:val="single" w:sz="4" w:space="0" w:color="auto"/>
              <w:bottom w:val="single" w:sz="8" w:space="0" w:color="auto"/>
              <w:right w:val="nil"/>
            </w:tcBorders>
            <w:shd w:val="clear" w:color="auto" w:fill="auto"/>
            <w:noWrap/>
            <w:vAlign w:val="bottom"/>
            <w:hideMark/>
          </w:tcPr>
          <w:p w14:paraId="16304D61"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153</w:t>
            </w:r>
          </w:p>
        </w:tc>
        <w:tc>
          <w:tcPr>
            <w:tcW w:w="834" w:type="dxa"/>
            <w:tcBorders>
              <w:top w:val="nil"/>
              <w:left w:val="nil"/>
              <w:bottom w:val="single" w:sz="8" w:space="0" w:color="auto"/>
              <w:right w:val="single" w:sz="4" w:space="0" w:color="auto"/>
            </w:tcBorders>
            <w:shd w:val="clear" w:color="auto" w:fill="auto"/>
            <w:noWrap/>
            <w:vAlign w:val="bottom"/>
            <w:hideMark/>
          </w:tcPr>
          <w:p w14:paraId="56153543"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80" w:type="dxa"/>
            <w:tcBorders>
              <w:top w:val="nil"/>
              <w:left w:val="nil"/>
              <w:bottom w:val="single" w:sz="8" w:space="0" w:color="auto"/>
              <w:right w:val="nil"/>
            </w:tcBorders>
            <w:shd w:val="clear" w:color="auto" w:fill="auto"/>
            <w:noWrap/>
            <w:vAlign w:val="bottom"/>
            <w:hideMark/>
          </w:tcPr>
          <w:p w14:paraId="06A93FEF"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c>
          <w:tcPr>
            <w:tcW w:w="565" w:type="dxa"/>
            <w:tcBorders>
              <w:top w:val="nil"/>
              <w:left w:val="single" w:sz="4" w:space="0" w:color="auto"/>
              <w:bottom w:val="single" w:sz="8" w:space="0" w:color="auto"/>
              <w:right w:val="nil"/>
            </w:tcBorders>
            <w:shd w:val="clear" w:color="auto" w:fill="auto"/>
            <w:noWrap/>
            <w:vAlign w:val="bottom"/>
            <w:hideMark/>
          </w:tcPr>
          <w:p w14:paraId="26065937" w14:textId="77777777" w:rsidR="00077F59" w:rsidRPr="002360EE" w:rsidRDefault="00077F59" w:rsidP="00110CCA">
            <w:pPr>
              <w:jc w:val="right"/>
              <w:rPr>
                <w:rFonts w:ascii="Calibri" w:hAnsi="Calibri" w:cs="Calibri"/>
                <w:color w:val="000000"/>
                <w:sz w:val="22"/>
                <w:szCs w:val="22"/>
              </w:rPr>
            </w:pPr>
            <w:r w:rsidRPr="002360EE">
              <w:rPr>
                <w:rFonts w:ascii="Calibri" w:hAnsi="Calibri" w:cs="Calibri"/>
                <w:color w:val="000000"/>
                <w:sz w:val="22"/>
                <w:szCs w:val="22"/>
              </w:rPr>
              <w:t>361</w:t>
            </w:r>
          </w:p>
        </w:tc>
        <w:tc>
          <w:tcPr>
            <w:tcW w:w="895" w:type="dxa"/>
            <w:tcBorders>
              <w:top w:val="nil"/>
              <w:left w:val="nil"/>
              <w:bottom w:val="single" w:sz="8" w:space="0" w:color="auto"/>
              <w:right w:val="single" w:sz="8" w:space="0" w:color="auto"/>
            </w:tcBorders>
            <w:shd w:val="clear" w:color="auto" w:fill="auto"/>
            <w:noWrap/>
            <w:vAlign w:val="bottom"/>
            <w:hideMark/>
          </w:tcPr>
          <w:p w14:paraId="5C995EF5" w14:textId="77777777" w:rsidR="00077F59" w:rsidRPr="002360EE" w:rsidRDefault="00077F59" w:rsidP="00110CCA">
            <w:pPr>
              <w:rPr>
                <w:rFonts w:ascii="Calibri" w:hAnsi="Calibri" w:cs="Calibri"/>
                <w:color w:val="000000"/>
                <w:sz w:val="22"/>
                <w:szCs w:val="22"/>
              </w:rPr>
            </w:pPr>
            <w:r w:rsidRPr="002360EE">
              <w:rPr>
                <w:rFonts w:ascii="Calibri" w:hAnsi="Calibri" w:cs="Calibri"/>
                <w:color w:val="000000"/>
                <w:sz w:val="22"/>
                <w:szCs w:val="22"/>
              </w:rPr>
              <w:t> </w:t>
            </w:r>
          </w:p>
        </w:tc>
      </w:tr>
    </w:tbl>
    <w:p w14:paraId="696D81FB" w14:textId="38E4BA21" w:rsidR="00077F59" w:rsidRDefault="00077F59" w:rsidP="00077F59"/>
    <w:p w14:paraId="39C561A6" w14:textId="77777777" w:rsidR="00077F59" w:rsidRDefault="00077F59" w:rsidP="00077F59"/>
    <w:p w14:paraId="29207632" w14:textId="77777777" w:rsidR="00077F59" w:rsidRPr="00077F59" w:rsidRDefault="00077F59" w:rsidP="00077F59">
      <w:pPr>
        <w:rPr>
          <w:b/>
          <w:bCs/>
        </w:rPr>
      </w:pPr>
      <w:r w:rsidRPr="00077F59">
        <w:rPr>
          <w:b/>
          <w:bCs/>
        </w:rPr>
        <w:t>Instructor Observations:</w:t>
      </w:r>
    </w:p>
    <w:p w14:paraId="5D6317E1" w14:textId="77777777" w:rsidR="00077F59" w:rsidRDefault="00077F59" w:rsidP="00077F59"/>
    <w:p w14:paraId="3D980A06" w14:textId="77777777" w:rsidR="00077F59" w:rsidRDefault="00077F59" w:rsidP="00077F59">
      <w:r>
        <w:t>Overall, the students in FIN 3312 did not meet the goal of 70% for the academic year.  Only In the Online courses did the students achieve a success rate above 70%.  Neither the face-to-face (F-T-F) or hybrid sections surpassed 70%.  In the spring, only the online sections achieved even a 50% success rate in meeting expectations.  For the spring semester, performance was down across all three delivery methods, but still above 70% meeting expectations for the online sections.</w:t>
      </w:r>
    </w:p>
    <w:p w14:paraId="0CC5689E" w14:textId="77777777" w:rsidR="00077F59" w:rsidRDefault="00077F59" w:rsidP="00077F59"/>
    <w:p w14:paraId="0C4B201C" w14:textId="643FF917" w:rsidR="00077F59" w:rsidRPr="00077F59" w:rsidRDefault="00077F59" w:rsidP="00077F59">
      <w:pPr>
        <w:rPr>
          <w:b/>
          <w:bCs/>
        </w:rPr>
      </w:pPr>
      <w:r w:rsidRPr="00077F59">
        <w:rPr>
          <w:b/>
          <w:bCs/>
        </w:rPr>
        <w:t>Comparison to Previous Assessment Period</w:t>
      </w:r>
      <w:r>
        <w:rPr>
          <w:b/>
          <w:bCs/>
        </w:rPr>
        <w:t>:</w:t>
      </w:r>
    </w:p>
    <w:p w14:paraId="391B9A2E" w14:textId="77777777" w:rsidR="00077F59" w:rsidRDefault="00077F59" w:rsidP="00077F59"/>
    <w:p w14:paraId="72F69F8A" w14:textId="77777777" w:rsidR="00077F59" w:rsidRDefault="00077F59" w:rsidP="00077F59">
      <w:r>
        <w:t xml:space="preserve">Although the overall results are </w:t>
      </w:r>
      <w:proofErr w:type="gramStart"/>
      <w:r>
        <w:t>similar to</w:t>
      </w:r>
      <w:proofErr w:type="gramEnd"/>
      <w:r>
        <w:t xml:space="preserve"> the previous period, they are not directly comparable.  Due to the change in program goals the finance faculty teaching FIN 3313 also decided to change the assessment method.  More questions were added to the method to attempt to get a better view of the specific areas of student performance.  Specifically, questions were chosen to cover the full range of topics suggested by the curriculum committee in </w:t>
      </w:r>
      <w:proofErr w:type="spellStart"/>
      <w:r>
        <w:t>it’s</w:t>
      </w:r>
      <w:proofErr w:type="spellEnd"/>
      <w:r>
        <w:t xml:space="preserve"> review of the business core.</w:t>
      </w:r>
    </w:p>
    <w:p w14:paraId="7A536040" w14:textId="77777777" w:rsidR="00077F59" w:rsidRDefault="00077F59" w:rsidP="00077F59"/>
    <w:p w14:paraId="6BA05F79" w14:textId="1645AB16" w:rsidR="00077F59" w:rsidRPr="00077F59" w:rsidRDefault="00077F59" w:rsidP="00077F59">
      <w:pPr>
        <w:rPr>
          <w:b/>
          <w:bCs/>
        </w:rPr>
      </w:pPr>
      <w:r w:rsidRPr="00077F59">
        <w:rPr>
          <w:b/>
          <w:bCs/>
        </w:rPr>
        <w:t>Instructor Recommendations for Next Academic Year</w:t>
      </w:r>
      <w:r>
        <w:rPr>
          <w:b/>
          <w:bCs/>
        </w:rPr>
        <w:t xml:space="preserve">: </w:t>
      </w:r>
    </w:p>
    <w:p w14:paraId="027B9847" w14:textId="77777777" w:rsidR="00077F59" w:rsidRDefault="00077F59" w:rsidP="00077F59"/>
    <w:p w14:paraId="5A8D7DE2" w14:textId="77777777" w:rsidR="00077F59" w:rsidRDefault="00077F59" w:rsidP="00077F59">
      <w:r>
        <w:t xml:space="preserve">Given the poor results for the course outside of the online sections, the teaching faculty will review the specific results in more detail over the summer to determine which specific areas, if any, gave the students the most difficulty.  If specific areas are identified, those will be shared </w:t>
      </w:r>
      <w:r>
        <w:lastRenderedPageBreak/>
        <w:t xml:space="preserve">with the rest of the department faculty for feedback on ways to improve.  This could include shifting focus away from topics more tailored to finance majors instead of non-majors and to the topics identified by the curriculum committee.  </w:t>
      </w:r>
    </w:p>
    <w:p w14:paraId="012339C0" w14:textId="77777777" w:rsidR="00077F59" w:rsidRDefault="00077F59" w:rsidP="00077F59"/>
    <w:p w14:paraId="3F6B1B6B" w14:textId="77777777" w:rsidR="00077F59" w:rsidRDefault="00077F59" w:rsidP="00077F59">
      <w:r>
        <w:t>The findings will be communicated to the department faculty during the summer.  The finance faculty will then meet after the fall department meeting to discuss a course of action.  The decisions will be included in the revised report.</w:t>
      </w:r>
    </w:p>
    <w:p w14:paraId="0B07B935" w14:textId="77777777" w:rsidR="00077F59" w:rsidRDefault="00077F59" w:rsidP="00077F59"/>
    <w:p w14:paraId="4258E352" w14:textId="77777777" w:rsidR="00077F59" w:rsidRDefault="00077F59" w:rsidP="00077F59"/>
    <w:p w14:paraId="6B4CAE34" w14:textId="77777777" w:rsidR="00077F59" w:rsidRDefault="00077F59" w:rsidP="00077F59"/>
    <w:p w14:paraId="57B63890" w14:textId="15B1AE1D" w:rsidR="00C00768" w:rsidRPr="00C00768" w:rsidRDefault="00713635" w:rsidP="00713635">
      <w:pPr>
        <w:spacing w:after="160" w:line="259" w:lineRule="auto"/>
        <w:rPr>
          <w:rFonts w:eastAsia="Malgun Gothic"/>
          <w:b/>
          <w:bCs/>
          <w:color w:val="4F81BD" w:themeColor="accent1"/>
          <w:sz w:val="28"/>
          <w:szCs w:val="28"/>
          <w:lang w:eastAsia="ko-KR"/>
        </w:rPr>
      </w:pPr>
      <w:bookmarkStart w:id="3" w:name="_Hlk116846394"/>
      <w:r w:rsidRPr="00713635">
        <w:rPr>
          <w:rFonts w:eastAsia="Malgun Gothic"/>
          <w:b/>
          <w:bCs/>
          <w:color w:val="4F81BD" w:themeColor="accent1"/>
          <w:sz w:val="28"/>
          <w:szCs w:val="28"/>
          <w:lang w:eastAsia="ko-KR"/>
        </w:rPr>
        <w:t>AOL committee recommends the below procedure for programmatic or cross-course changes to address concerns regarding the competenc</w:t>
      </w:r>
      <w:r w:rsidR="00C00768" w:rsidRPr="00C00768">
        <w:rPr>
          <w:rFonts w:eastAsia="Malgun Gothic"/>
          <w:b/>
          <w:bCs/>
          <w:color w:val="4F81BD" w:themeColor="accent1"/>
          <w:sz w:val="28"/>
          <w:szCs w:val="28"/>
          <w:lang w:eastAsia="ko-KR"/>
        </w:rPr>
        <w:t xml:space="preserve">y Goal #2 (analytical skills) </w:t>
      </w:r>
      <w:r w:rsidRPr="00713635">
        <w:rPr>
          <w:rFonts w:eastAsia="Malgun Gothic"/>
          <w:b/>
          <w:bCs/>
          <w:color w:val="4F81BD" w:themeColor="accent1"/>
          <w:sz w:val="28"/>
          <w:szCs w:val="28"/>
          <w:lang w:eastAsia="ko-KR"/>
        </w:rPr>
        <w:t xml:space="preserve">for 2021-2022 </w:t>
      </w:r>
    </w:p>
    <w:p w14:paraId="47B3C4FC" w14:textId="0B65B3FA" w:rsidR="00713635" w:rsidRPr="00713635" w:rsidRDefault="00713635" w:rsidP="00713635">
      <w:pPr>
        <w:spacing w:after="160" w:line="259" w:lineRule="auto"/>
        <w:rPr>
          <w:rFonts w:eastAsia="Malgun Gothic"/>
          <w:b/>
          <w:bCs/>
          <w:lang w:eastAsia="ko-KR"/>
        </w:rPr>
      </w:pPr>
      <w:r w:rsidRPr="00713635">
        <w:rPr>
          <w:rFonts w:eastAsia="Malgun Gothic"/>
          <w:b/>
          <w:bCs/>
          <w:lang w:eastAsia="ko-KR"/>
        </w:rPr>
        <w:t>NEW PROCEDURE</w:t>
      </w:r>
    </w:p>
    <w:p w14:paraId="5698D8E1" w14:textId="1A351635" w:rsidR="00713635" w:rsidRPr="00713635" w:rsidRDefault="00713635" w:rsidP="00713635">
      <w:pPr>
        <w:spacing w:after="160" w:line="259" w:lineRule="auto"/>
        <w:rPr>
          <w:rFonts w:eastAsia="Malgun Gothic"/>
          <w:lang w:eastAsia="ko-KR"/>
        </w:rPr>
      </w:pPr>
      <w:r w:rsidRPr="00713635">
        <w:rPr>
          <w:rFonts w:eastAsia="Malgun Gothic"/>
          <w:b/>
          <w:bCs/>
          <w:lang w:eastAsia="ko-KR"/>
        </w:rPr>
        <w:t>STEP 1</w:t>
      </w:r>
      <w:r w:rsidRPr="00713635">
        <w:rPr>
          <w:rFonts w:eastAsia="Malgun Gothic"/>
          <w:lang w:eastAsia="ko-KR"/>
        </w:rPr>
        <w:t xml:space="preserve">: Every academic year, each core course coordinator can meet up with other core course instructors of the course to collect and update a common pool of supporting materials and resources for analytical skills for the course (TYPE 1 and 2). </w:t>
      </w:r>
    </w:p>
    <w:p w14:paraId="40C507B4" w14:textId="012A55AE" w:rsidR="00713635" w:rsidRPr="00713635" w:rsidRDefault="00713635" w:rsidP="00713635">
      <w:pPr>
        <w:spacing w:after="160" w:line="259" w:lineRule="auto"/>
        <w:rPr>
          <w:rFonts w:eastAsia="Malgun Gothic"/>
          <w:lang w:eastAsia="ko-KR"/>
        </w:rPr>
      </w:pPr>
      <w:r w:rsidRPr="00713635">
        <w:rPr>
          <w:rFonts w:eastAsia="Malgun Gothic"/>
          <w:b/>
          <w:bCs/>
          <w:lang w:eastAsia="ko-KR"/>
        </w:rPr>
        <w:t>STEP 2</w:t>
      </w:r>
      <w:r w:rsidRPr="00713635">
        <w:rPr>
          <w:rFonts w:eastAsia="Malgun Gothic"/>
          <w:lang w:eastAsia="ko-KR"/>
        </w:rPr>
        <w:t xml:space="preserve">: The core course coordinators will collectively identify a cross-course pool of materials and resources for TYPE 1. </w:t>
      </w:r>
    </w:p>
    <w:p w14:paraId="61C567AB" w14:textId="77777777" w:rsidR="00713635" w:rsidRPr="00713635" w:rsidRDefault="00713635" w:rsidP="00713635">
      <w:pPr>
        <w:spacing w:after="160" w:line="259" w:lineRule="auto"/>
        <w:rPr>
          <w:rFonts w:eastAsia="Malgun Gothic"/>
          <w:b/>
          <w:bCs/>
          <w:lang w:eastAsia="ko-KR"/>
        </w:rPr>
      </w:pPr>
      <w:r w:rsidRPr="00713635">
        <w:rPr>
          <w:rFonts w:eastAsia="Malgun Gothic"/>
          <w:b/>
          <w:bCs/>
          <w:lang w:eastAsia="ko-KR"/>
        </w:rPr>
        <w:t>CONTENT TYPES**</w:t>
      </w:r>
    </w:p>
    <w:p w14:paraId="6D26FECF" w14:textId="578FF859" w:rsidR="00713635" w:rsidRPr="00713635" w:rsidRDefault="00713635" w:rsidP="00713635">
      <w:pPr>
        <w:spacing w:after="160" w:line="259" w:lineRule="auto"/>
        <w:rPr>
          <w:rFonts w:eastAsia="Malgun Gothic"/>
          <w:lang w:eastAsia="ko-KR"/>
        </w:rPr>
      </w:pPr>
      <w:r w:rsidRPr="00713635">
        <w:rPr>
          <w:rFonts w:eastAsia="Malgun Gothic"/>
          <w:b/>
          <w:bCs/>
          <w:lang w:eastAsia="ko-KR"/>
        </w:rPr>
        <w:t>TYPE 1</w:t>
      </w:r>
      <w:r w:rsidRPr="00713635">
        <w:rPr>
          <w:rFonts w:eastAsia="Malgun Gothic"/>
          <w:lang w:eastAsia="ko-KR"/>
        </w:rPr>
        <w:t>: Basic/Advanced virtual refreshers (video clips or short written documents) of analytical tools</w:t>
      </w:r>
    </w:p>
    <w:p w14:paraId="0C0A366D" w14:textId="77777777" w:rsidR="00713635" w:rsidRPr="00713635" w:rsidRDefault="00713635" w:rsidP="00713635">
      <w:pPr>
        <w:spacing w:after="160" w:line="259" w:lineRule="auto"/>
        <w:rPr>
          <w:rFonts w:eastAsia="Malgun Gothic"/>
          <w:lang w:eastAsia="ko-KR"/>
        </w:rPr>
      </w:pPr>
      <w:r w:rsidRPr="00713635">
        <w:rPr>
          <w:rFonts w:eastAsia="Malgun Gothic"/>
          <w:lang w:eastAsia="ko-KR"/>
        </w:rPr>
        <w:t xml:space="preserve">They can identify materials and resources from LinkedIn Learning, YouTube, and their own. For example, in LinkedIn Learning, there are multiple modules for learning spreadsheets (e.g., Master Microsoft Excel, Excel Essential Training, Improve Your Microsoft Excel Skills, etc.), with their content running time ranging from 35 minutes to several hours. They can select an appropriate set of learning modules for multiple tools and share them with students. </w:t>
      </w:r>
    </w:p>
    <w:p w14:paraId="7ED6A45F" w14:textId="7380E35E" w:rsidR="00713635" w:rsidRPr="00713635" w:rsidRDefault="00713635" w:rsidP="00713635">
      <w:pPr>
        <w:spacing w:after="160" w:line="259" w:lineRule="auto"/>
        <w:rPr>
          <w:rFonts w:eastAsia="Malgun Gothic"/>
          <w:lang w:eastAsia="ko-KR"/>
        </w:rPr>
      </w:pPr>
      <w:r w:rsidRPr="00713635">
        <w:rPr>
          <w:rFonts w:eastAsia="Malgun Gothic"/>
          <w:b/>
          <w:bCs/>
          <w:lang w:eastAsia="ko-KR"/>
        </w:rPr>
        <w:t>TYPE 2</w:t>
      </w:r>
      <w:r w:rsidRPr="00713635">
        <w:rPr>
          <w:rFonts w:eastAsia="Malgun Gothic"/>
          <w:lang w:eastAsia="ko-KR"/>
        </w:rPr>
        <w:t xml:space="preserve">: Discipline-specific course materials for teaching students how to analyze problems and make data-informed decisions using analytical tools </w:t>
      </w:r>
    </w:p>
    <w:p w14:paraId="77C3FC98" w14:textId="5C714CA6" w:rsidR="00D86130" w:rsidRDefault="00713635" w:rsidP="00C00768">
      <w:pPr>
        <w:spacing w:after="160" w:line="259" w:lineRule="auto"/>
        <w:rPr>
          <w:rFonts w:eastAsia="Malgun Gothic"/>
          <w:lang w:eastAsia="ko-KR"/>
        </w:rPr>
      </w:pPr>
      <w:r w:rsidRPr="00713635">
        <w:rPr>
          <w:rFonts w:eastAsia="Malgun Gothic"/>
          <w:lang w:eastAsia="ko-KR"/>
        </w:rPr>
        <w:t>These materials should be specific to the discipline. For example, in Business Law, professors use a process called IRAC (Issue Rule Application Conclusion) via the Socratic Method to help students develop analytical thinking and reasoning skills. Each discipline would decide on the basic content for analytical thinking unique to that discipline, but the individual instructors would be given the flexibility to teach or implement the content in a variety of ways like a handout, lecture, or exercise. The basic content need not be voluminous but should give the students a basic structure for approaching analytical thinking throughout the semester. Ideally, this would be covered early in the semester.</w:t>
      </w:r>
    </w:p>
    <w:bookmarkEnd w:id="3"/>
    <w:p w14:paraId="01966C67" w14:textId="77777777" w:rsidR="00C00768" w:rsidRPr="00C00768" w:rsidRDefault="00C00768" w:rsidP="00C00768">
      <w:pPr>
        <w:spacing w:after="160" w:line="259" w:lineRule="auto"/>
        <w:rPr>
          <w:rFonts w:eastAsia="Malgun Gothic"/>
          <w:lang w:eastAsia="ko-KR"/>
        </w:rPr>
      </w:pPr>
    </w:p>
    <w:p w14:paraId="1F71F2EF" w14:textId="3EE9225D" w:rsidR="00D86130" w:rsidRPr="00B34387" w:rsidRDefault="00D86130" w:rsidP="00D86130">
      <w:pPr>
        <w:rPr>
          <w:b/>
          <w:i/>
          <w:color w:val="002060"/>
          <w:sz w:val="28"/>
          <w:szCs w:val="28"/>
        </w:rPr>
      </w:pPr>
      <w:r w:rsidRPr="00B34387">
        <w:rPr>
          <w:b/>
          <w:i/>
          <w:color w:val="002060"/>
          <w:sz w:val="28"/>
          <w:szCs w:val="28"/>
        </w:rPr>
        <w:lastRenderedPageBreak/>
        <w:t>BBA Program Level Competency Goal 3:</w:t>
      </w:r>
    </w:p>
    <w:p w14:paraId="71818B4B" w14:textId="77777777" w:rsidR="00D86130" w:rsidRPr="00B34387" w:rsidRDefault="00D86130" w:rsidP="00D86130">
      <w:pPr>
        <w:rPr>
          <w:color w:val="002060"/>
          <w:sz w:val="28"/>
          <w:szCs w:val="28"/>
        </w:rPr>
      </w:pPr>
    </w:p>
    <w:p w14:paraId="11C9BF99" w14:textId="50B2ED96"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2060"/>
          <w:sz w:val="28"/>
          <w:szCs w:val="28"/>
          <w:u w:val="single"/>
        </w:rPr>
      </w:pPr>
      <w:r w:rsidRPr="00B34387">
        <w:rPr>
          <w:rFonts w:asciiTheme="majorHAnsi" w:hAnsiTheme="majorHAnsi"/>
          <w:b/>
          <w:color w:val="002060"/>
          <w:sz w:val="28"/>
          <w:szCs w:val="28"/>
          <w:u w:val="single"/>
        </w:rPr>
        <w:t xml:space="preserve">Competency Goal 3 states: </w:t>
      </w:r>
    </w:p>
    <w:p w14:paraId="03C81419" w14:textId="77777777"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2060"/>
          <w:sz w:val="28"/>
          <w:szCs w:val="28"/>
          <w:u w:val="single"/>
        </w:rPr>
      </w:pPr>
    </w:p>
    <w:p w14:paraId="2DB7A972" w14:textId="4CDC08C1"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2060"/>
          <w:sz w:val="28"/>
          <w:szCs w:val="28"/>
        </w:rPr>
      </w:pPr>
      <w:r w:rsidRPr="00C00768">
        <w:rPr>
          <w:rFonts w:asciiTheme="majorHAnsi" w:hAnsiTheme="majorHAnsi"/>
          <w:b/>
          <w:color w:val="002060"/>
          <w:sz w:val="28"/>
          <w:szCs w:val="28"/>
        </w:rPr>
        <w:t>“</w:t>
      </w:r>
      <w:r w:rsidRPr="00C00768">
        <w:rPr>
          <w:b/>
          <w:bCs/>
          <w:color w:val="002060"/>
          <w:sz w:val="28"/>
          <w:szCs w:val="28"/>
        </w:rPr>
        <w:t>Apply information technology skills to organizational problems and decisions</w:t>
      </w:r>
      <w:r w:rsidRPr="00C00768">
        <w:rPr>
          <w:rFonts w:asciiTheme="majorHAnsi" w:hAnsiTheme="majorHAnsi"/>
          <w:b/>
          <w:color w:val="002060"/>
          <w:sz w:val="28"/>
          <w:szCs w:val="28"/>
        </w:rPr>
        <w:t>.”</w:t>
      </w:r>
    </w:p>
    <w:p w14:paraId="79EC5440" w14:textId="77777777"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p>
    <w:p w14:paraId="7FFE4EFA" w14:textId="77777777" w:rsidR="00D86130" w:rsidRPr="00B34387" w:rsidRDefault="00D86130" w:rsidP="00D86130">
      <w:pPr>
        <w:rPr>
          <w:b/>
          <w:color w:val="002060"/>
        </w:rPr>
      </w:pPr>
      <w:r w:rsidRPr="00B34387">
        <w:rPr>
          <w:b/>
          <w:color w:val="002060"/>
        </w:rPr>
        <w:t xml:space="preserve">Graduates should be able to use information technology (IT) in their work environment and understand its impact in various organizational contexts and apply IT skills to analyze problems and make data-informed decisions.  </w:t>
      </w:r>
    </w:p>
    <w:p w14:paraId="2C15B10F" w14:textId="77777777"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p>
    <w:p w14:paraId="573668AF" w14:textId="277EB060"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r w:rsidRPr="00B34387">
        <w:rPr>
          <w:color w:val="002060"/>
        </w:rPr>
        <w:t xml:space="preserve">Two courses assessed this goal for the 2021-2022 academic year:  </w:t>
      </w:r>
    </w:p>
    <w:p w14:paraId="21C3DD2A" w14:textId="77777777"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r w:rsidRPr="00B34387">
        <w:rPr>
          <w:color w:val="002060"/>
          <w:lang w:bidi="en-US"/>
        </w:rPr>
        <w:tab/>
        <w:t>Introduction to Microcomputer Applications</w:t>
      </w:r>
      <w:r w:rsidRPr="00B34387">
        <w:rPr>
          <w:color w:val="002060"/>
        </w:rPr>
        <w:t xml:space="preserve"> (CIS 1323)</w:t>
      </w:r>
    </w:p>
    <w:p w14:paraId="72085D76" w14:textId="77777777"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r w:rsidRPr="00B34387">
        <w:rPr>
          <w:color w:val="002060"/>
          <w:lang w:bidi="en-US"/>
        </w:rPr>
        <w:tab/>
        <w:t>Enterprise Information Technology and Business Intelligence</w:t>
      </w:r>
      <w:r w:rsidRPr="00B34387">
        <w:rPr>
          <w:color w:val="002060"/>
        </w:rPr>
        <w:t xml:space="preserve"> (CIS 3380)</w:t>
      </w:r>
    </w:p>
    <w:p w14:paraId="694082EB" w14:textId="77777777"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p>
    <w:p w14:paraId="6AEB5C84" w14:textId="77777777" w:rsidR="00D86130" w:rsidRPr="00B34387"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rPr>
      </w:pPr>
      <w:r w:rsidRPr="00B34387">
        <w:rPr>
          <w:color w:val="002060"/>
        </w:rPr>
        <w:t>The results from each course along with an analysis of the results by the instructors and plans for the coming year appears below.  Following that will be the recommendations of the joint meeting of the Undergraduate Curriculum Committee and the Course Coordinators from each course.</w:t>
      </w:r>
    </w:p>
    <w:p w14:paraId="62492A6A" w14:textId="4EF4C341" w:rsidR="00D86130" w:rsidRDefault="00D86130" w:rsidP="00D86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DDEF1AB" w14:textId="1F3223A4" w:rsidR="006F1AE1" w:rsidRDefault="006F1AE1" w:rsidP="00077F59"/>
    <w:p w14:paraId="618E009A" w14:textId="77777777" w:rsidR="004C7A89" w:rsidRDefault="004C7A89" w:rsidP="00077F59"/>
    <w:p w14:paraId="2C516E94" w14:textId="77777777" w:rsidR="006F1AE1" w:rsidRP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rPr>
      </w:pPr>
      <w:r w:rsidRPr="006F1AE1">
        <w:rPr>
          <w:b/>
          <w:sz w:val="28"/>
          <w:szCs w:val="28"/>
          <w:u w:val="single"/>
        </w:rPr>
        <w:t>CIS 1323: Introduction to Microcomputer Applications</w:t>
      </w:r>
    </w:p>
    <w:p w14:paraId="26D93C50"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6EB7F88" w14:textId="6B81F2D6" w:rsidR="006F1AE1" w:rsidRP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 xml:space="preserve">Methods of </w:t>
      </w:r>
      <w:r w:rsidRPr="006F1AE1">
        <w:rPr>
          <w:b/>
          <w:bCs/>
          <w:color w:val="000000"/>
        </w:rPr>
        <w:t>Assessmen</w:t>
      </w:r>
      <w:r>
        <w:rPr>
          <w:b/>
          <w:bCs/>
          <w:color w:val="000000"/>
        </w:rPr>
        <w:t>t:</w:t>
      </w:r>
    </w:p>
    <w:p w14:paraId="438886A2"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rPr>
      </w:pPr>
    </w:p>
    <w:p w14:paraId="155E378A" w14:textId="77777777" w:rsidR="004C7A89"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D5368">
        <w:rPr>
          <w:color w:val="000000"/>
        </w:rPr>
        <w:t xml:space="preserve">The course assessment is </w:t>
      </w:r>
      <w:r>
        <w:rPr>
          <w:color w:val="000000"/>
        </w:rPr>
        <w:t xml:space="preserve">an </w:t>
      </w:r>
      <w:r w:rsidRPr="008D5368">
        <w:rPr>
          <w:color w:val="000000"/>
        </w:rPr>
        <w:t xml:space="preserve">integrated project administered and </w:t>
      </w:r>
      <w:proofErr w:type="gramStart"/>
      <w:r w:rsidRPr="008D5368">
        <w:rPr>
          <w:color w:val="000000"/>
        </w:rPr>
        <w:t>auto-graded</w:t>
      </w:r>
      <w:proofErr w:type="gramEnd"/>
      <w:r w:rsidRPr="008D5368">
        <w:rPr>
          <w:color w:val="000000"/>
        </w:rPr>
        <w:t xml:space="preserve"> through </w:t>
      </w:r>
      <w:proofErr w:type="spellStart"/>
      <w:r w:rsidRPr="008D5368">
        <w:rPr>
          <w:color w:val="000000"/>
        </w:rPr>
        <w:t>SIMnet</w:t>
      </w:r>
      <w:proofErr w:type="spellEnd"/>
      <w:r w:rsidRPr="008D5368">
        <w:rPr>
          <w:color w:val="000000"/>
        </w:rPr>
        <w:t xml:space="preserve">. </w:t>
      </w:r>
    </w:p>
    <w:p w14:paraId="4D1E51BA" w14:textId="77777777" w:rsidR="004C7A89" w:rsidRDefault="004C7A89"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5CBD423" w14:textId="5A857675" w:rsidR="004C7A89"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D5368">
        <w:rPr>
          <w:color w:val="000000"/>
        </w:rPr>
        <w:t>The project contains elements of Microsoft Word (creat</w:t>
      </w:r>
      <w:r>
        <w:rPr>
          <w:color w:val="000000"/>
        </w:rPr>
        <w:t xml:space="preserve">e </w:t>
      </w:r>
      <w:r w:rsidRPr="008D5368">
        <w:rPr>
          <w:color w:val="000000"/>
        </w:rPr>
        <w:t>an outline</w:t>
      </w:r>
      <w:r>
        <w:rPr>
          <w:color w:val="000000"/>
        </w:rPr>
        <w:t>, use styles</w:t>
      </w:r>
      <w:r w:rsidRPr="008D5368">
        <w:rPr>
          <w:color w:val="000000"/>
        </w:rPr>
        <w:t xml:space="preserve">), PowerPoint (import the Word outline to create slides; </w:t>
      </w:r>
      <w:r>
        <w:rPr>
          <w:color w:val="000000"/>
        </w:rPr>
        <w:t xml:space="preserve">use format painter, </w:t>
      </w:r>
      <w:r w:rsidRPr="008D5368">
        <w:rPr>
          <w:color w:val="000000"/>
        </w:rPr>
        <w:t>creat</w:t>
      </w:r>
      <w:r>
        <w:rPr>
          <w:color w:val="000000"/>
        </w:rPr>
        <w:t>e</w:t>
      </w:r>
      <w:r w:rsidRPr="008D5368">
        <w:rPr>
          <w:color w:val="000000"/>
        </w:rPr>
        <w:t xml:space="preserve"> a table on a slide), Access (</w:t>
      </w:r>
      <w:r>
        <w:rPr>
          <w:color w:val="000000"/>
        </w:rPr>
        <w:t xml:space="preserve">import records to append a table from an Excel workbook, </w:t>
      </w:r>
      <w:r w:rsidRPr="008D5368">
        <w:rPr>
          <w:color w:val="000000"/>
        </w:rPr>
        <w:t>creat</w:t>
      </w:r>
      <w:r>
        <w:rPr>
          <w:color w:val="000000"/>
        </w:rPr>
        <w:t>e</w:t>
      </w:r>
      <w:r w:rsidRPr="008D5368">
        <w:rPr>
          <w:color w:val="000000"/>
        </w:rPr>
        <w:t xml:space="preserve"> </w:t>
      </w:r>
      <w:r>
        <w:rPr>
          <w:color w:val="000000"/>
        </w:rPr>
        <w:t>select</w:t>
      </w:r>
      <w:r w:rsidRPr="008D5368">
        <w:rPr>
          <w:color w:val="000000"/>
        </w:rPr>
        <w:t xml:space="preserve"> queries</w:t>
      </w:r>
      <w:r>
        <w:rPr>
          <w:color w:val="000000"/>
        </w:rPr>
        <w:t>, export queries to a new Excel workbook</w:t>
      </w:r>
      <w:r w:rsidRPr="008D5368">
        <w:rPr>
          <w:color w:val="000000"/>
        </w:rPr>
        <w:t>), and Excel (</w:t>
      </w:r>
      <w:r>
        <w:rPr>
          <w:color w:val="000000"/>
        </w:rPr>
        <w:t>create tables from structured data, format cells, create a pivot table and pivot chart</w:t>
      </w:r>
      <w:r w:rsidRPr="008D5368">
        <w:rPr>
          <w:color w:val="000000"/>
        </w:rPr>
        <w:t>, us</w:t>
      </w:r>
      <w:r>
        <w:rPr>
          <w:color w:val="000000"/>
        </w:rPr>
        <w:t>e</w:t>
      </w:r>
      <w:r w:rsidRPr="008D5368">
        <w:rPr>
          <w:color w:val="000000"/>
        </w:rPr>
        <w:t xml:space="preserve"> cell referencing, us</w:t>
      </w:r>
      <w:r>
        <w:rPr>
          <w:color w:val="000000"/>
        </w:rPr>
        <w:t>e</w:t>
      </w:r>
      <w:r w:rsidRPr="008D5368">
        <w:rPr>
          <w:color w:val="000000"/>
        </w:rPr>
        <w:t xml:space="preserve"> formulas such as multiplication</w:t>
      </w:r>
      <w:r>
        <w:rPr>
          <w:color w:val="000000"/>
        </w:rPr>
        <w:t>,</w:t>
      </w:r>
      <w:r w:rsidRPr="008D5368">
        <w:rPr>
          <w:color w:val="000000"/>
        </w:rPr>
        <w:t xml:space="preserve"> past</w:t>
      </w:r>
      <w:r>
        <w:rPr>
          <w:color w:val="000000"/>
        </w:rPr>
        <w:t>e</w:t>
      </w:r>
      <w:r w:rsidRPr="008D5368">
        <w:rPr>
          <w:color w:val="000000"/>
        </w:rPr>
        <w:t xml:space="preserve"> a table into PowerPoint, past</w:t>
      </w:r>
      <w:r>
        <w:rPr>
          <w:color w:val="000000"/>
        </w:rPr>
        <w:t>e a chart</w:t>
      </w:r>
      <w:r w:rsidRPr="008D5368">
        <w:rPr>
          <w:color w:val="000000"/>
        </w:rPr>
        <w:t xml:space="preserve"> into PowerPoint). </w:t>
      </w:r>
    </w:p>
    <w:p w14:paraId="47FFC0CF" w14:textId="77777777" w:rsidR="004C7A89" w:rsidRDefault="004C7A89"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7A1C300" w14:textId="279631C3"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D5368">
        <w:rPr>
          <w:color w:val="000000"/>
        </w:rPr>
        <w:t xml:space="preserve">Students download the starter file </w:t>
      </w:r>
      <w:r>
        <w:rPr>
          <w:color w:val="000000"/>
        </w:rPr>
        <w:t xml:space="preserve">(PowerPoint presentation) </w:t>
      </w:r>
      <w:r w:rsidRPr="008D5368">
        <w:rPr>
          <w:color w:val="000000"/>
        </w:rPr>
        <w:t>and a zipped resource file</w:t>
      </w:r>
      <w:r>
        <w:rPr>
          <w:color w:val="000000"/>
        </w:rPr>
        <w:t xml:space="preserve"> (Word document, Excel workbook, and Access database)</w:t>
      </w:r>
      <w:r w:rsidRPr="008D5368">
        <w:rPr>
          <w:color w:val="000000"/>
        </w:rPr>
        <w:t xml:space="preserve"> from the </w:t>
      </w:r>
      <w:proofErr w:type="spellStart"/>
      <w:r w:rsidRPr="008D5368">
        <w:rPr>
          <w:color w:val="000000"/>
        </w:rPr>
        <w:t>SIMnet</w:t>
      </w:r>
      <w:proofErr w:type="spellEnd"/>
      <w:r w:rsidRPr="008D5368">
        <w:rPr>
          <w:color w:val="000000"/>
        </w:rPr>
        <w:t xml:space="preserve"> course site, then follow the instructions on the </w:t>
      </w:r>
      <w:proofErr w:type="spellStart"/>
      <w:r w:rsidRPr="008D5368">
        <w:rPr>
          <w:color w:val="000000"/>
        </w:rPr>
        <w:t>SIMnet</w:t>
      </w:r>
      <w:proofErr w:type="spellEnd"/>
      <w:r w:rsidRPr="008D5368">
        <w:rPr>
          <w:color w:val="000000"/>
        </w:rPr>
        <w:t xml:space="preserve"> course site to complete the </w:t>
      </w:r>
      <w:r>
        <w:rPr>
          <w:color w:val="000000"/>
        </w:rPr>
        <w:t xml:space="preserve">PowerPoint </w:t>
      </w:r>
      <w:r w:rsidRPr="008D5368">
        <w:rPr>
          <w:color w:val="000000"/>
        </w:rPr>
        <w:t xml:space="preserve">file and upload the PowerPoint file for grading. Students </w:t>
      </w:r>
      <w:r>
        <w:rPr>
          <w:color w:val="000000"/>
        </w:rPr>
        <w:t>are</w:t>
      </w:r>
      <w:r w:rsidRPr="008D5368">
        <w:rPr>
          <w:color w:val="000000"/>
        </w:rPr>
        <w:t xml:space="preserve"> required to complete their work</w:t>
      </w:r>
      <w:r>
        <w:rPr>
          <w:color w:val="000000"/>
        </w:rPr>
        <w:t xml:space="preserve"> and file submission</w:t>
      </w:r>
      <w:r w:rsidRPr="008D5368">
        <w:rPr>
          <w:color w:val="000000"/>
        </w:rPr>
        <w:t xml:space="preserve"> within </w:t>
      </w:r>
      <w:r>
        <w:rPr>
          <w:color w:val="000000"/>
        </w:rPr>
        <w:t>the</w:t>
      </w:r>
      <w:r w:rsidRPr="008D5368">
        <w:rPr>
          <w:color w:val="000000"/>
        </w:rPr>
        <w:t xml:space="preserve"> 75-minute time allocation. </w:t>
      </w:r>
    </w:p>
    <w:p w14:paraId="43C2C226"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9EFBE8" w14:textId="4241206D"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D5368">
        <w:rPr>
          <w:color w:val="000000"/>
        </w:rPr>
        <w:t xml:space="preserve">During the 2021-2022 academic year, </w:t>
      </w:r>
      <w:r>
        <w:rPr>
          <w:color w:val="000000"/>
        </w:rPr>
        <w:t>27 sections were</w:t>
      </w:r>
      <w:r w:rsidRPr="008D5368">
        <w:rPr>
          <w:color w:val="000000"/>
        </w:rPr>
        <w:t xml:space="preserve"> taught in the computer lab classroom (flipped pedagogy) and online (synchronous and asynchronous sections). </w:t>
      </w:r>
      <w:r>
        <w:rPr>
          <w:color w:val="000000"/>
        </w:rPr>
        <w:t>The course is taught on the San Marcos campus or online.</w:t>
      </w:r>
    </w:p>
    <w:p w14:paraId="5785CF5C" w14:textId="1FB9EC5D" w:rsidR="00B34387" w:rsidRDefault="00B34387"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AAD6C26" w14:textId="77777777" w:rsidR="004C7A89" w:rsidRPr="008D5368" w:rsidRDefault="004C7A89"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23406A4" w14:textId="335DD136" w:rsidR="006F1AE1" w:rsidRPr="00B34387"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34387">
        <w:rPr>
          <w:b/>
          <w:bCs/>
          <w:color w:val="000000"/>
        </w:rPr>
        <w:lastRenderedPageBreak/>
        <w:t>Expectations criteria:</w:t>
      </w:r>
    </w:p>
    <w:p w14:paraId="312FC8A7" w14:textId="77777777" w:rsidR="00B34387" w:rsidRPr="008D5368" w:rsidRDefault="00B34387"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bl>
      <w:tblPr>
        <w:tblStyle w:val="TableGrid"/>
        <w:tblW w:w="0" w:type="auto"/>
        <w:tblLook w:val="04A0" w:firstRow="1" w:lastRow="0" w:firstColumn="1" w:lastColumn="0" w:noHBand="0" w:noVBand="1"/>
      </w:tblPr>
      <w:tblGrid>
        <w:gridCol w:w="4675"/>
        <w:gridCol w:w="4675"/>
      </w:tblGrid>
      <w:tr w:rsidR="006F1AE1" w:rsidRPr="008D5368" w14:paraId="2B37CAF7" w14:textId="77777777" w:rsidTr="00110CCA">
        <w:tc>
          <w:tcPr>
            <w:tcW w:w="4675" w:type="dxa"/>
          </w:tcPr>
          <w:p w14:paraId="70EF858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Expectation</w:t>
            </w:r>
          </w:p>
        </w:tc>
        <w:tc>
          <w:tcPr>
            <w:tcW w:w="4675" w:type="dxa"/>
          </w:tcPr>
          <w:p w14:paraId="2FE2CF4F"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Criteria</w:t>
            </w:r>
          </w:p>
        </w:tc>
      </w:tr>
      <w:tr w:rsidR="006F1AE1" w:rsidRPr="008D5368" w14:paraId="20FFBACA" w14:textId="77777777" w:rsidTr="00110CCA">
        <w:tc>
          <w:tcPr>
            <w:tcW w:w="4675" w:type="dxa"/>
          </w:tcPr>
          <w:p w14:paraId="1672213A"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Exceeds Expectations</w:t>
            </w:r>
          </w:p>
        </w:tc>
        <w:tc>
          <w:tcPr>
            <w:tcW w:w="4675" w:type="dxa"/>
          </w:tcPr>
          <w:p w14:paraId="33716A17"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Scores 90% or higher</w:t>
            </w:r>
          </w:p>
        </w:tc>
      </w:tr>
      <w:tr w:rsidR="006F1AE1" w:rsidRPr="008D5368" w14:paraId="49442E0F" w14:textId="77777777" w:rsidTr="00110CCA">
        <w:tc>
          <w:tcPr>
            <w:tcW w:w="4675" w:type="dxa"/>
          </w:tcPr>
          <w:p w14:paraId="0DADA756"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Meets Expectations</w:t>
            </w:r>
          </w:p>
        </w:tc>
        <w:tc>
          <w:tcPr>
            <w:tcW w:w="4675" w:type="dxa"/>
          </w:tcPr>
          <w:p w14:paraId="59F93A73"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Scores between 70% and 89%</w:t>
            </w:r>
          </w:p>
        </w:tc>
      </w:tr>
      <w:tr w:rsidR="006F1AE1" w:rsidRPr="008D5368" w14:paraId="2E526320" w14:textId="77777777" w:rsidTr="00110CCA">
        <w:tc>
          <w:tcPr>
            <w:tcW w:w="4675" w:type="dxa"/>
          </w:tcPr>
          <w:p w14:paraId="57A7DEF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Fails to Meet Expectations</w:t>
            </w:r>
          </w:p>
        </w:tc>
        <w:tc>
          <w:tcPr>
            <w:tcW w:w="4675" w:type="dxa"/>
          </w:tcPr>
          <w:p w14:paraId="5E20E086"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D5368">
              <w:rPr>
                <w:rFonts w:cs="Times New Roman"/>
                <w:color w:val="000000"/>
              </w:rPr>
              <w:t>Scores less than 70%</w:t>
            </w:r>
          </w:p>
        </w:tc>
      </w:tr>
    </w:tbl>
    <w:p w14:paraId="29B1926D"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C4B243C"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D5368">
        <w:rPr>
          <w:color w:val="000000"/>
        </w:rPr>
        <w:t>The goal is for 70% of students to meet or exceed expectations.</w:t>
      </w:r>
    </w:p>
    <w:p w14:paraId="767A7604" w14:textId="77777777" w:rsidR="00B34387" w:rsidRPr="008D5368" w:rsidRDefault="00B34387"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D07512" w14:textId="3259BDC3" w:rsidR="006F1AE1" w:rsidRPr="00B34387"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B34387">
        <w:rPr>
          <w:b/>
        </w:rPr>
        <w:t>Result</w:t>
      </w:r>
      <w:r w:rsidR="00B34387">
        <w:rPr>
          <w:b/>
        </w:rPr>
        <w:t xml:space="preserve">s: </w:t>
      </w:r>
    </w:p>
    <w:p w14:paraId="792C4151" w14:textId="77777777" w:rsidR="00B34387" w:rsidRDefault="00B34387" w:rsidP="00B34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2BCB2C4B" w14:textId="3CA0A023" w:rsidR="00B34387" w:rsidRPr="00B34387" w:rsidRDefault="00B34387" w:rsidP="00B34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B34387">
        <w:rPr>
          <w:bCs/>
        </w:rPr>
        <w:t>Evaluation of All Students 2021-2022</w:t>
      </w:r>
    </w:p>
    <w:p w14:paraId="41282F05" w14:textId="2C6F15B6" w:rsidR="006F1AE1" w:rsidRPr="008D5368" w:rsidRDefault="00B34387" w:rsidP="00B34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34387">
        <w:rPr>
          <w:bCs/>
        </w:rPr>
        <w:t>69% of all students met or exceeded expectations</w:t>
      </w:r>
    </w:p>
    <w:p w14:paraId="5A0663F1" w14:textId="2EDE9371" w:rsidR="006F1AE1" w:rsidRPr="00B34387"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tbl>
      <w:tblPr>
        <w:tblStyle w:val="TableGrid"/>
        <w:tblW w:w="5000" w:type="pct"/>
        <w:tblLook w:val="04A0" w:firstRow="1" w:lastRow="0" w:firstColumn="1" w:lastColumn="0" w:noHBand="0" w:noVBand="1"/>
      </w:tblPr>
      <w:tblGrid>
        <w:gridCol w:w="1861"/>
        <w:gridCol w:w="1232"/>
        <w:gridCol w:w="1232"/>
        <w:gridCol w:w="1268"/>
        <w:gridCol w:w="1268"/>
        <w:gridCol w:w="1245"/>
        <w:gridCol w:w="1244"/>
      </w:tblGrid>
      <w:tr w:rsidR="006F1AE1" w:rsidRPr="008D5368" w14:paraId="246AF662" w14:textId="77777777" w:rsidTr="00110CCA">
        <w:tc>
          <w:tcPr>
            <w:tcW w:w="995" w:type="pct"/>
          </w:tcPr>
          <w:p w14:paraId="4234F18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Expectations</w:t>
            </w:r>
          </w:p>
        </w:tc>
        <w:tc>
          <w:tcPr>
            <w:tcW w:w="659" w:type="pct"/>
          </w:tcPr>
          <w:p w14:paraId="0422FE9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Fall (N)</w:t>
            </w:r>
          </w:p>
        </w:tc>
        <w:tc>
          <w:tcPr>
            <w:tcW w:w="659" w:type="pct"/>
          </w:tcPr>
          <w:p w14:paraId="4D8CECCC"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Fall (%)</w:t>
            </w:r>
          </w:p>
        </w:tc>
        <w:tc>
          <w:tcPr>
            <w:tcW w:w="678" w:type="pct"/>
          </w:tcPr>
          <w:p w14:paraId="32652C1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Spring (N)</w:t>
            </w:r>
          </w:p>
        </w:tc>
        <w:tc>
          <w:tcPr>
            <w:tcW w:w="678" w:type="pct"/>
          </w:tcPr>
          <w:p w14:paraId="6E587FD5"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Spring (%)</w:t>
            </w:r>
          </w:p>
        </w:tc>
        <w:tc>
          <w:tcPr>
            <w:tcW w:w="666" w:type="pct"/>
          </w:tcPr>
          <w:p w14:paraId="542D11A7"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Total (N)</w:t>
            </w:r>
          </w:p>
        </w:tc>
        <w:tc>
          <w:tcPr>
            <w:tcW w:w="665" w:type="pct"/>
          </w:tcPr>
          <w:p w14:paraId="600B167F"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Total (%)</w:t>
            </w:r>
          </w:p>
        </w:tc>
      </w:tr>
      <w:tr w:rsidR="006F1AE1" w:rsidRPr="008D5368" w14:paraId="1AA6F634" w14:textId="77777777" w:rsidTr="00110CCA">
        <w:tc>
          <w:tcPr>
            <w:tcW w:w="995" w:type="pct"/>
          </w:tcPr>
          <w:p w14:paraId="367AC4D3"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Exceeds</w:t>
            </w:r>
          </w:p>
        </w:tc>
        <w:tc>
          <w:tcPr>
            <w:tcW w:w="659" w:type="pct"/>
          </w:tcPr>
          <w:p w14:paraId="1EDDA77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242</w:t>
            </w:r>
          </w:p>
        </w:tc>
        <w:tc>
          <w:tcPr>
            <w:tcW w:w="659" w:type="pct"/>
          </w:tcPr>
          <w:p w14:paraId="386E981C"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32%</w:t>
            </w:r>
          </w:p>
        </w:tc>
        <w:tc>
          <w:tcPr>
            <w:tcW w:w="678" w:type="pct"/>
          </w:tcPr>
          <w:p w14:paraId="05CE4B2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246</w:t>
            </w:r>
          </w:p>
        </w:tc>
        <w:tc>
          <w:tcPr>
            <w:tcW w:w="678" w:type="pct"/>
          </w:tcPr>
          <w:p w14:paraId="56250C7A"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35%</w:t>
            </w:r>
          </w:p>
        </w:tc>
        <w:tc>
          <w:tcPr>
            <w:tcW w:w="666" w:type="pct"/>
          </w:tcPr>
          <w:p w14:paraId="665C75D7"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488</w:t>
            </w:r>
          </w:p>
        </w:tc>
        <w:tc>
          <w:tcPr>
            <w:tcW w:w="665" w:type="pct"/>
          </w:tcPr>
          <w:p w14:paraId="0421AAED"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33%</w:t>
            </w:r>
          </w:p>
        </w:tc>
      </w:tr>
      <w:tr w:rsidR="006F1AE1" w:rsidRPr="008D5368" w14:paraId="5C685CF8" w14:textId="77777777" w:rsidTr="00110CCA">
        <w:tc>
          <w:tcPr>
            <w:tcW w:w="995" w:type="pct"/>
          </w:tcPr>
          <w:p w14:paraId="123FF3E6"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Meets</w:t>
            </w:r>
          </w:p>
        </w:tc>
        <w:tc>
          <w:tcPr>
            <w:tcW w:w="659" w:type="pct"/>
          </w:tcPr>
          <w:p w14:paraId="3A7C6B36"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373</w:t>
            </w:r>
          </w:p>
        </w:tc>
        <w:tc>
          <w:tcPr>
            <w:tcW w:w="659" w:type="pct"/>
          </w:tcPr>
          <w:p w14:paraId="5229DA5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49%</w:t>
            </w:r>
          </w:p>
        </w:tc>
        <w:tc>
          <w:tcPr>
            <w:tcW w:w="678" w:type="pct"/>
          </w:tcPr>
          <w:p w14:paraId="2AAA591B"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155</w:t>
            </w:r>
          </w:p>
        </w:tc>
        <w:tc>
          <w:tcPr>
            <w:tcW w:w="678" w:type="pct"/>
          </w:tcPr>
          <w:p w14:paraId="6429334E"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22%</w:t>
            </w:r>
          </w:p>
        </w:tc>
        <w:tc>
          <w:tcPr>
            <w:tcW w:w="666" w:type="pct"/>
          </w:tcPr>
          <w:p w14:paraId="1BA210A7"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528</w:t>
            </w:r>
          </w:p>
        </w:tc>
        <w:tc>
          <w:tcPr>
            <w:tcW w:w="665" w:type="pct"/>
          </w:tcPr>
          <w:p w14:paraId="33659DED"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36%</w:t>
            </w:r>
          </w:p>
        </w:tc>
      </w:tr>
      <w:tr w:rsidR="006F1AE1" w:rsidRPr="008D5368" w14:paraId="42010824" w14:textId="77777777" w:rsidTr="00110CCA">
        <w:tc>
          <w:tcPr>
            <w:tcW w:w="995" w:type="pct"/>
          </w:tcPr>
          <w:p w14:paraId="2AC38810"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Fails</w:t>
            </w:r>
          </w:p>
        </w:tc>
        <w:tc>
          <w:tcPr>
            <w:tcW w:w="659" w:type="pct"/>
          </w:tcPr>
          <w:p w14:paraId="2A478BDB"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149</w:t>
            </w:r>
          </w:p>
        </w:tc>
        <w:tc>
          <w:tcPr>
            <w:tcW w:w="659" w:type="pct"/>
          </w:tcPr>
          <w:p w14:paraId="15CD1353"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19%</w:t>
            </w:r>
          </w:p>
        </w:tc>
        <w:tc>
          <w:tcPr>
            <w:tcW w:w="678" w:type="pct"/>
          </w:tcPr>
          <w:p w14:paraId="776B048E"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307</w:t>
            </w:r>
          </w:p>
        </w:tc>
        <w:tc>
          <w:tcPr>
            <w:tcW w:w="678" w:type="pct"/>
          </w:tcPr>
          <w:p w14:paraId="5F9ABEA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43%</w:t>
            </w:r>
          </w:p>
        </w:tc>
        <w:tc>
          <w:tcPr>
            <w:tcW w:w="666" w:type="pct"/>
          </w:tcPr>
          <w:p w14:paraId="4E904137"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456</w:t>
            </w:r>
          </w:p>
        </w:tc>
        <w:tc>
          <w:tcPr>
            <w:tcW w:w="665" w:type="pct"/>
          </w:tcPr>
          <w:p w14:paraId="0F22B83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31%</w:t>
            </w:r>
          </w:p>
        </w:tc>
      </w:tr>
      <w:tr w:rsidR="006F1AE1" w:rsidRPr="008D5368" w14:paraId="1F96409C" w14:textId="77777777" w:rsidTr="00110CCA">
        <w:tc>
          <w:tcPr>
            <w:tcW w:w="995" w:type="pct"/>
          </w:tcPr>
          <w:p w14:paraId="3CA22CD6"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Total</w:t>
            </w:r>
          </w:p>
        </w:tc>
        <w:tc>
          <w:tcPr>
            <w:tcW w:w="659" w:type="pct"/>
          </w:tcPr>
          <w:p w14:paraId="349EECD4"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764</w:t>
            </w:r>
          </w:p>
        </w:tc>
        <w:tc>
          <w:tcPr>
            <w:tcW w:w="659" w:type="pct"/>
          </w:tcPr>
          <w:p w14:paraId="4FF047BF"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tc>
        <w:tc>
          <w:tcPr>
            <w:tcW w:w="678" w:type="pct"/>
          </w:tcPr>
          <w:p w14:paraId="4FFD5635"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708</w:t>
            </w:r>
          </w:p>
        </w:tc>
        <w:tc>
          <w:tcPr>
            <w:tcW w:w="678" w:type="pct"/>
          </w:tcPr>
          <w:p w14:paraId="44E117B4"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tc>
        <w:tc>
          <w:tcPr>
            <w:tcW w:w="666" w:type="pct"/>
          </w:tcPr>
          <w:p w14:paraId="0A57362D"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1472</w:t>
            </w:r>
          </w:p>
        </w:tc>
        <w:tc>
          <w:tcPr>
            <w:tcW w:w="665" w:type="pct"/>
          </w:tcPr>
          <w:p w14:paraId="4EC61165"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tc>
      </w:tr>
    </w:tbl>
    <w:p w14:paraId="6239703E"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5776C9B5" w14:textId="7D6E2FA5" w:rsidR="006F1AE1" w:rsidRPr="00B34387" w:rsidRDefault="006F1AE1" w:rsidP="00B34387">
      <w:r w:rsidRPr="00B34387">
        <w:t>Evaluation of Business Majors 2021-2022</w:t>
      </w:r>
    </w:p>
    <w:p w14:paraId="03250C62" w14:textId="0726CDF9" w:rsidR="006F1AE1" w:rsidRPr="00B34387" w:rsidRDefault="006F1AE1" w:rsidP="006F1AE1">
      <w:pPr>
        <w:widowControl w:val="0"/>
        <w:autoSpaceDE w:val="0"/>
        <w:autoSpaceDN w:val="0"/>
        <w:adjustRightInd w:val="0"/>
      </w:pPr>
      <w:r w:rsidRPr="00B34387">
        <w:t>63% of business majors met or exceeded expectations</w:t>
      </w:r>
    </w:p>
    <w:p w14:paraId="76B874D6" w14:textId="77777777" w:rsidR="00B34387" w:rsidRPr="008D5368" w:rsidRDefault="00B34387" w:rsidP="006F1AE1">
      <w:pPr>
        <w:widowControl w:val="0"/>
        <w:autoSpaceDE w:val="0"/>
        <w:autoSpaceDN w:val="0"/>
        <w:adjustRightInd w:val="0"/>
        <w:rPr>
          <w:b/>
        </w:rPr>
      </w:pPr>
    </w:p>
    <w:tbl>
      <w:tblPr>
        <w:tblStyle w:val="TableGrid"/>
        <w:tblW w:w="5000" w:type="pct"/>
        <w:tblLook w:val="04A0" w:firstRow="1" w:lastRow="0" w:firstColumn="1" w:lastColumn="0" w:noHBand="0" w:noVBand="1"/>
      </w:tblPr>
      <w:tblGrid>
        <w:gridCol w:w="1861"/>
        <w:gridCol w:w="1232"/>
        <w:gridCol w:w="1232"/>
        <w:gridCol w:w="1268"/>
        <w:gridCol w:w="1268"/>
        <w:gridCol w:w="1245"/>
        <w:gridCol w:w="1244"/>
      </w:tblGrid>
      <w:tr w:rsidR="006F1AE1" w:rsidRPr="008D5368" w14:paraId="5F5E8918" w14:textId="77777777" w:rsidTr="00110CCA">
        <w:tc>
          <w:tcPr>
            <w:tcW w:w="995" w:type="pct"/>
          </w:tcPr>
          <w:p w14:paraId="3F58C718"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Expectations</w:t>
            </w:r>
          </w:p>
        </w:tc>
        <w:tc>
          <w:tcPr>
            <w:tcW w:w="659" w:type="pct"/>
          </w:tcPr>
          <w:p w14:paraId="4BDAC61A"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Fall (N)</w:t>
            </w:r>
          </w:p>
        </w:tc>
        <w:tc>
          <w:tcPr>
            <w:tcW w:w="659" w:type="pct"/>
          </w:tcPr>
          <w:p w14:paraId="22EEB0E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Fall (%)</w:t>
            </w:r>
          </w:p>
        </w:tc>
        <w:tc>
          <w:tcPr>
            <w:tcW w:w="678" w:type="pct"/>
          </w:tcPr>
          <w:p w14:paraId="3A0494FC"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Spring (N)</w:t>
            </w:r>
          </w:p>
        </w:tc>
        <w:tc>
          <w:tcPr>
            <w:tcW w:w="678" w:type="pct"/>
          </w:tcPr>
          <w:p w14:paraId="5CD45AF1"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Spring (%)</w:t>
            </w:r>
          </w:p>
        </w:tc>
        <w:tc>
          <w:tcPr>
            <w:tcW w:w="666" w:type="pct"/>
          </w:tcPr>
          <w:p w14:paraId="59B1AFC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Total (N)</w:t>
            </w:r>
          </w:p>
        </w:tc>
        <w:tc>
          <w:tcPr>
            <w:tcW w:w="665" w:type="pct"/>
          </w:tcPr>
          <w:p w14:paraId="10B08803"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Total (%)</w:t>
            </w:r>
          </w:p>
        </w:tc>
      </w:tr>
      <w:tr w:rsidR="006F1AE1" w:rsidRPr="008D5368" w14:paraId="6450DEC7" w14:textId="77777777" w:rsidTr="00110CCA">
        <w:tc>
          <w:tcPr>
            <w:tcW w:w="995" w:type="pct"/>
          </w:tcPr>
          <w:p w14:paraId="48BE4BCA"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Exceeds</w:t>
            </w:r>
          </w:p>
        </w:tc>
        <w:tc>
          <w:tcPr>
            <w:tcW w:w="659" w:type="pct"/>
          </w:tcPr>
          <w:p w14:paraId="476E57B4"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133</w:t>
            </w:r>
          </w:p>
        </w:tc>
        <w:tc>
          <w:tcPr>
            <w:tcW w:w="659" w:type="pct"/>
          </w:tcPr>
          <w:p w14:paraId="6F276DA1"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40%</w:t>
            </w:r>
          </w:p>
        </w:tc>
        <w:tc>
          <w:tcPr>
            <w:tcW w:w="678" w:type="pct"/>
          </w:tcPr>
          <w:p w14:paraId="56A5A024"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113</w:t>
            </w:r>
          </w:p>
        </w:tc>
        <w:tc>
          <w:tcPr>
            <w:tcW w:w="678" w:type="pct"/>
          </w:tcPr>
          <w:p w14:paraId="2AFD593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42%</w:t>
            </w:r>
          </w:p>
        </w:tc>
        <w:tc>
          <w:tcPr>
            <w:tcW w:w="666" w:type="pct"/>
          </w:tcPr>
          <w:p w14:paraId="5454B8DF"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246</w:t>
            </w:r>
          </w:p>
        </w:tc>
        <w:tc>
          <w:tcPr>
            <w:tcW w:w="665" w:type="pct"/>
          </w:tcPr>
          <w:p w14:paraId="514522B2"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41%</w:t>
            </w:r>
          </w:p>
        </w:tc>
      </w:tr>
      <w:tr w:rsidR="006F1AE1" w:rsidRPr="008D5368" w14:paraId="4478DF85" w14:textId="77777777" w:rsidTr="00110CCA">
        <w:tc>
          <w:tcPr>
            <w:tcW w:w="995" w:type="pct"/>
          </w:tcPr>
          <w:p w14:paraId="0D7F6983"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Meets</w:t>
            </w:r>
          </w:p>
        </w:tc>
        <w:tc>
          <w:tcPr>
            <w:tcW w:w="659" w:type="pct"/>
          </w:tcPr>
          <w:p w14:paraId="6BFF8BAC"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65</w:t>
            </w:r>
          </w:p>
        </w:tc>
        <w:tc>
          <w:tcPr>
            <w:tcW w:w="659" w:type="pct"/>
          </w:tcPr>
          <w:p w14:paraId="459E3175"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20%</w:t>
            </w:r>
          </w:p>
        </w:tc>
        <w:tc>
          <w:tcPr>
            <w:tcW w:w="678" w:type="pct"/>
          </w:tcPr>
          <w:p w14:paraId="60DC259A"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70</w:t>
            </w:r>
          </w:p>
        </w:tc>
        <w:tc>
          <w:tcPr>
            <w:tcW w:w="678" w:type="pct"/>
          </w:tcPr>
          <w:p w14:paraId="789B6573"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26%</w:t>
            </w:r>
          </w:p>
        </w:tc>
        <w:tc>
          <w:tcPr>
            <w:tcW w:w="666" w:type="pct"/>
          </w:tcPr>
          <w:p w14:paraId="7C8FEB2E"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135</w:t>
            </w:r>
          </w:p>
        </w:tc>
        <w:tc>
          <w:tcPr>
            <w:tcW w:w="665" w:type="pct"/>
          </w:tcPr>
          <w:p w14:paraId="383E2E0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22%</w:t>
            </w:r>
          </w:p>
        </w:tc>
      </w:tr>
      <w:tr w:rsidR="006F1AE1" w:rsidRPr="008D5368" w14:paraId="0B745BE6" w14:textId="77777777" w:rsidTr="00110CCA">
        <w:tc>
          <w:tcPr>
            <w:tcW w:w="995" w:type="pct"/>
          </w:tcPr>
          <w:p w14:paraId="6C23B965"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Fails</w:t>
            </w:r>
          </w:p>
        </w:tc>
        <w:tc>
          <w:tcPr>
            <w:tcW w:w="659" w:type="pct"/>
          </w:tcPr>
          <w:p w14:paraId="318C4DDB"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133</w:t>
            </w:r>
          </w:p>
        </w:tc>
        <w:tc>
          <w:tcPr>
            <w:tcW w:w="659" w:type="pct"/>
          </w:tcPr>
          <w:p w14:paraId="6E938F44"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40%</w:t>
            </w:r>
          </w:p>
        </w:tc>
        <w:tc>
          <w:tcPr>
            <w:tcW w:w="678" w:type="pct"/>
          </w:tcPr>
          <w:p w14:paraId="2DEC1333"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88</w:t>
            </w:r>
          </w:p>
        </w:tc>
        <w:tc>
          <w:tcPr>
            <w:tcW w:w="678" w:type="pct"/>
          </w:tcPr>
          <w:p w14:paraId="54A949CB"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32%</w:t>
            </w:r>
          </w:p>
        </w:tc>
        <w:tc>
          <w:tcPr>
            <w:tcW w:w="666" w:type="pct"/>
          </w:tcPr>
          <w:p w14:paraId="7D80C86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221</w:t>
            </w:r>
          </w:p>
        </w:tc>
        <w:tc>
          <w:tcPr>
            <w:tcW w:w="665" w:type="pct"/>
          </w:tcPr>
          <w:p w14:paraId="509551EA"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37%</w:t>
            </w:r>
          </w:p>
        </w:tc>
      </w:tr>
      <w:tr w:rsidR="006F1AE1" w:rsidRPr="008D5368" w14:paraId="416174DA" w14:textId="77777777" w:rsidTr="00110CCA">
        <w:tc>
          <w:tcPr>
            <w:tcW w:w="995" w:type="pct"/>
          </w:tcPr>
          <w:p w14:paraId="09F62A86"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Total</w:t>
            </w:r>
          </w:p>
        </w:tc>
        <w:tc>
          <w:tcPr>
            <w:tcW w:w="659" w:type="pct"/>
          </w:tcPr>
          <w:p w14:paraId="43CA1159"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331</w:t>
            </w:r>
          </w:p>
        </w:tc>
        <w:tc>
          <w:tcPr>
            <w:tcW w:w="659" w:type="pct"/>
          </w:tcPr>
          <w:p w14:paraId="3A0865CA"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tc>
        <w:tc>
          <w:tcPr>
            <w:tcW w:w="678" w:type="pct"/>
          </w:tcPr>
          <w:p w14:paraId="6F35C3C8"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271</w:t>
            </w:r>
          </w:p>
        </w:tc>
        <w:tc>
          <w:tcPr>
            <w:tcW w:w="678" w:type="pct"/>
          </w:tcPr>
          <w:p w14:paraId="7CA4C1D8"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tc>
        <w:tc>
          <w:tcPr>
            <w:tcW w:w="666" w:type="pct"/>
          </w:tcPr>
          <w:p w14:paraId="57AD74C7"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r w:rsidRPr="008D5368">
              <w:rPr>
                <w:rFonts w:cs="Times New Roman"/>
                <w:bCs/>
              </w:rPr>
              <w:t>602</w:t>
            </w:r>
          </w:p>
        </w:tc>
        <w:tc>
          <w:tcPr>
            <w:tcW w:w="665" w:type="pct"/>
          </w:tcPr>
          <w:p w14:paraId="3465D321" w14:textId="77777777" w:rsidR="006F1AE1" w:rsidRPr="008D5368" w:rsidRDefault="006F1AE1" w:rsidP="00110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rPr>
            </w:pPr>
          </w:p>
        </w:tc>
      </w:tr>
    </w:tbl>
    <w:p w14:paraId="52CC9D32" w14:textId="77777777" w:rsidR="006F1AE1" w:rsidRPr="00B34387" w:rsidRDefault="006F1AE1" w:rsidP="006F1AE1">
      <w:pPr>
        <w:widowControl w:val="0"/>
        <w:autoSpaceDE w:val="0"/>
        <w:autoSpaceDN w:val="0"/>
        <w:adjustRightInd w:val="0"/>
        <w:rPr>
          <w:rFonts w:eastAsia="Calibri"/>
          <w:b/>
          <w:bCs/>
        </w:rPr>
      </w:pPr>
      <w:r w:rsidRPr="00B34387">
        <w:rPr>
          <w:b/>
          <w:bCs/>
        </w:rPr>
        <w:fldChar w:fldCharType="begin"/>
      </w:r>
      <w:r w:rsidRPr="00B34387">
        <w:rPr>
          <w:b/>
          <w:bCs/>
        </w:rPr>
        <w:instrText xml:space="preserve"> LINK Excel.Sheet.12 "Book1" "Sheet1!R11C2:R21C8" \a \f 4 \h  \* MERGEFORMAT </w:instrText>
      </w:r>
      <w:r w:rsidRPr="00B34387">
        <w:rPr>
          <w:b/>
          <w:bCs/>
        </w:rPr>
        <w:fldChar w:fldCharType="separate"/>
      </w:r>
    </w:p>
    <w:p w14:paraId="0EB76461" w14:textId="4AEBA6B3" w:rsidR="006F1AE1" w:rsidRPr="00B34387" w:rsidRDefault="006F1AE1" w:rsidP="006F1AE1">
      <w:pPr>
        <w:widowControl w:val="0"/>
        <w:autoSpaceDE w:val="0"/>
        <w:autoSpaceDN w:val="0"/>
        <w:adjustRightInd w:val="0"/>
        <w:rPr>
          <w:b/>
          <w:bCs/>
          <w:color w:val="000000"/>
        </w:rPr>
      </w:pPr>
      <w:r w:rsidRPr="00B34387">
        <w:rPr>
          <w:b/>
          <w:bCs/>
        </w:rPr>
        <w:fldChar w:fldCharType="end"/>
      </w:r>
      <w:r w:rsidRPr="00B34387">
        <w:rPr>
          <w:b/>
          <w:bCs/>
          <w:color w:val="000000"/>
        </w:rPr>
        <w:t>Instructor Observations</w:t>
      </w:r>
      <w:r w:rsidR="00B34387" w:rsidRPr="00B34387">
        <w:rPr>
          <w:b/>
          <w:bCs/>
          <w:color w:val="000000"/>
        </w:rPr>
        <w:t xml:space="preserve">: </w:t>
      </w:r>
    </w:p>
    <w:p w14:paraId="0D8D10BE"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u w:val="single"/>
        </w:rPr>
      </w:pPr>
    </w:p>
    <w:p w14:paraId="120541B9" w14:textId="5946DB71"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69% of all students met or exceeded expectations. Of the business students, only 63% business students met or exceeded expectations.</w:t>
      </w:r>
      <w:r w:rsidR="00B34387">
        <w:rPr>
          <w:color w:val="000000"/>
        </w:rPr>
        <w:t xml:space="preserve"> </w:t>
      </w:r>
      <w:r>
        <w:rPr>
          <w:color w:val="000000"/>
        </w:rPr>
        <w:t xml:space="preserve">The goal of 70% of all students (and business students) meeting or exceeding expectations was not met. </w:t>
      </w:r>
    </w:p>
    <w:p w14:paraId="6EB7184B"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2BD708"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Returning to campus seems to have a positive effect on the results pointing to the need for continuing face-to-face flipped classroom sections in addition to fully online sections as a routine scheduling practice. The 20-21 academic year of 100% online instruction showed a significant drop in the percentage of students meeting or exceeding expectations (59% all students; 58% business students) while the prior (19-20) and current results are much closer to the goal of 70% of all students (and business students) meeting or exceeding expectations. </w:t>
      </w:r>
    </w:p>
    <w:p w14:paraId="09E50309"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1B21B6E"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During the spring semester, </w:t>
      </w:r>
      <w:proofErr w:type="spellStart"/>
      <w:r>
        <w:rPr>
          <w:color w:val="000000"/>
        </w:rPr>
        <w:t>SIMnet</w:t>
      </w:r>
      <w:proofErr w:type="spellEnd"/>
      <w:r>
        <w:rPr>
          <w:color w:val="000000"/>
        </w:rPr>
        <w:t xml:space="preserve"> added a new report to help with understanding what skills are troublesome for students during this project. The report contains 19 learning objectives. </w:t>
      </w:r>
      <w:proofErr w:type="gramStart"/>
      <w:r>
        <w:rPr>
          <w:color w:val="000000"/>
        </w:rPr>
        <w:lastRenderedPageBreak/>
        <w:t>Reviewing this report, there</w:t>
      </w:r>
      <w:proofErr w:type="gramEnd"/>
      <w:r>
        <w:rPr>
          <w:color w:val="000000"/>
        </w:rPr>
        <w:t xml:space="preserve"> are four objectives that less than 50% of the students demonstrated mastery (Excel inserting data using autofill 42% mastery, PowerPoint applying character effects 42.9% mastery, PowerPoint changing the color of text 42.9%, and Excel exploring charts 44.5%). </w:t>
      </w:r>
    </w:p>
    <w:p w14:paraId="18D321EB"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6C8F31F"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One challenge students face is submitting the correct file for grading. Students are encouraged to rename their file and save it to a new location, but this is not regularly practiced. For the spring semester, the instructors changed the submission rules slightly by adding a second submission assuming time has not expired. Students were able to submit their file, return to Canvas grades to review their grade, then use the second submission for submitting the correct file or going back over the project instructions and making corrections for a second submission. (Students did not receive any feedback other than the grade.) 238 students took advantage of the second submission opportunity. 17 students in the spring semester submitted the starter file for one or both submissions. </w:t>
      </w:r>
    </w:p>
    <w:p w14:paraId="1623DE0B"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0A0BE8"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 second challenge students face is completing the file submission process before time expires. Ten students did not complete the file submission process within the time allocation for the spring semester. </w:t>
      </w:r>
    </w:p>
    <w:p w14:paraId="1177C12A"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A3A21BA" w14:textId="2EDEED8B" w:rsidR="006F1AE1" w:rsidRPr="00B34387"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34387">
        <w:rPr>
          <w:b/>
          <w:color w:val="000000"/>
        </w:rPr>
        <w:t>Instructor Recommendations for Next Academic Year</w:t>
      </w:r>
      <w:r w:rsidR="00B34387">
        <w:rPr>
          <w:b/>
          <w:color w:val="000000"/>
        </w:rPr>
        <w:t xml:space="preserve">: </w:t>
      </w:r>
    </w:p>
    <w:p w14:paraId="632CC29F"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p w14:paraId="473336BC"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Recommendations include continuing to schedule face-to-face flipped classroom sections in addition to fully online sections, so students have a choice. </w:t>
      </w:r>
    </w:p>
    <w:p w14:paraId="12C7B67F"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12B0E4B4"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Instructors noted that while face-to-face sections were offered, many students chose not to attend class meetings. Attendance was not required during the 21-22 academic year. Instructors are willing to require attendance in face-to-face sections but the determination to use attendance as a reward (extra credit) or punishment (loss of course points) will be up to the specific instructor. </w:t>
      </w:r>
    </w:p>
    <w:p w14:paraId="27429A92"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13089F6"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Instructors believe that continuing with the two submissions during the time allocation is a good practice to continue. </w:t>
      </w:r>
    </w:p>
    <w:p w14:paraId="7E2981AC" w14:textId="77777777" w:rsidR="006F1AE1"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1960A57D" w14:textId="77777777" w:rsidR="006F1AE1" w:rsidRPr="008D5368" w:rsidRDefault="006F1AE1" w:rsidP="006F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Reviewing the new </w:t>
      </w:r>
      <w:proofErr w:type="spellStart"/>
      <w:r>
        <w:rPr>
          <w:bCs/>
        </w:rPr>
        <w:t>SIMnet</w:t>
      </w:r>
      <w:proofErr w:type="spellEnd"/>
      <w:r>
        <w:rPr>
          <w:bCs/>
        </w:rPr>
        <w:t xml:space="preserve"> report for learning objective mastery of this project and not just grades </w:t>
      </w:r>
      <w:proofErr w:type="gramStart"/>
      <w:r>
        <w:rPr>
          <w:bCs/>
        </w:rPr>
        <w:t>provides</w:t>
      </w:r>
      <w:proofErr w:type="gramEnd"/>
      <w:r>
        <w:rPr>
          <w:bCs/>
        </w:rPr>
        <w:t xml:space="preserve"> instructors distinct areas where additional attention can be focused to aid in student learning and mastery.</w:t>
      </w:r>
    </w:p>
    <w:p w14:paraId="513851D8" w14:textId="0706F415" w:rsidR="00727ADD" w:rsidRDefault="00727ADD" w:rsidP="004C7A89"/>
    <w:p w14:paraId="30CE7C95" w14:textId="661D93DB" w:rsidR="00727ADD" w:rsidRDefault="00727ADD" w:rsidP="004C7A89"/>
    <w:p w14:paraId="17BE2AFA" w14:textId="77777777" w:rsidR="00727ADD" w:rsidRDefault="00727ADD" w:rsidP="004C7A89"/>
    <w:p w14:paraId="7489D0D6" w14:textId="77777777" w:rsidR="00727ADD" w:rsidRDefault="00727ADD" w:rsidP="004C7A89"/>
    <w:p w14:paraId="5887BE1B" w14:textId="2432F045" w:rsidR="004C7A89" w:rsidRPr="00727ADD" w:rsidRDefault="004C7A89" w:rsidP="004C7A89">
      <w:pPr>
        <w:rPr>
          <w:b/>
          <w:bCs/>
          <w:sz w:val="28"/>
          <w:szCs w:val="28"/>
          <w:u w:val="single"/>
        </w:rPr>
      </w:pPr>
      <w:r w:rsidRPr="00727ADD">
        <w:rPr>
          <w:b/>
          <w:bCs/>
          <w:sz w:val="28"/>
          <w:szCs w:val="28"/>
          <w:u w:val="single"/>
        </w:rPr>
        <w:t>CIS 3380</w:t>
      </w:r>
      <w:r w:rsidR="00727ADD" w:rsidRPr="00727ADD">
        <w:rPr>
          <w:b/>
          <w:bCs/>
          <w:sz w:val="28"/>
          <w:szCs w:val="28"/>
          <w:u w:val="single"/>
        </w:rPr>
        <w:t xml:space="preserve">: </w:t>
      </w:r>
      <w:r w:rsidRPr="00727ADD">
        <w:rPr>
          <w:b/>
          <w:bCs/>
          <w:sz w:val="28"/>
          <w:szCs w:val="28"/>
          <w:u w:val="single"/>
        </w:rPr>
        <w:t>Enterprise Information Technology</w:t>
      </w:r>
    </w:p>
    <w:p w14:paraId="6A95045F" w14:textId="77777777" w:rsidR="004C7A89" w:rsidRDefault="004C7A89" w:rsidP="004C7A89"/>
    <w:p w14:paraId="7A72C701" w14:textId="7ECB7E32" w:rsidR="00727ADD" w:rsidRPr="00727ADD" w:rsidRDefault="00727ADD" w:rsidP="004C7A89">
      <w:pPr>
        <w:rPr>
          <w:b/>
          <w:bCs/>
        </w:rPr>
      </w:pPr>
      <w:r w:rsidRPr="00727ADD">
        <w:rPr>
          <w:b/>
          <w:bCs/>
        </w:rPr>
        <w:t xml:space="preserve">Methods of Assessment: </w:t>
      </w:r>
    </w:p>
    <w:p w14:paraId="5FB54FC1" w14:textId="77777777" w:rsidR="00727ADD" w:rsidRDefault="00727ADD" w:rsidP="004C7A89"/>
    <w:p w14:paraId="71D5A64C" w14:textId="78A8AFF2" w:rsidR="004C7A89" w:rsidRDefault="004C7A89" w:rsidP="004C7A89">
      <w:r>
        <w:t>Data were collected measuring one of the McCoy College of Business Goals to assess student success in accomplishing activities designed to facilitate student learning.  “Goal 3: Information Technology” were assessed and are reported.</w:t>
      </w:r>
    </w:p>
    <w:p w14:paraId="71D0FADC" w14:textId="77777777" w:rsidR="004C7A89" w:rsidRDefault="004C7A89" w:rsidP="004C7A89"/>
    <w:p w14:paraId="7934AEB3" w14:textId="77777777" w:rsidR="004C7A89" w:rsidRDefault="004C7A89" w:rsidP="004C7A89">
      <w:r>
        <w:t>A direct measure was used to assess student performance.  Assignment provides learning opportunities in which student apply information technology (IT) to solve the problem.  The assignments require students to access data sets, manipulate the data, and analyze the data.</w:t>
      </w:r>
    </w:p>
    <w:p w14:paraId="751EEEB4" w14:textId="77777777" w:rsidR="004C7A89" w:rsidRDefault="004C7A89" w:rsidP="004C7A89">
      <w:r>
        <w:t>The main purpose of this assignment is to explore students to how to use IT to solve real-world business problems.</w:t>
      </w:r>
    </w:p>
    <w:p w14:paraId="3EB85BF6" w14:textId="77777777" w:rsidR="004C7A89" w:rsidRDefault="004C7A89" w:rsidP="004C7A89"/>
    <w:p w14:paraId="41ACCDD9" w14:textId="6BE1CD80" w:rsidR="004C7A89" w:rsidRDefault="004C7A89" w:rsidP="004C7A89">
      <w:r>
        <w:t>The following criteria were used to determine if students exceeded, met, or failed to meet expectations:</w:t>
      </w:r>
    </w:p>
    <w:p w14:paraId="5095865C" w14:textId="77777777" w:rsidR="00727ADD" w:rsidRDefault="00727ADD" w:rsidP="004C7A89"/>
    <w:p w14:paraId="1D61E3BD" w14:textId="44C26752" w:rsidR="004C7A89" w:rsidRDefault="004C7A89" w:rsidP="00727ADD">
      <w:pPr>
        <w:ind w:firstLine="720"/>
      </w:pPr>
      <w:r>
        <w:t>•</w:t>
      </w:r>
      <w:r w:rsidR="00727ADD">
        <w:t xml:space="preserve"> </w:t>
      </w:r>
      <w:r>
        <w:t>Exceeded expectations</w:t>
      </w:r>
      <w:r w:rsidR="00727ADD">
        <w:t xml:space="preserve"> </w:t>
      </w:r>
      <w:r>
        <w:t>= students who earned 90 percent or better</w:t>
      </w:r>
    </w:p>
    <w:p w14:paraId="4F6A7E56" w14:textId="07ED61C5" w:rsidR="004C7A89" w:rsidRDefault="004C7A89" w:rsidP="00727ADD">
      <w:pPr>
        <w:ind w:firstLine="720"/>
      </w:pPr>
      <w:r>
        <w:t>•</w:t>
      </w:r>
      <w:r w:rsidR="00727ADD">
        <w:t xml:space="preserve"> </w:t>
      </w:r>
      <w:r>
        <w:t xml:space="preserve">Met expectations = students who earned between 70 and 90 percent </w:t>
      </w:r>
    </w:p>
    <w:p w14:paraId="437D7751" w14:textId="1854C49A" w:rsidR="004C7A89" w:rsidRDefault="004C7A89" w:rsidP="00727ADD">
      <w:pPr>
        <w:ind w:firstLine="720"/>
      </w:pPr>
      <w:r>
        <w:t>•</w:t>
      </w:r>
      <w:r w:rsidR="00727ADD">
        <w:t xml:space="preserve"> </w:t>
      </w:r>
      <w:r>
        <w:t>Below expectations = students who earned below 70 percent</w:t>
      </w:r>
    </w:p>
    <w:p w14:paraId="3F57429B" w14:textId="41D6FEC3" w:rsidR="004C7A89" w:rsidRDefault="004C7A89" w:rsidP="004C7A89"/>
    <w:p w14:paraId="35B455B5" w14:textId="77777777" w:rsidR="004C7A89" w:rsidRPr="00727ADD" w:rsidRDefault="004C7A89" w:rsidP="00727ADD">
      <w:pPr>
        <w:ind w:right="990"/>
        <w:rPr>
          <w:b/>
          <w:bCs/>
        </w:rPr>
      </w:pPr>
      <w:r w:rsidRPr="00727ADD">
        <w:rPr>
          <w:b/>
          <w:bCs/>
        </w:rPr>
        <w:t>Results:</w:t>
      </w:r>
    </w:p>
    <w:p w14:paraId="6248DFB0" w14:textId="77777777" w:rsidR="004C7A89" w:rsidRPr="000676DC" w:rsidRDefault="004C7A89" w:rsidP="004C7A89">
      <w:pPr>
        <w:ind w:left="720" w:right="990"/>
      </w:pPr>
    </w:p>
    <w:p w14:paraId="20BA4219" w14:textId="77777777" w:rsidR="004C7A89" w:rsidRPr="00727ADD" w:rsidRDefault="004C7A89" w:rsidP="00727ADD">
      <w:r w:rsidRPr="00727ADD">
        <w:t>In-Person classes (San Marcos):</w:t>
      </w:r>
    </w:p>
    <w:p w14:paraId="248686C9" w14:textId="77777777" w:rsidR="004C7A89" w:rsidRPr="000676DC" w:rsidRDefault="004C7A89" w:rsidP="004C7A89">
      <w:pPr>
        <w:ind w:left="720" w:right="990"/>
      </w:pPr>
    </w:p>
    <w:tbl>
      <w:tblPr>
        <w:tblStyle w:val="TableGrid"/>
        <w:tblW w:w="0" w:type="auto"/>
        <w:tblInd w:w="715" w:type="dxa"/>
        <w:tblLook w:val="04A0" w:firstRow="1" w:lastRow="0" w:firstColumn="1" w:lastColumn="0" w:noHBand="0" w:noVBand="1"/>
      </w:tblPr>
      <w:tblGrid>
        <w:gridCol w:w="1439"/>
        <w:gridCol w:w="1197"/>
        <w:gridCol w:w="1131"/>
        <w:gridCol w:w="1258"/>
        <w:gridCol w:w="1192"/>
        <w:gridCol w:w="1242"/>
        <w:gridCol w:w="1176"/>
      </w:tblGrid>
      <w:tr w:rsidR="004C7A89" w:rsidRPr="000676DC" w14:paraId="2FE9BF78" w14:textId="77777777" w:rsidTr="00110CCA">
        <w:tc>
          <w:tcPr>
            <w:tcW w:w="1350" w:type="dxa"/>
          </w:tcPr>
          <w:p w14:paraId="57ED8E5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2021-22</w:t>
            </w:r>
          </w:p>
        </w:tc>
        <w:tc>
          <w:tcPr>
            <w:tcW w:w="1350" w:type="dxa"/>
          </w:tcPr>
          <w:p w14:paraId="4F7B21E2"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FALL (N)</w:t>
            </w:r>
          </w:p>
        </w:tc>
        <w:tc>
          <w:tcPr>
            <w:tcW w:w="1260" w:type="dxa"/>
          </w:tcPr>
          <w:p w14:paraId="41CFB95D"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FALL %</w:t>
            </w:r>
          </w:p>
        </w:tc>
        <w:tc>
          <w:tcPr>
            <w:tcW w:w="1350" w:type="dxa"/>
          </w:tcPr>
          <w:p w14:paraId="5906EB97"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SPRING (N)</w:t>
            </w:r>
          </w:p>
        </w:tc>
        <w:tc>
          <w:tcPr>
            <w:tcW w:w="1260" w:type="dxa"/>
          </w:tcPr>
          <w:p w14:paraId="7988F2A4"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SPRING %</w:t>
            </w:r>
          </w:p>
        </w:tc>
        <w:tc>
          <w:tcPr>
            <w:tcW w:w="1350" w:type="dxa"/>
          </w:tcPr>
          <w:p w14:paraId="15D18846"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TOTAL</w:t>
            </w:r>
          </w:p>
        </w:tc>
        <w:tc>
          <w:tcPr>
            <w:tcW w:w="1260" w:type="dxa"/>
          </w:tcPr>
          <w:p w14:paraId="2265A14D"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 xml:space="preserve"> TOTAL %</w:t>
            </w:r>
          </w:p>
        </w:tc>
      </w:tr>
      <w:tr w:rsidR="004C7A89" w:rsidRPr="000676DC" w14:paraId="30AD0A8D" w14:textId="77777777" w:rsidTr="00110CCA">
        <w:tc>
          <w:tcPr>
            <w:tcW w:w="1350" w:type="dxa"/>
          </w:tcPr>
          <w:p w14:paraId="356336C9"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EXCEEDED</w:t>
            </w:r>
          </w:p>
          <w:p w14:paraId="3A398ED8"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4D29B56E"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122</w:t>
            </w:r>
          </w:p>
        </w:tc>
        <w:tc>
          <w:tcPr>
            <w:tcW w:w="1260" w:type="dxa"/>
          </w:tcPr>
          <w:p w14:paraId="5422294E"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25%</w:t>
            </w:r>
          </w:p>
        </w:tc>
        <w:tc>
          <w:tcPr>
            <w:tcW w:w="1350" w:type="dxa"/>
          </w:tcPr>
          <w:p w14:paraId="3D978834"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132</w:t>
            </w:r>
          </w:p>
        </w:tc>
        <w:tc>
          <w:tcPr>
            <w:tcW w:w="1260" w:type="dxa"/>
          </w:tcPr>
          <w:p w14:paraId="7950F7D2"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38%</w:t>
            </w:r>
          </w:p>
        </w:tc>
        <w:tc>
          <w:tcPr>
            <w:tcW w:w="1350" w:type="dxa"/>
          </w:tcPr>
          <w:p w14:paraId="324037B0"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254</w:t>
            </w:r>
          </w:p>
        </w:tc>
        <w:tc>
          <w:tcPr>
            <w:tcW w:w="1260" w:type="dxa"/>
          </w:tcPr>
          <w:p w14:paraId="64A53347"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31%</w:t>
            </w:r>
          </w:p>
        </w:tc>
      </w:tr>
      <w:tr w:rsidR="004C7A89" w:rsidRPr="000676DC" w14:paraId="450A243E" w14:textId="77777777" w:rsidTr="00110CCA">
        <w:tc>
          <w:tcPr>
            <w:tcW w:w="1350" w:type="dxa"/>
          </w:tcPr>
          <w:p w14:paraId="797AA24E"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MET</w:t>
            </w:r>
          </w:p>
          <w:p w14:paraId="70B1776E"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633FA2C8"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181</w:t>
            </w:r>
          </w:p>
        </w:tc>
        <w:tc>
          <w:tcPr>
            <w:tcW w:w="1260" w:type="dxa"/>
          </w:tcPr>
          <w:p w14:paraId="1B54BB2F"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38%</w:t>
            </w:r>
          </w:p>
        </w:tc>
        <w:tc>
          <w:tcPr>
            <w:tcW w:w="1350" w:type="dxa"/>
          </w:tcPr>
          <w:p w14:paraId="1C9DBC77"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127</w:t>
            </w:r>
          </w:p>
        </w:tc>
        <w:tc>
          <w:tcPr>
            <w:tcW w:w="1260" w:type="dxa"/>
          </w:tcPr>
          <w:p w14:paraId="6A53D228"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36%</w:t>
            </w:r>
          </w:p>
        </w:tc>
        <w:tc>
          <w:tcPr>
            <w:tcW w:w="1350" w:type="dxa"/>
          </w:tcPr>
          <w:p w14:paraId="2CB239D3"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308</w:t>
            </w:r>
          </w:p>
        </w:tc>
        <w:tc>
          <w:tcPr>
            <w:tcW w:w="1260" w:type="dxa"/>
          </w:tcPr>
          <w:p w14:paraId="4C611FB4"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37%</w:t>
            </w:r>
          </w:p>
        </w:tc>
      </w:tr>
      <w:tr w:rsidR="004C7A89" w:rsidRPr="000676DC" w14:paraId="436A6E2F" w14:textId="77777777" w:rsidTr="00110CCA">
        <w:trPr>
          <w:trHeight w:val="440"/>
        </w:trPr>
        <w:tc>
          <w:tcPr>
            <w:tcW w:w="1350" w:type="dxa"/>
          </w:tcPr>
          <w:p w14:paraId="311D2EEC"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EXCEEDED AND MET</w:t>
            </w:r>
          </w:p>
        </w:tc>
        <w:tc>
          <w:tcPr>
            <w:tcW w:w="1350" w:type="dxa"/>
          </w:tcPr>
          <w:p w14:paraId="479DE9C0"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303</w:t>
            </w:r>
          </w:p>
        </w:tc>
        <w:tc>
          <w:tcPr>
            <w:tcW w:w="1260" w:type="dxa"/>
          </w:tcPr>
          <w:p w14:paraId="101D58AC"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63%</w:t>
            </w:r>
          </w:p>
          <w:p w14:paraId="50DF83DE" w14:textId="77777777" w:rsidR="004C7A89" w:rsidRPr="000676DC" w:rsidRDefault="004C7A89" w:rsidP="00110CCA">
            <w:pPr>
              <w:widowControl w:val="0"/>
              <w:autoSpaceDE w:val="0"/>
              <w:autoSpaceDN w:val="0"/>
              <w:adjustRightInd w:val="0"/>
              <w:rPr>
                <w:rFonts w:cs="Times New Roman"/>
                <w:b/>
                <w:sz w:val="22"/>
                <w:szCs w:val="16"/>
              </w:rPr>
            </w:pPr>
          </w:p>
        </w:tc>
        <w:tc>
          <w:tcPr>
            <w:tcW w:w="1350" w:type="dxa"/>
          </w:tcPr>
          <w:p w14:paraId="29D2BD22"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259</w:t>
            </w:r>
          </w:p>
        </w:tc>
        <w:tc>
          <w:tcPr>
            <w:tcW w:w="1260" w:type="dxa"/>
          </w:tcPr>
          <w:p w14:paraId="14AE80E5"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74%</w:t>
            </w:r>
          </w:p>
        </w:tc>
        <w:tc>
          <w:tcPr>
            <w:tcW w:w="1350" w:type="dxa"/>
          </w:tcPr>
          <w:p w14:paraId="059385DF"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562</w:t>
            </w:r>
          </w:p>
          <w:p w14:paraId="078363BA" w14:textId="77777777" w:rsidR="004C7A89" w:rsidRPr="000676DC" w:rsidRDefault="004C7A89" w:rsidP="00110CCA">
            <w:pPr>
              <w:widowControl w:val="0"/>
              <w:autoSpaceDE w:val="0"/>
              <w:autoSpaceDN w:val="0"/>
              <w:adjustRightInd w:val="0"/>
              <w:rPr>
                <w:rFonts w:cs="Times New Roman"/>
                <w:b/>
                <w:sz w:val="22"/>
                <w:szCs w:val="16"/>
              </w:rPr>
            </w:pPr>
          </w:p>
        </w:tc>
        <w:tc>
          <w:tcPr>
            <w:tcW w:w="1260" w:type="dxa"/>
          </w:tcPr>
          <w:p w14:paraId="56959463"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68%</w:t>
            </w:r>
          </w:p>
        </w:tc>
      </w:tr>
      <w:tr w:rsidR="004C7A89" w:rsidRPr="000676DC" w14:paraId="4DDA42C0" w14:textId="77777777" w:rsidTr="00110CCA">
        <w:tc>
          <w:tcPr>
            <w:tcW w:w="1350" w:type="dxa"/>
          </w:tcPr>
          <w:p w14:paraId="6511E135"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BELOW</w:t>
            </w:r>
          </w:p>
          <w:p w14:paraId="79F989D0"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7528EF6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177</w:t>
            </w:r>
          </w:p>
        </w:tc>
        <w:tc>
          <w:tcPr>
            <w:tcW w:w="1260" w:type="dxa"/>
          </w:tcPr>
          <w:p w14:paraId="3E75A347"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37%</w:t>
            </w:r>
          </w:p>
        </w:tc>
        <w:tc>
          <w:tcPr>
            <w:tcW w:w="1350" w:type="dxa"/>
          </w:tcPr>
          <w:p w14:paraId="4205B8AE"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91</w:t>
            </w:r>
          </w:p>
        </w:tc>
        <w:tc>
          <w:tcPr>
            <w:tcW w:w="1260" w:type="dxa"/>
          </w:tcPr>
          <w:p w14:paraId="708AB58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26%</w:t>
            </w:r>
          </w:p>
        </w:tc>
        <w:tc>
          <w:tcPr>
            <w:tcW w:w="1350" w:type="dxa"/>
          </w:tcPr>
          <w:p w14:paraId="1463502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268</w:t>
            </w:r>
          </w:p>
        </w:tc>
        <w:tc>
          <w:tcPr>
            <w:tcW w:w="1260" w:type="dxa"/>
          </w:tcPr>
          <w:p w14:paraId="41073DC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32%</w:t>
            </w:r>
          </w:p>
        </w:tc>
      </w:tr>
      <w:tr w:rsidR="004C7A89" w:rsidRPr="000676DC" w14:paraId="5F35ED87" w14:textId="77777777" w:rsidTr="00110CCA">
        <w:tc>
          <w:tcPr>
            <w:tcW w:w="1350" w:type="dxa"/>
          </w:tcPr>
          <w:p w14:paraId="493FADD2"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TOTAL</w:t>
            </w:r>
          </w:p>
          <w:p w14:paraId="2AFC249C"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26154DE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480</w:t>
            </w:r>
          </w:p>
          <w:p w14:paraId="1A5ACA4D" w14:textId="77777777" w:rsidR="004C7A89" w:rsidRPr="000676DC" w:rsidRDefault="004C7A89" w:rsidP="00110CCA">
            <w:pPr>
              <w:widowControl w:val="0"/>
              <w:autoSpaceDE w:val="0"/>
              <w:autoSpaceDN w:val="0"/>
              <w:adjustRightInd w:val="0"/>
              <w:rPr>
                <w:rFonts w:cs="Times New Roman"/>
                <w:sz w:val="22"/>
                <w:szCs w:val="16"/>
              </w:rPr>
            </w:pPr>
          </w:p>
        </w:tc>
        <w:tc>
          <w:tcPr>
            <w:tcW w:w="1260" w:type="dxa"/>
          </w:tcPr>
          <w:p w14:paraId="280F999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58%</w:t>
            </w:r>
          </w:p>
        </w:tc>
        <w:tc>
          <w:tcPr>
            <w:tcW w:w="1350" w:type="dxa"/>
          </w:tcPr>
          <w:p w14:paraId="79849A89"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350</w:t>
            </w:r>
          </w:p>
        </w:tc>
        <w:tc>
          <w:tcPr>
            <w:tcW w:w="1260" w:type="dxa"/>
          </w:tcPr>
          <w:p w14:paraId="6F2961B1"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42%</w:t>
            </w:r>
          </w:p>
        </w:tc>
        <w:tc>
          <w:tcPr>
            <w:tcW w:w="1350" w:type="dxa"/>
          </w:tcPr>
          <w:p w14:paraId="2195C11C"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830</w:t>
            </w:r>
          </w:p>
        </w:tc>
        <w:tc>
          <w:tcPr>
            <w:tcW w:w="1260" w:type="dxa"/>
          </w:tcPr>
          <w:p w14:paraId="091E01C1"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100%</w:t>
            </w:r>
          </w:p>
        </w:tc>
      </w:tr>
    </w:tbl>
    <w:p w14:paraId="32E63886" w14:textId="77777777" w:rsidR="004C7A89" w:rsidRPr="000676DC" w:rsidRDefault="004C7A89" w:rsidP="004C7A89">
      <w:pPr>
        <w:ind w:left="720" w:right="990"/>
      </w:pPr>
    </w:p>
    <w:p w14:paraId="45133669" w14:textId="77777777" w:rsidR="004C7A89" w:rsidRPr="00727ADD" w:rsidRDefault="004C7A89" w:rsidP="00727ADD">
      <w:r w:rsidRPr="00727ADD">
        <w:t>Online classes:</w:t>
      </w:r>
    </w:p>
    <w:p w14:paraId="0D1B29CC" w14:textId="77777777" w:rsidR="004C7A89" w:rsidRPr="000676DC" w:rsidRDefault="004C7A89" w:rsidP="004C7A89">
      <w:pPr>
        <w:ind w:left="720" w:right="990"/>
      </w:pPr>
    </w:p>
    <w:tbl>
      <w:tblPr>
        <w:tblStyle w:val="TableGrid"/>
        <w:tblW w:w="0" w:type="auto"/>
        <w:tblInd w:w="715" w:type="dxa"/>
        <w:tblLook w:val="04A0" w:firstRow="1" w:lastRow="0" w:firstColumn="1" w:lastColumn="0" w:noHBand="0" w:noVBand="1"/>
      </w:tblPr>
      <w:tblGrid>
        <w:gridCol w:w="1439"/>
        <w:gridCol w:w="1197"/>
        <w:gridCol w:w="1131"/>
        <w:gridCol w:w="1258"/>
        <w:gridCol w:w="1192"/>
        <w:gridCol w:w="1242"/>
        <w:gridCol w:w="1176"/>
      </w:tblGrid>
      <w:tr w:rsidR="004C7A89" w:rsidRPr="000676DC" w14:paraId="45450167" w14:textId="77777777" w:rsidTr="00110CCA">
        <w:tc>
          <w:tcPr>
            <w:tcW w:w="1350" w:type="dxa"/>
          </w:tcPr>
          <w:p w14:paraId="661F2DCE"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2021-22</w:t>
            </w:r>
          </w:p>
        </w:tc>
        <w:tc>
          <w:tcPr>
            <w:tcW w:w="1350" w:type="dxa"/>
          </w:tcPr>
          <w:p w14:paraId="552D289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FALL (N)</w:t>
            </w:r>
          </w:p>
        </w:tc>
        <w:tc>
          <w:tcPr>
            <w:tcW w:w="1260" w:type="dxa"/>
          </w:tcPr>
          <w:p w14:paraId="407B83F2"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FALL %</w:t>
            </w:r>
          </w:p>
        </w:tc>
        <w:tc>
          <w:tcPr>
            <w:tcW w:w="1350" w:type="dxa"/>
          </w:tcPr>
          <w:p w14:paraId="5D81B93F"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SPRING (N)</w:t>
            </w:r>
          </w:p>
        </w:tc>
        <w:tc>
          <w:tcPr>
            <w:tcW w:w="1260" w:type="dxa"/>
          </w:tcPr>
          <w:p w14:paraId="54AC9A06"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SPRING %</w:t>
            </w:r>
          </w:p>
        </w:tc>
        <w:tc>
          <w:tcPr>
            <w:tcW w:w="1350" w:type="dxa"/>
          </w:tcPr>
          <w:p w14:paraId="7C9DC6D8"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TOTAL</w:t>
            </w:r>
          </w:p>
        </w:tc>
        <w:tc>
          <w:tcPr>
            <w:tcW w:w="1260" w:type="dxa"/>
          </w:tcPr>
          <w:p w14:paraId="4BE25789"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 xml:space="preserve"> TOTAL %</w:t>
            </w:r>
          </w:p>
        </w:tc>
      </w:tr>
      <w:tr w:rsidR="004C7A89" w:rsidRPr="000676DC" w14:paraId="5955564A" w14:textId="77777777" w:rsidTr="00110CCA">
        <w:tc>
          <w:tcPr>
            <w:tcW w:w="1350" w:type="dxa"/>
          </w:tcPr>
          <w:p w14:paraId="0353B612"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EXCEEDED</w:t>
            </w:r>
          </w:p>
          <w:p w14:paraId="3D7C885C"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6D8817A0"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13</w:t>
            </w:r>
          </w:p>
        </w:tc>
        <w:tc>
          <w:tcPr>
            <w:tcW w:w="1260" w:type="dxa"/>
          </w:tcPr>
          <w:p w14:paraId="18FF3CAE"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14%</w:t>
            </w:r>
          </w:p>
        </w:tc>
        <w:tc>
          <w:tcPr>
            <w:tcW w:w="1350" w:type="dxa"/>
          </w:tcPr>
          <w:p w14:paraId="12C793E3"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11</w:t>
            </w:r>
          </w:p>
        </w:tc>
        <w:tc>
          <w:tcPr>
            <w:tcW w:w="1260" w:type="dxa"/>
          </w:tcPr>
          <w:p w14:paraId="0D81398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6%</w:t>
            </w:r>
          </w:p>
        </w:tc>
        <w:tc>
          <w:tcPr>
            <w:tcW w:w="1350" w:type="dxa"/>
          </w:tcPr>
          <w:p w14:paraId="31894750"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24</w:t>
            </w:r>
          </w:p>
        </w:tc>
        <w:tc>
          <w:tcPr>
            <w:tcW w:w="1260" w:type="dxa"/>
          </w:tcPr>
          <w:p w14:paraId="7A819C47"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8%</w:t>
            </w:r>
          </w:p>
        </w:tc>
      </w:tr>
      <w:tr w:rsidR="004C7A89" w:rsidRPr="000676DC" w14:paraId="0A431A33" w14:textId="77777777" w:rsidTr="00110CCA">
        <w:tc>
          <w:tcPr>
            <w:tcW w:w="1350" w:type="dxa"/>
          </w:tcPr>
          <w:p w14:paraId="39DC3085"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MET</w:t>
            </w:r>
          </w:p>
          <w:p w14:paraId="4F3E3DC6"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21D4BE81"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34</w:t>
            </w:r>
          </w:p>
        </w:tc>
        <w:tc>
          <w:tcPr>
            <w:tcW w:w="1260" w:type="dxa"/>
          </w:tcPr>
          <w:p w14:paraId="799D3214"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36%</w:t>
            </w:r>
          </w:p>
        </w:tc>
        <w:tc>
          <w:tcPr>
            <w:tcW w:w="1350" w:type="dxa"/>
          </w:tcPr>
          <w:p w14:paraId="1E971397"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54</w:t>
            </w:r>
          </w:p>
        </w:tc>
        <w:tc>
          <w:tcPr>
            <w:tcW w:w="1260" w:type="dxa"/>
          </w:tcPr>
          <w:p w14:paraId="24D7581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28%</w:t>
            </w:r>
          </w:p>
        </w:tc>
        <w:tc>
          <w:tcPr>
            <w:tcW w:w="1350" w:type="dxa"/>
          </w:tcPr>
          <w:p w14:paraId="745BCBE3"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88</w:t>
            </w:r>
          </w:p>
        </w:tc>
        <w:tc>
          <w:tcPr>
            <w:tcW w:w="1260" w:type="dxa"/>
          </w:tcPr>
          <w:p w14:paraId="00A9B9A2"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30%</w:t>
            </w:r>
          </w:p>
        </w:tc>
      </w:tr>
      <w:tr w:rsidR="004C7A89" w:rsidRPr="000676DC" w14:paraId="46D3854B" w14:textId="77777777" w:rsidTr="00110CCA">
        <w:trPr>
          <w:trHeight w:val="440"/>
        </w:trPr>
        <w:tc>
          <w:tcPr>
            <w:tcW w:w="1350" w:type="dxa"/>
          </w:tcPr>
          <w:p w14:paraId="4B50DFA8"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EXCEEDED AND MET</w:t>
            </w:r>
          </w:p>
        </w:tc>
        <w:tc>
          <w:tcPr>
            <w:tcW w:w="1350" w:type="dxa"/>
          </w:tcPr>
          <w:p w14:paraId="78A12029"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47</w:t>
            </w:r>
          </w:p>
        </w:tc>
        <w:tc>
          <w:tcPr>
            <w:tcW w:w="1260" w:type="dxa"/>
          </w:tcPr>
          <w:p w14:paraId="585BAB3F"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49%</w:t>
            </w:r>
          </w:p>
          <w:p w14:paraId="4FC56E85" w14:textId="77777777" w:rsidR="004C7A89" w:rsidRPr="000676DC" w:rsidRDefault="004C7A89" w:rsidP="00110CCA">
            <w:pPr>
              <w:widowControl w:val="0"/>
              <w:autoSpaceDE w:val="0"/>
              <w:autoSpaceDN w:val="0"/>
              <w:adjustRightInd w:val="0"/>
              <w:rPr>
                <w:rFonts w:cs="Times New Roman"/>
                <w:b/>
                <w:sz w:val="22"/>
                <w:szCs w:val="16"/>
              </w:rPr>
            </w:pPr>
          </w:p>
        </w:tc>
        <w:tc>
          <w:tcPr>
            <w:tcW w:w="1350" w:type="dxa"/>
          </w:tcPr>
          <w:p w14:paraId="642DCDF7"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65</w:t>
            </w:r>
          </w:p>
        </w:tc>
        <w:tc>
          <w:tcPr>
            <w:tcW w:w="1260" w:type="dxa"/>
          </w:tcPr>
          <w:p w14:paraId="4C435AEA"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33%</w:t>
            </w:r>
          </w:p>
        </w:tc>
        <w:tc>
          <w:tcPr>
            <w:tcW w:w="1350" w:type="dxa"/>
          </w:tcPr>
          <w:p w14:paraId="4F03A936"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112</w:t>
            </w:r>
          </w:p>
          <w:p w14:paraId="5A7F4D2A" w14:textId="77777777" w:rsidR="004C7A89" w:rsidRPr="000676DC" w:rsidRDefault="004C7A89" w:rsidP="00110CCA">
            <w:pPr>
              <w:widowControl w:val="0"/>
              <w:autoSpaceDE w:val="0"/>
              <w:autoSpaceDN w:val="0"/>
              <w:adjustRightInd w:val="0"/>
              <w:rPr>
                <w:rFonts w:cs="Times New Roman"/>
                <w:b/>
                <w:sz w:val="22"/>
                <w:szCs w:val="16"/>
              </w:rPr>
            </w:pPr>
          </w:p>
        </w:tc>
        <w:tc>
          <w:tcPr>
            <w:tcW w:w="1260" w:type="dxa"/>
          </w:tcPr>
          <w:p w14:paraId="60C02836" w14:textId="77777777" w:rsidR="004C7A89" w:rsidRPr="000676DC" w:rsidRDefault="004C7A89" w:rsidP="00110CCA">
            <w:pPr>
              <w:widowControl w:val="0"/>
              <w:autoSpaceDE w:val="0"/>
              <w:autoSpaceDN w:val="0"/>
              <w:adjustRightInd w:val="0"/>
              <w:rPr>
                <w:rFonts w:cs="Times New Roman"/>
                <w:b/>
                <w:sz w:val="22"/>
                <w:szCs w:val="16"/>
              </w:rPr>
            </w:pPr>
            <w:r w:rsidRPr="000676DC">
              <w:rPr>
                <w:rFonts w:cs="Times New Roman"/>
                <w:b/>
                <w:sz w:val="22"/>
                <w:szCs w:val="16"/>
              </w:rPr>
              <w:t>39%</w:t>
            </w:r>
          </w:p>
        </w:tc>
      </w:tr>
      <w:tr w:rsidR="004C7A89" w:rsidRPr="000676DC" w14:paraId="71245C33" w14:textId="77777777" w:rsidTr="00110CCA">
        <w:tc>
          <w:tcPr>
            <w:tcW w:w="1350" w:type="dxa"/>
          </w:tcPr>
          <w:p w14:paraId="3BAD7ABE"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BELOW</w:t>
            </w:r>
          </w:p>
          <w:p w14:paraId="094AA577"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0FBA82ED"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48</w:t>
            </w:r>
          </w:p>
        </w:tc>
        <w:tc>
          <w:tcPr>
            <w:tcW w:w="1260" w:type="dxa"/>
          </w:tcPr>
          <w:p w14:paraId="013D7686"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51%</w:t>
            </w:r>
          </w:p>
        </w:tc>
        <w:tc>
          <w:tcPr>
            <w:tcW w:w="1350" w:type="dxa"/>
          </w:tcPr>
          <w:p w14:paraId="2DF89D8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130</w:t>
            </w:r>
          </w:p>
        </w:tc>
        <w:tc>
          <w:tcPr>
            <w:tcW w:w="1260" w:type="dxa"/>
          </w:tcPr>
          <w:p w14:paraId="35C08D14"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67%</w:t>
            </w:r>
          </w:p>
        </w:tc>
        <w:tc>
          <w:tcPr>
            <w:tcW w:w="1350" w:type="dxa"/>
          </w:tcPr>
          <w:p w14:paraId="36F1045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178</w:t>
            </w:r>
          </w:p>
        </w:tc>
        <w:tc>
          <w:tcPr>
            <w:tcW w:w="1260" w:type="dxa"/>
          </w:tcPr>
          <w:p w14:paraId="5740EF2C"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61%</w:t>
            </w:r>
          </w:p>
        </w:tc>
      </w:tr>
      <w:tr w:rsidR="004C7A89" w:rsidRPr="000676DC" w14:paraId="5B6E13E4" w14:textId="77777777" w:rsidTr="00110CCA">
        <w:tc>
          <w:tcPr>
            <w:tcW w:w="1350" w:type="dxa"/>
          </w:tcPr>
          <w:p w14:paraId="1AF1FBF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TOTAL</w:t>
            </w:r>
          </w:p>
          <w:p w14:paraId="505C6B94" w14:textId="77777777" w:rsidR="004C7A89" w:rsidRPr="000676DC" w:rsidRDefault="004C7A89" w:rsidP="00110CCA">
            <w:pPr>
              <w:widowControl w:val="0"/>
              <w:autoSpaceDE w:val="0"/>
              <w:autoSpaceDN w:val="0"/>
              <w:adjustRightInd w:val="0"/>
              <w:rPr>
                <w:rFonts w:cs="Times New Roman"/>
                <w:sz w:val="22"/>
                <w:szCs w:val="16"/>
              </w:rPr>
            </w:pPr>
          </w:p>
        </w:tc>
        <w:tc>
          <w:tcPr>
            <w:tcW w:w="1350" w:type="dxa"/>
          </w:tcPr>
          <w:p w14:paraId="0497EAB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95</w:t>
            </w:r>
          </w:p>
          <w:p w14:paraId="5314B2DE" w14:textId="77777777" w:rsidR="004C7A89" w:rsidRPr="000676DC" w:rsidRDefault="004C7A89" w:rsidP="00110CCA">
            <w:pPr>
              <w:widowControl w:val="0"/>
              <w:autoSpaceDE w:val="0"/>
              <w:autoSpaceDN w:val="0"/>
              <w:adjustRightInd w:val="0"/>
              <w:rPr>
                <w:rFonts w:cs="Times New Roman"/>
                <w:sz w:val="22"/>
                <w:szCs w:val="16"/>
              </w:rPr>
            </w:pPr>
          </w:p>
        </w:tc>
        <w:tc>
          <w:tcPr>
            <w:tcW w:w="1260" w:type="dxa"/>
          </w:tcPr>
          <w:p w14:paraId="5C1ECB8F"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33%</w:t>
            </w:r>
          </w:p>
        </w:tc>
        <w:tc>
          <w:tcPr>
            <w:tcW w:w="1350" w:type="dxa"/>
          </w:tcPr>
          <w:p w14:paraId="24740FC8"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195</w:t>
            </w:r>
          </w:p>
        </w:tc>
        <w:tc>
          <w:tcPr>
            <w:tcW w:w="1260" w:type="dxa"/>
          </w:tcPr>
          <w:p w14:paraId="138E358A"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67%</w:t>
            </w:r>
          </w:p>
        </w:tc>
        <w:tc>
          <w:tcPr>
            <w:tcW w:w="1350" w:type="dxa"/>
          </w:tcPr>
          <w:p w14:paraId="51A8A65B"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290</w:t>
            </w:r>
          </w:p>
        </w:tc>
        <w:tc>
          <w:tcPr>
            <w:tcW w:w="1260" w:type="dxa"/>
          </w:tcPr>
          <w:p w14:paraId="4E02C5E0" w14:textId="77777777" w:rsidR="004C7A89" w:rsidRPr="000676DC" w:rsidRDefault="004C7A89" w:rsidP="00110CCA">
            <w:pPr>
              <w:widowControl w:val="0"/>
              <w:autoSpaceDE w:val="0"/>
              <w:autoSpaceDN w:val="0"/>
              <w:adjustRightInd w:val="0"/>
              <w:rPr>
                <w:rFonts w:cs="Times New Roman"/>
                <w:sz w:val="22"/>
                <w:szCs w:val="16"/>
              </w:rPr>
            </w:pPr>
            <w:r w:rsidRPr="000676DC">
              <w:rPr>
                <w:rFonts w:cs="Times New Roman"/>
                <w:sz w:val="22"/>
                <w:szCs w:val="16"/>
              </w:rPr>
              <w:t>100%</w:t>
            </w:r>
          </w:p>
        </w:tc>
      </w:tr>
    </w:tbl>
    <w:p w14:paraId="337F745A" w14:textId="13504FC4" w:rsidR="004C7A89" w:rsidRDefault="004C7A89" w:rsidP="004C7A89"/>
    <w:p w14:paraId="0B10CB9A" w14:textId="1E5F8BAB" w:rsidR="00727ADD" w:rsidRDefault="00727ADD" w:rsidP="004C7A89"/>
    <w:p w14:paraId="527DE5DA" w14:textId="77777777" w:rsidR="00727ADD" w:rsidRDefault="00727ADD" w:rsidP="004C7A89"/>
    <w:p w14:paraId="3B9F7D88" w14:textId="5184BA09" w:rsidR="004C7A89" w:rsidRDefault="004C7A89" w:rsidP="004C7A89">
      <w:r>
        <w:lastRenderedPageBreak/>
        <w:t>Percentage of students of in-person classes who met or exceeded expectations: 68%</w:t>
      </w:r>
    </w:p>
    <w:p w14:paraId="709FA644" w14:textId="13ECDB20" w:rsidR="004C7A89" w:rsidRDefault="004C7A89" w:rsidP="004C7A89">
      <w:r>
        <w:t>Percentage of students of online classes who met or exceeded expectations:</w:t>
      </w:r>
      <w:r w:rsidR="00727ADD">
        <w:t xml:space="preserve"> </w:t>
      </w:r>
      <w:r>
        <w:t>39%</w:t>
      </w:r>
    </w:p>
    <w:p w14:paraId="06DD3077" w14:textId="2DBBEE0A" w:rsidR="004C7A89" w:rsidRDefault="004C7A89" w:rsidP="004C7A89">
      <w:r>
        <w:t xml:space="preserve">Percentage of students combined who met or exceeded expectations for both in-person and online classes combined: 60%                                                                                            </w:t>
      </w:r>
    </w:p>
    <w:p w14:paraId="6E98FE2C" w14:textId="50F129E7" w:rsidR="004C7A89" w:rsidRDefault="004C7A89" w:rsidP="004C7A89"/>
    <w:p w14:paraId="37E10271" w14:textId="77777777" w:rsidR="00727ADD" w:rsidRPr="00077F59" w:rsidRDefault="00727ADD" w:rsidP="00727ADD">
      <w:pPr>
        <w:rPr>
          <w:b/>
          <w:bCs/>
        </w:rPr>
      </w:pPr>
      <w:r w:rsidRPr="00077F59">
        <w:rPr>
          <w:b/>
          <w:bCs/>
        </w:rPr>
        <w:t>Instructor Observations:</w:t>
      </w:r>
    </w:p>
    <w:p w14:paraId="4EE164B3" w14:textId="77777777" w:rsidR="00727ADD" w:rsidRDefault="00727ADD" w:rsidP="004C7A89"/>
    <w:p w14:paraId="7E5BDFFB" w14:textId="77777777" w:rsidR="004C7A89" w:rsidRDefault="004C7A89" w:rsidP="004C7A89">
      <w:r>
        <w:t xml:space="preserve">In CIS 3380 for the academic year of 2021-2022, 68% of the students met or exceeded the professor's expectations for in-person classes while 39% of the students met or exceeded the professor’s expectations for the online classes.  Overall, 60% of the students met or exceeded the professor’s expectations for both in-person and online classes.   </w:t>
      </w:r>
    </w:p>
    <w:p w14:paraId="25ACA615" w14:textId="5A8AD0E2" w:rsidR="004C7A89" w:rsidRDefault="004C7A89" w:rsidP="004C7A89"/>
    <w:p w14:paraId="2C5100B1" w14:textId="77777777" w:rsidR="00727ADD" w:rsidRPr="00B34387" w:rsidRDefault="00727ADD" w:rsidP="0072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34387">
        <w:rPr>
          <w:b/>
          <w:color w:val="000000"/>
        </w:rPr>
        <w:t>Instructor Recommendations for Next Academic Year</w:t>
      </w:r>
      <w:r>
        <w:rPr>
          <w:b/>
          <w:color w:val="000000"/>
        </w:rPr>
        <w:t xml:space="preserve">: </w:t>
      </w:r>
    </w:p>
    <w:p w14:paraId="1A7C4432" w14:textId="77777777" w:rsidR="00727ADD" w:rsidRDefault="00727ADD" w:rsidP="004C7A89"/>
    <w:p w14:paraId="6B6C3DE1" w14:textId="4AAFC808" w:rsidR="004C7A89" w:rsidRDefault="004C7A89" w:rsidP="004C7A89">
      <w:r>
        <w:t xml:space="preserve">Next year, we will use the same assignment to measure the Information Technology goal.  Since less than 70% of the students were able to achieve this goal, we will </w:t>
      </w:r>
      <w:r w:rsidR="00E60B7F">
        <w:t xml:space="preserve">reinforce the </w:t>
      </w:r>
      <w:r w:rsidR="00A226E2">
        <w:t>learning</w:t>
      </w:r>
      <w:r>
        <w:t xml:space="preserve"> </w:t>
      </w:r>
      <w:r w:rsidR="00E60B7F">
        <w:t xml:space="preserve">of </w:t>
      </w:r>
      <w:r>
        <w:t xml:space="preserve">the concepts of data visualization before assigning this assignment.   </w:t>
      </w:r>
    </w:p>
    <w:p w14:paraId="09B09F3C" w14:textId="1E91570F" w:rsidR="004C7A89" w:rsidRDefault="004C7A89" w:rsidP="004C7A89"/>
    <w:p w14:paraId="48C5AD05" w14:textId="628B7919" w:rsidR="00727ADD" w:rsidRDefault="00727ADD" w:rsidP="004C7A89"/>
    <w:p w14:paraId="1BB19D95" w14:textId="77777777" w:rsidR="00727ADD" w:rsidRDefault="00727ADD" w:rsidP="004C7A89"/>
    <w:p w14:paraId="5DC759AB" w14:textId="7886DFF6" w:rsidR="00C00768" w:rsidRPr="00C00768" w:rsidRDefault="00C00768" w:rsidP="00C00768">
      <w:pPr>
        <w:spacing w:after="160" w:line="259" w:lineRule="auto"/>
        <w:rPr>
          <w:rFonts w:eastAsia="Malgun Gothic"/>
          <w:b/>
          <w:bCs/>
          <w:color w:val="4F81BD" w:themeColor="accent1"/>
          <w:sz w:val="28"/>
          <w:szCs w:val="28"/>
          <w:lang w:eastAsia="ko-KR"/>
        </w:rPr>
      </w:pPr>
      <w:r w:rsidRPr="00713635">
        <w:rPr>
          <w:rFonts w:eastAsia="Malgun Gothic"/>
          <w:b/>
          <w:bCs/>
          <w:color w:val="4F81BD" w:themeColor="accent1"/>
          <w:sz w:val="28"/>
          <w:szCs w:val="28"/>
          <w:lang w:eastAsia="ko-KR"/>
        </w:rPr>
        <w:t>AOL committee recommends the below procedure for programmatic or cross-course changes to address concerns regarding the competenc</w:t>
      </w:r>
      <w:r w:rsidRPr="00C00768">
        <w:rPr>
          <w:rFonts w:eastAsia="Malgun Gothic"/>
          <w:b/>
          <w:bCs/>
          <w:color w:val="4F81BD" w:themeColor="accent1"/>
          <w:sz w:val="28"/>
          <w:szCs w:val="28"/>
          <w:lang w:eastAsia="ko-KR"/>
        </w:rPr>
        <w:t>y Goal #</w:t>
      </w:r>
      <w:r>
        <w:rPr>
          <w:rFonts w:eastAsia="Malgun Gothic"/>
          <w:b/>
          <w:bCs/>
          <w:color w:val="4F81BD" w:themeColor="accent1"/>
          <w:sz w:val="28"/>
          <w:szCs w:val="28"/>
          <w:lang w:eastAsia="ko-KR"/>
        </w:rPr>
        <w:t>3</w:t>
      </w:r>
      <w:r w:rsidRPr="00C00768">
        <w:rPr>
          <w:rFonts w:eastAsia="Malgun Gothic"/>
          <w:b/>
          <w:bCs/>
          <w:color w:val="4F81BD" w:themeColor="accent1"/>
          <w:sz w:val="28"/>
          <w:szCs w:val="28"/>
          <w:lang w:eastAsia="ko-KR"/>
        </w:rPr>
        <w:t xml:space="preserve"> (</w:t>
      </w:r>
      <w:r>
        <w:rPr>
          <w:rFonts w:eastAsia="Malgun Gothic"/>
          <w:b/>
          <w:bCs/>
          <w:color w:val="4F81BD" w:themeColor="accent1"/>
          <w:sz w:val="28"/>
          <w:szCs w:val="28"/>
          <w:lang w:eastAsia="ko-KR"/>
        </w:rPr>
        <w:t>IT</w:t>
      </w:r>
      <w:r w:rsidRPr="00C00768">
        <w:rPr>
          <w:rFonts w:eastAsia="Malgun Gothic"/>
          <w:b/>
          <w:bCs/>
          <w:color w:val="4F81BD" w:themeColor="accent1"/>
          <w:sz w:val="28"/>
          <w:szCs w:val="28"/>
          <w:lang w:eastAsia="ko-KR"/>
        </w:rPr>
        <w:t xml:space="preserve"> skills) </w:t>
      </w:r>
      <w:r w:rsidRPr="00713635">
        <w:rPr>
          <w:rFonts w:eastAsia="Malgun Gothic"/>
          <w:b/>
          <w:bCs/>
          <w:color w:val="4F81BD" w:themeColor="accent1"/>
          <w:sz w:val="28"/>
          <w:szCs w:val="28"/>
          <w:lang w:eastAsia="ko-KR"/>
        </w:rPr>
        <w:t xml:space="preserve">for 2021-2022 </w:t>
      </w:r>
    </w:p>
    <w:p w14:paraId="43C7EFC7" w14:textId="77777777" w:rsidR="00C00768" w:rsidRPr="00713635" w:rsidRDefault="00C00768" w:rsidP="00C00768">
      <w:pPr>
        <w:spacing w:after="160" w:line="259" w:lineRule="auto"/>
        <w:rPr>
          <w:rFonts w:eastAsia="Malgun Gothic"/>
          <w:b/>
          <w:bCs/>
          <w:lang w:eastAsia="ko-KR"/>
        </w:rPr>
      </w:pPr>
      <w:r w:rsidRPr="00713635">
        <w:rPr>
          <w:rFonts w:eastAsia="Malgun Gothic"/>
          <w:b/>
          <w:bCs/>
          <w:lang w:eastAsia="ko-KR"/>
        </w:rPr>
        <w:t>NEW PROCEDURE</w:t>
      </w:r>
    </w:p>
    <w:p w14:paraId="68468C64" w14:textId="64D8186C" w:rsidR="00C00768" w:rsidRPr="00713635" w:rsidRDefault="00C00768" w:rsidP="00C00768">
      <w:pPr>
        <w:spacing w:after="160" w:line="259" w:lineRule="auto"/>
        <w:rPr>
          <w:rFonts w:eastAsia="Malgun Gothic"/>
          <w:lang w:eastAsia="ko-KR"/>
        </w:rPr>
      </w:pPr>
      <w:r w:rsidRPr="00713635">
        <w:rPr>
          <w:rFonts w:eastAsia="Malgun Gothic"/>
          <w:b/>
          <w:bCs/>
          <w:lang w:eastAsia="ko-KR"/>
        </w:rPr>
        <w:t>STEP 1</w:t>
      </w:r>
      <w:r w:rsidRPr="00713635">
        <w:rPr>
          <w:rFonts w:eastAsia="Malgun Gothic"/>
          <w:lang w:eastAsia="ko-KR"/>
        </w:rPr>
        <w:t xml:space="preserve">: Every academic year, each core course coordinator can meet up with other core course instructors of the course to collect and update a common pool of supporting materials and resources for IT skills for the course (TYPE 1 and 2). </w:t>
      </w:r>
    </w:p>
    <w:p w14:paraId="7584D621" w14:textId="044BD34F" w:rsidR="00C00768" w:rsidRPr="00713635" w:rsidRDefault="00C00768" w:rsidP="00C00768">
      <w:pPr>
        <w:spacing w:after="160" w:line="259" w:lineRule="auto"/>
        <w:rPr>
          <w:rFonts w:eastAsia="Malgun Gothic"/>
          <w:lang w:eastAsia="ko-KR"/>
        </w:rPr>
      </w:pPr>
      <w:r w:rsidRPr="00713635">
        <w:rPr>
          <w:rFonts w:eastAsia="Malgun Gothic"/>
          <w:b/>
          <w:bCs/>
          <w:lang w:eastAsia="ko-KR"/>
        </w:rPr>
        <w:t>STEP 2</w:t>
      </w:r>
      <w:r w:rsidRPr="00713635">
        <w:rPr>
          <w:rFonts w:eastAsia="Malgun Gothic"/>
          <w:lang w:eastAsia="ko-KR"/>
        </w:rPr>
        <w:t xml:space="preserve">: The core course coordinators will collectively identify a cross-course pool of materials and resources for TYPE 1. </w:t>
      </w:r>
    </w:p>
    <w:p w14:paraId="0417AF38" w14:textId="77777777" w:rsidR="00C00768" w:rsidRPr="00713635" w:rsidRDefault="00C00768" w:rsidP="00C00768">
      <w:pPr>
        <w:spacing w:after="160" w:line="259" w:lineRule="auto"/>
        <w:rPr>
          <w:rFonts w:eastAsia="Malgun Gothic"/>
          <w:b/>
          <w:bCs/>
          <w:lang w:eastAsia="ko-KR"/>
        </w:rPr>
      </w:pPr>
      <w:r w:rsidRPr="00713635">
        <w:rPr>
          <w:rFonts w:eastAsia="Malgun Gothic"/>
          <w:b/>
          <w:bCs/>
          <w:lang w:eastAsia="ko-KR"/>
        </w:rPr>
        <w:t>CONTENT TYPES**</w:t>
      </w:r>
    </w:p>
    <w:p w14:paraId="1BA9BB4E" w14:textId="05540BE3" w:rsidR="00C00768" w:rsidRPr="00713635" w:rsidRDefault="00C00768" w:rsidP="00C00768">
      <w:pPr>
        <w:spacing w:after="160" w:line="259" w:lineRule="auto"/>
        <w:rPr>
          <w:rFonts w:eastAsia="Malgun Gothic"/>
          <w:lang w:eastAsia="ko-KR"/>
        </w:rPr>
      </w:pPr>
      <w:r w:rsidRPr="00713635">
        <w:rPr>
          <w:rFonts w:eastAsia="Malgun Gothic"/>
          <w:b/>
          <w:bCs/>
          <w:lang w:eastAsia="ko-KR"/>
        </w:rPr>
        <w:t>TYPE 1</w:t>
      </w:r>
      <w:r w:rsidRPr="00713635">
        <w:rPr>
          <w:rFonts w:eastAsia="Malgun Gothic"/>
          <w:lang w:eastAsia="ko-KR"/>
        </w:rPr>
        <w:t>: Basic/Advanced virtual refreshers (video clips or short written documents) of IT tools</w:t>
      </w:r>
    </w:p>
    <w:p w14:paraId="59836F82" w14:textId="77777777" w:rsidR="00C00768" w:rsidRPr="00713635" w:rsidRDefault="00C00768" w:rsidP="00C00768">
      <w:pPr>
        <w:spacing w:after="160" w:line="259" w:lineRule="auto"/>
        <w:rPr>
          <w:rFonts w:eastAsia="Malgun Gothic"/>
          <w:lang w:eastAsia="ko-KR"/>
        </w:rPr>
      </w:pPr>
      <w:r w:rsidRPr="00713635">
        <w:rPr>
          <w:rFonts w:eastAsia="Malgun Gothic"/>
          <w:lang w:eastAsia="ko-KR"/>
        </w:rPr>
        <w:t xml:space="preserve">They can identify materials and resources from LinkedIn Learning, YouTube, and their own. For example, in LinkedIn Learning, there are multiple modules for learning spreadsheets (e.g., Master Microsoft Excel, Excel Essential Training, Improve Your Microsoft Excel Skills, etc.), with their content running time ranging from 35 minutes to several hours. They can select an appropriate set of learning modules for multiple tools and share them with students. </w:t>
      </w:r>
    </w:p>
    <w:p w14:paraId="2259B5B4" w14:textId="40CC69F8" w:rsidR="00C00768" w:rsidRPr="00713635" w:rsidRDefault="00C00768" w:rsidP="00C00768">
      <w:pPr>
        <w:spacing w:after="160" w:line="259" w:lineRule="auto"/>
        <w:rPr>
          <w:rFonts w:eastAsia="Malgun Gothic"/>
          <w:lang w:eastAsia="ko-KR"/>
        </w:rPr>
      </w:pPr>
      <w:r w:rsidRPr="00713635">
        <w:rPr>
          <w:rFonts w:eastAsia="Malgun Gothic"/>
          <w:b/>
          <w:bCs/>
          <w:lang w:eastAsia="ko-KR"/>
        </w:rPr>
        <w:t>TYPE 2</w:t>
      </w:r>
      <w:r w:rsidRPr="00713635">
        <w:rPr>
          <w:rFonts w:eastAsia="Malgun Gothic"/>
          <w:lang w:eastAsia="ko-KR"/>
        </w:rPr>
        <w:t xml:space="preserve">: Discipline-specific course materials for teaching students how to analyze problems and make data-informed decisions using IT tools </w:t>
      </w:r>
    </w:p>
    <w:p w14:paraId="669C8E4F" w14:textId="77777777" w:rsidR="00C00768" w:rsidRDefault="00C00768" w:rsidP="00C00768">
      <w:pPr>
        <w:spacing w:after="160" w:line="259" w:lineRule="auto"/>
        <w:rPr>
          <w:rFonts w:eastAsia="Malgun Gothic"/>
          <w:lang w:eastAsia="ko-KR"/>
        </w:rPr>
      </w:pPr>
      <w:r w:rsidRPr="00713635">
        <w:rPr>
          <w:rFonts w:eastAsia="Malgun Gothic"/>
          <w:lang w:eastAsia="ko-KR"/>
        </w:rPr>
        <w:t xml:space="preserve">These materials should be specific to the discipline. For example, in Business Law, professors use a process called IRAC (Issue Rule Application Conclusion) via the Socratic Method to help </w:t>
      </w:r>
      <w:r w:rsidRPr="00713635">
        <w:rPr>
          <w:rFonts w:eastAsia="Malgun Gothic"/>
          <w:lang w:eastAsia="ko-KR"/>
        </w:rPr>
        <w:lastRenderedPageBreak/>
        <w:t>students develop analytical thinking and reasoning skills. Each discipline would decide on the basic content for analytical thinking unique to that discipline, but the individual instructors would be given the flexibility to teach or implement the content in a variety of ways like a handout, lecture, or exercise. The basic content need not be voluminous but should give the students a basic structure for approaching analytical thinking throughout the semester. Ideally, this would be covered early in the semester.</w:t>
      </w:r>
    </w:p>
    <w:p w14:paraId="258A1507" w14:textId="3D4F41CD" w:rsidR="00E662A8" w:rsidRPr="00E662A8" w:rsidRDefault="00E662A8" w:rsidP="00E662A8">
      <w:pPr>
        <w:rPr>
          <w:b/>
          <w:bCs/>
          <w:color w:val="4F81BD" w:themeColor="accent1"/>
          <w:sz w:val="28"/>
          <w:szCs w:val="28"/>
        </w:rPr>
      </w:pPr>
      <w:r w:rsidRPr="00713635">
        <w:rPr>
          <w:rFonts w:eastAsia="Malgun Gothic"/>
          <w:b/>
          <w:bCs/>
          <w:color w:val="4F81BD" w:themeColor="accent1"/>
          <w:sz w:val="28"/>
          <w:szCs w:val="28"/>
          <w:lang w:eastAsia="ko-KR"/>
        </w:rPr>
        <w:t>AOL committee</w:t>
      </w:r>
      <w:r w:rsidRPr="00E662A8">
        <w:rPr>
          <w:b/>
          <w:bCs/>
          <w:color w:val="4F81BD" w:themeColor="accent1"/>
          <w:sz w:val="28"/>
          <w:szCs w:val="28"/>
        </w:rPr>
        <w:t xml:space="preserve"> </w:t>
      </w:r>
      <w:r>
        <w:rPr>
          <w:b/>
          <w:bCs/>
          <w:color w:val="4F81BD" w:themeColor="accent1"/>
          <w:sz w:val="28"/>
          <w:szCs w:val="28"/>
        </w:rPr>
        <w:t xml:space="preserve">also </w:t>
      </w:r>
      <w:r w:rsidRPr="00E662A8">
        <w:rPr>
          <w:b/>
          <w:bCs/>
          <w:color w:val="4F81BD" w:themeColor="accent1"/>
          <w:sz w:val="28"/>
          <w:szCs w:val="28"/>
        </w:rPr>
        <w:t>ha</w:t>
      </w:r>
      <w:r>
        <w:rPr>
          <w:b/>
          <w:bCs/>
          <w:color w:val="4F81BD" w:themeColor="accent1"/>
          <w:sz w:val="28"/>
          <w:szCs w:val="28"/>
        </w:rPr>
        <w:t>s</w:t>
      </w:r>
      <w:r w:rsidRPr="00E662A8">
        <w:rPr>
          <w:b/>
          <w:bCs/>
          <w:color w:val="4F81BD" w:themeColor="accent1"/>
          <w:sz w:val="28"/>
          <w:szCs w:val="28"/>
        </w:rPr>
        <w:t xml:space="preserve"> a minor recommendation for programmatic change in CIS 3380. </w:t>
      </w:r>
    </w:p>
    <w:p w14:paraId="1DD90F7A" w14:textId="77777777" w:rsidR="00E662A8" w:rsidRDefault="00E662A8" w:rsidP="004C7A89"/>
    <w:p w14:paraId="385908C1" w14:textId="77777777" w:rsidR="00E662A8" w:rsidRDefault="00E662A8" w:rsidP="00E662A8">
      <w:r w:rsidRPr="00770A1F">
        <w:t xml:space="preserve">CIS and CIS Business Analytics students are taking CIS 3380 (core course for everyone in business, equivalent to basic ACC or basic MKT or basic FIN) in their senior year. These CIS students have already gone through at least half of the crucible of CIS. It is an absurd situation. </w:t>
      </w:r>
      <w:r>
        <w:t xml:space="preserve">According to Francis Mendez. </w:t>
      </w:r>
      <w:r w:rsidRPr="00770A1F">
        <w:t>THIS deserves a programmatic change.</w:t>
      </w:r>
      <w:r>
        <w:t xml:space="preserve"> E</w:t>
      </w:r>
      <w:r w:rsidRPr="00770A1F">
        <w:t xml:space="preserve">ither move CIS 3380 earlier in the program, change its content (leaving us without a basic CIS course) or take it out of the core for CIS students and replace </w:t>
      </w:r>
      <w:r>
        <w:t xml:space="preserve">it </w:t>
      </w:r>
      <w:r w:rsidRPr="00770A1F">
        <w:t>with another course.</w:t>
      </w:r>
    </w:p>
    <w:p w14:paraId="03F2F102" w14:textId="77777777" w:rsidR="00727ADD" w:rsidRDefault="00727ADD" w:rsidP="004C7A89"/>
    <w:sectPr w:rsidR="00727ADD" w:rsidSect="001011A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3321" w14:textId="77777777" w:rsidR="00531E89" w:rsidRDefault="00531E89" w:rsidP="001011AE">
      <w:r>
        <w:separator/>
      </w:r>
    </w:p>
  </w:endnote>
  <w:endnote w:type="continuationSeparator" w:id="0">
    <w:p w14:paraId="27ADFB12" w14:textId="77777777" w:rsidR="00531E89" w:rsidRDefault="00531E89" w:rsidP="0010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ĝ蔀ᔹ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22764"/>
      <w:docPartObj>
        <w:docPartGallery w:val="Page Numbers (Bottom of Page)"/>
        <w:docPartUnique/>
      </w:docPartObj>
    </w:sdtPr>
    <w:sdtEndPr>
      <w:rPr>
        <w:noProof/>
      </w:rPr>
    </w:sdtEndPr>
    <w:sdtContent>
      <w:p w14:paraId="5F2DC09A" w14:textId="77777777" w:rsidR="00433D29" w:rsidRDefault="00433D29">
        <w:pPr>
          <w:pStyle w:val="Footer"/>
          <w:jc w:val="right"/>
        </w:pPr>
        <w:r>
          <w:fldChar w:fldCharType="begin"/>
        </w:r>
        <w:r>
          <w:instrText xml:space="preserve"> PAGE   \* MERGEFORMAT </w:instrText>
        </w:r>
        <w:r>
          <w:fldChar w:fldCharType="separate"/>
        </w:r>
        <w:r w:rsidR="00D030EA">
          <w:rPr>
            <w:noProof/>
          </w:rPr>
          <w:t>7</w:t>
        </w:r>
        <w:r>
          <w:rPr>
            <w:noProof/>
          </w:rPr>
          <w:fldChar w:fldCharType="end"/>
        </w:r>
      </w:p>
    </w:sdtContent>
  </w:sdt>
  <w:p w14:paraId="7942CAB4" w14:textId="77777777" w:rsidR="00433D29" w:rsidRDefault="0043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E78B" w14:textId="77777777" w:rsidR="00531E89" w:rsidRDefault="00531E89" w:rsidP="001011AE">
      <w:r>
        <w:separator/>
      </w:r>
    </w:p>
  </w:footnote>
  <w:footnote w:type="continuationSeparator" w:id="0">
    <w:p w14:paraId="63956D17" w14:textId="77777777" w:rsidR="00531E89" w:rsidRDefault="00531E89" w:rsidP="0010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5A5"/>
    <w:multiLevelType w:val="hybridMultilevel"/>
    <w:tmpl w:val="16F06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900F3"/>
    <w:multiLevelType w:val="hybridMultilevel"/>
    <w:tmpl w:val="19E608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2433D3"/>
    <w:multiLevelType w:val="hybridMultilevel"/>
    <w:tmpl w:val="16F06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767A"/>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0C9B3EF7"/>
    <w:multiLevelType w:val="hybridMultilevel"/>
    <w:tmpl w:val="07C8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7BB"/>
    <w:multiLevelType w:val="hybridMultilevel"/>
    <w:tmpl w:val="F1FC145A"/>
    <w:lvl w:ilvl="0" w:tplc="7152E6BE">
      <w:start w:val="1"/>
      <w:numFmt w:val="lowerLetter"/>
      <w:lvlText w:val="%1."/>
      <w:lvlJc w:val="left"/>
      <w:pPr>
        <w:ind w:left="990" w:hanging="360"/>
      </w:pPr>
      <w:rPr>
        <w:rFonts w:hint="default"/>
        <w:b w:val="0"/>
        <w:bCs w:val="0"/>
      </w:rPr>
    </w:lvl>
    <w:lvl w:ilvl="1" w:tplc="0409000F">
      <w:start w:val="1"/>
      <w:numFmt w:val="decimal"/>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B96703"/>
    <w:multiLevelType w:val="hybridMultilevel"/>
    <w:tmpl w:val="C1767C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B90A4B"/>
    <w:multiLevelType w:val="hybridMultilevel"/>
    <w:tmpl w:val="03985810"/>
    <w:lvl w:ilvl="0" w:tplc="9CD4F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A3236"/>
    <w:multiLevelType w:val="hybridMultilevel"/>
    <w:tmpl w:val="2F0687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4852A9"/>
    <w:multiLevelType w:val="hybridMultilevel"/>
    <w:tmpl w:val="DFDC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125DF"/>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1" w15:restartNumberingAfterBreak="0">
    <w:nsid w:val="1EB8407F"/>
    <w:multiLevelType w:val="hybridMultilevel"/>
    <w:tmpl w:val="B0C053A6"/>
    <w:lvl w:ilvl="0" w:tplc="8D86DAD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26F4"/>
    <w:multiLevelType w:val="hybridMultilevel"/>
    <w:tmpl w:val="37CE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D64F1"/>
    <w:multiLevelType w:val="hybridMultilevel"/>
    <w:tmpl w:val="C880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34B42"/>
    <w:multiLevelType w:val="hybridMultilevel"/>
    <w:tmpl w:val="BBA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75F77"/>
    <w:multiLevelType w:val="hybridMultilevel"/>
    <w:tmpl w:val="6012F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77757"/>
    <w:multiLevelType w:val="hybridMultilevel"/>
    <w:tmpl w:val="33C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253AC"/>
    <w:multiLevelType w:val="multilevel"/>
    <w:tmpl w:val="53288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9C3361"/>
    <w:multiLevelType w:val="hybridMultilevel"/>
    <w:tmpl w:val="C1767C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DE4237"/>
    <w:multiLevelType w:val="hybridMultilevel"/>
    <w:tmpl w:val="F586CBBE"/>
    <w:lvl w:ilvl="0" w:tplc="D870EB50">
      <w:start w:val="1"/>
      <w:numFmt w:val="lowerLetter"/>
      <w:lvlText w:val="%1."/>
      <w:lvlJc w:val="left"/>
      <w:pPr>
        <w:ind w:left="618" w:hanging="255"/>
      </w:pPr>
      <w:rPr>
        <w:rFonts w:ascii="Palatino Linotype" w:eastAsia="Palatino Linotype" w:hAnsi="Palatino Linotype" w:cs="Palatino Linotype" w:hint="default"/>
        <w:w w:val="103"/>
        <w:sz w:val="20"/>
        <w:szCs w:val="20"/>
      </w:rPr>
    </w:lvl>
    <w:lvl w:ilvl="1" w:tplc="EA2C461C">
      <w:numFmt w:val="bullet"/>
      <w:lvlText w:val="•"/>
      <w:lvlJc w:val="left"/>
      <w:pPr>
        <w:ind w:left="1520" w:hanging="255"/>
      </w:pPr>
      <w:rPr>
        <w:rFonts w:hint="default"/>
      </w:rPr>
    </w:lvl>
    <w:lvl w:ilvl="2" w:tplc="05E8EC64">
      <w:numFmt w:val="bullet"/>
      <w:lvlText w:val="•"/>
      <w:lvlJc w:val="left"/>
      <w:pPr>
        <w:ind w:left="2420" w:hanging="255"/>
      </w:pPr>
      <w:rPr>
        <w:rFonts w:hint="default"/>
      </w:rPr>
    </w:lvl>
    <w:lvl w:ilvl="3" w:tplc="5FB8B434">
      <w:numFmt w:val="bullet"/>
      <w:lvlText w:val="•"/>
      <w:lvlJc w:val="left"/>
      <w:pPr>
        <w:ind w:left="3320" w:hanging="255"/>
      </w:pPr>
      <w:rPr>
        <w:rFonts w:hint="default"/>
      </w:rPr>
    </w:lvl>
    <w:lvl w:ilvl="4" w:tplc="D42A081E">
      <w:numFmt w:val="bullet"/>
      <w:lvlText w:val="•"/>
      <w:lvlJc w:val="left"/>
      <w:pPr>
        <w:ind w:left="4220" w:hanging="255"/>
      </w:pPr>
      <w:rPr>
        <w:rFonts w:hint="default"/>
      </w:rPr>
    </w:lvl>
    <w:lvl w:ilvl="5" w:tplc="BA60AECC">
      <w:numFmt w:val="bullet"/>
      <w:lvlText w:val="•"/>
      <w:lvlJc w:val="left"/>
      <w:pPr>
        <w:ind w:left="5120" w:hanging="255"/>
      </w:pPr>
      <w:rPr>
        <w:rFonts w:hint="default"/>
      </w:rPr>
    </w:lvl>
    <w:lvl w:ilvl="6" w:tplc="606806C8">
      <w:numFmt w:val="bullet"/>
      <w:lvlText w:val="•"/>
      <w:lvlJc w:val="left"/>
      <w:pPr>
        <w:ind w:left="6020" w:hanging="255"/>
      </w:pPr>
      <w:rPr>
        <w:rFonts w:hint="default"/>
      </w:rPr>
    </w:lvl>
    <w:lvl w:ilvl="7" w:tplc="8F3A1566">
      <w:numFmt w:val="bullet"/>
      <w:lvlText w:val="•"/>
      <w:lvlJc w:val="left"/>
      <w:pPr>
        <w:ind w:left="6920" w:hanging="255"/>
      </w:pPr>
      <w:rPr>
        <w:rFonts w:hint="default"/>
      </w:rPr>
    </w:lvl>
    <w:lvl w:ilvl="8" w:tplc="317A6E26">
      <w:numFmt w:val="bullet"/>
      <w:lvlText w:val="•"/>
      <w:lvlJc w:val="left"/>
      <w:pPr>
        <w:ind w:left="7820" w:hanging="255"/>
      </w:pPr>
      <w:rPr>
        <w:rFonts w:hint="default"/>
      </w:rPr>
    </w:lvl>
  </w:abstractNum>
  <w:abstractNum w:abstractNumId="20" w15:restartNumberingAfterBreak="0">
    <w:nsid w:val="33BA2DD9"/>
    <w:multiLevelType w:val="hybridMultilevel"/>
    <w:tmpl w:val="5C64FD94"/>
    <w:lvl w:ilvl="0" w:tplc="6F14C806">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15:restartNumberingAfterBreak="0">
    <w:nsid w:val="369F2BEC"/>
    <w:multiLevelType w:val="hybridMultilevel"/>
    <w:tmpl w:val="40C8A7C0"/>
    <w:lvl w:ilvl="0" w:tplc="2F763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0678A"/>
    <w:multiLevelType w:val="hybridMultilevel"/>
    <w:tmpl w:val="C884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9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96D9D"/>
    <w:multiLevelType w:val="hybridMultilevel"/>
    <w:tmpl w:val="5C2A0926"/>
    <w:lvl w:ilvl="0" w:tplc="04090019">
      <w:start w:val="1"/>
      <w:numFmt w:val="lowerLetter"/>
      <w:lvlText w:val="%1."/>
      <w:lvlJc w:val="left"/>
      <w:pPr>
        <w:ind w:left="99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2F314C5"/>
    <w:multiLevelType w:val="hybridMultilevel"/>
    <w:tmpl w:val="65EECC8A"/>
    <w:lvl w:ilvl="0" w:tplc="607E3D9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DE4AA6"/>
    <w:multiLevelType w:val="hybridMultilevel"/>
    <w:tmpl w:val="1E502F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C1795C"/>
    <w:multiLevelType w:val="hybridMultilevel"/>
    <w:tmpl w:val="331C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72F79"/>
    <w:multiLevelType w:val="hybridMultilevel"/>
    <w:tmpl w:val="DD34C16C"/>
    <w:lvl w:ilvl="0" w:tplc="70B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83BE8"/>
    <w:multiLevelType w:val="hybridMultilevel"/>
    <w:tmpl w:val="B15E0A22"/>
    <w:lvl w:ilvl="0" w:tplc="4BA46A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F687D"/>
    <w:multiLevelType w:val="hybridMultilevel"/>
    <w:tmpl w:val="4D7AA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C5CA1"/>
    <w:multiLevelType w:val="hybridMultilevel"/>
    <w:tmpl w:val="B0C86D4C"/>
    <w:lvl w:ilvl="0" w:tplc="8CBED0AC">
      <w:start w:val="1"/>
      <w:numFmt w:val="lowerLetter"/>
      <w:lvlText w:val="%1."/>
      <w:lvlJc w:val="left"/>
      <w:pPr>
        <w:ind w:left="618" w:hanging="255"/>
      </w:pPr>
      <w:rPr>
        <w:rFonts w:ascii="Palatino Linotype" w:eastAsia="Palatino Linotype" w:hAnsi="Palatino Linotype" w:cs="Palatino Linotype" w:hint="default"/>
        <w:w w:val="103"/>
        <w:sz w:val="20"/>
        <w:szCs w:val="20"/>
      </w:rPr>
    </w:lvl>
    <w:lvl w:ilvl="1" w:tplc="DD62A09E">
      <w:numFmt w:val="bullet"/>
      <w:lvlText w:val="•"/>
      <w:lvlJc w:val="left"/>
      <w:pPr>
        <w:ind w:left="1520" w:hanging="255"/>
      </w:pPr>
      <w:rPr>
        <w:rFonts w:hint="default"/>
      </w:rPr>
    </w:lvl>
    <w:lvl w:ilvl="2" w:tplc="4AFAB69E">
      <w:numFmt w:val="bullet"/>
      <w:lvlText w:val="•"/>
      <w:lvlJc w:val="left"/>
      <w:pPr>
        <w:ind w:left="2420" w:hanging="255"/>
      </w:pPr>
      <w:rPr>
        <w:rFonts w:hint="default"/>
      </w:rPr>
    </w:lvl>
    <w:lvl w:ilvl="3" w:tplc="6832C0F4">
      <w:numFmt w:val="bullet"/>
      <w:lvlText w:val="•"/>
      <w:lvlJc w:val="left"/>
      <w:pPr>
        <w:ind w:left="3320" w:hanging="255"/>
      </w:pPr>
      <w:rPr>
        <w:rFonts w:hint="default"/>
      </w:rPr>
    </w:lvl>
    <w:lvl w:ilvl="4" w:tplc="EF02C468">
      <w:numFmt w:val="bullet"/>
      <w:lvlText w:val="•"/>
      <w:lvlJc w:val="left"/>
      <w:pPr>
        <w:ind w:left="4220" w:hanging="255"/>
      </w:pPr>
      <w:rPr>
        <w:rFonts w:hint="default"/>
      </w:rPr>
    </w:lvl>
    <w:lvl w:ilvl="5" w:tplc="5F26997A">
      <w:numFmt w:val="bullet"/>
      <w:lvlText w:val="•"/>
      <w:lvlJc w:val="left"/>
      <w:pPr>
        <w:ind w:left="5120" w:hanging="255"/>
      </w:pPr>
      <w:rPr>
        <w:rFonts w:hint="default"/>
      </w:rPr>
    </w:lvl>
    <w:lvl w:ilvl="6" w:tplc="4F20139A">
      <w:numFmt w:val="bullet"/>
      <w:lvlText w:val="•"/>
      <w:lvlJc w:val="left"/>
      <w:pPr>
        <w:ind w:left="6020" w:hanging="255"/>
      </w:pPr>
      <w:rPr>
        <w:rFonts w:hint="default"/>
      </w:rPr>
    </w:lvl>
    <w:lvl w:ilvl="7" w:tplc="3E44491E">
      <w:numFmt w:val="bullet"/>
      <w:lvlText w:val="•"/>
      <w:lvlJc w:val="left"/>
      <w:pPr>
        <w:ind w:left="6920" w:hanging="255"/>
      </w:pPr>
      <w:rPr>
        <w:rFonts w:hint="default"/>
      </w:rPr>
    </w:lvl>
    <w:lvl w:ilvl="8" w:tplc="6C06B850">
      <w:numFmt w:val="bullet"/>
      <w:lvlText w:val="•"/>
      <w:lvlJc w:val="left"/>
      <w:pPr>
        <w:ind w:left="7820" w:hanging="255"/>
      </w:pPr>
      <w:rPr>
        <w:rFonts w:hint="default"/>
      </w:rPr>
    </w:lvl>
  </w:abstractNum>
  <w:abstractNum w:abstractNumId="31" w15:restartNumberingAfterBreak="0">
    <w:nsid w:val="5CBB2C50"/>
    <w:multiLevelType w:val="hybridMultilevel"/>
    <w:tmpl w:val="0FB633C8"/>
    <w:lvl w:ilvl="0" w:tplc="A35A1F2A">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B7B98"/>
    <w:multiLevelType w:val="hybridMultilevel"/>
    <w:tmpl w:val="00E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378DB"/>
    <w:multiLevelType w:val="hybridMultilevel"/>
    <w:tmpl w:val="6D889738"/>
    <w:lvl w:ilvl="0" w:tplc="9C68DE0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1B224E0"/>
    <w:multiLevelType w:val="hybridMultilevel"/>
    <w:tmpl w:val="D616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94307"/>
    <w:multiLevelType w:val="hybridMultilevel"/>
    <w:tmpl w:val="71D21E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000887"/>
    <w:multiLevelType w:val="hybridMultilevel"/>
    <w:tmpl w:val="BD5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B7805"/>
    <w:multiLevelType w:val="hybridMultilevel"/>
    <w:tmpl w:val="6D889738"/>
    <w:lvl w:ilvl="0" w:tplc="9C68DE0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EFA493C"/>
    <w:multiLevelType w:val="hybridMultilevel"/>
    <w:tmpl w:val="867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0A44"/>
    <w:multiLevelType w:val="hybridMultilevel"/>
    <w:tmpl w:val="F17471E8"/>
    <w:lvl w:ilvl="0" w:tplc="46220F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B027B"/>
    <w:multiLevelType w:val="hybridMultilevel"/>
    <w:tmpl w:val="A6A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73F8F"/>
    <w:multiLevelType w:val="hybridMultilevel"/>
    <w:tmpl w:val="49026582"/>
    <w:lvl w:ilvl="0" w:tplc="46220F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54DCA"/>
    <w:multiLevelType w:val="hybridMultilevel"/>
    <w:tmpl w:val="B5DE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A784D"/>
    <w:multiLevelType w:val="hybridMultilevel"/>
    <w:tmpl w:val="C880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47140"/>
    <w:multiLevelType w:val="hybridMultilevel"/>
    <w:tmpl w:val="083E8D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1790712">
    <w:abstractNumId w:val="12"/>
  </w:num>
  <w:num w:numId="2" w16cid:durableId="1326975416">
    <w:abstractNumId w:val="7"/>
  </w:num>
  <w:num w:numId="3" w16cid:durableId="1796826691">
    <w:abstractNumId w:val="3"/>
  </w:num>
  <w:num w:numId="4" w16cid:durableId="1645694127">
    <w:abstractNumId w:val="36"/>
  </w:num>
  <w:num w:numId="5" w16cid:durableId="47540030">
    <w:abstractNumId w:val="20"/>
  </w:num>
  <w:num w:numId="6" w16cid:durableId="1540703426">
    <w:abstractNumId w:val="9"/>
  </w:num>
  <w:num w:numId="7" w16cid:durableId="1649701950">
    <w:abstractNumId w:val="0"/>
  </w:num>
  <w:num w:numId="8" w16cid:durableId="428430858">
    <w:abstractNumId w:val="37"/>
  </w:num>
  <w:num w:numId="9" w16cid:durableId="607198908">
    <w:abstractNumId w:val="10"/>
  </w:num>
  <w:num w:numId="10" w16cid:durableId="1970431650">
    <w:abstractNumId w:val="27"/>
  </w:num>
  <w:num w:numId="11" w16cid:durableId="1194995712">
    <w:abstractNumId w:val="2"/>
  </w:num>
  <w:num w:numId="12" w16cid:durableId="1077826314">
    <w:abstractNumId w:val="11"/>
  </w:num>
  <w:num w:numId="13" w16cid:durableId="1435977914">
    <w:abstractNumId w:val="26"/>
  </w:num>
  <w:num w:numId="14" w16cid:durableId="1142579215">
    <w:abstractNumId w:val="15"/>
  </w:num>
  <w:num w:numId="15" w16cid:durableId="1994986104">
    <w:abstractNumId w:val="34"/>
  </w:num>
  <w:num w:numId="16" w16cid:durableId="512888448">
    <w:abstractNumId w:val="29"/>
  </w:num>
  <w:num w:numId="17" w16cid:durableId="155263431">
    <w:abstractNumId w:val="32"/>
  </w:num>
  <w:num w:numId="18" w16cid:durableId="110126451">
    <w:abstractNumId w:val="42"/>
  </w:num>
  <w:num w:numId="19" w16cid:durableId="1321041587">
    <w:abstractNumId w:val="22"/>
  </w:num>
  <w:num w:numId="20" w16cid:durableId="75592097">
    <w:abstractNumId w:val="1"/>
  </w:num>
  <w:num w:numId="21" w16cid:durableId="829102134">
    <w:abstractNumId w:val="43"/>
  </w:num>
  <w:num w:numId="22" w16cid:durableId="277954797">
    <w:abstractNumId w:val="23"/>
  </w:num>
  <w:num w:numId="23" w16cid:durableId="1698460058">
    <w:abstractNumId w:val="24"/>
  </w:num>
  <w:num w:numId="24" w16cid:durableId="1371026918">
    <w:abstractNumId w:val="13"/>
  </w:num>
  <w:num w:numId="25" w16cid:durableId="638147855">
    <w:abstractNumId w:val="35"/>
  </w:num>
  <w:num w:numId="26" w16cid:durableId="2091198904">
    <w:abstractNumId w:val="5"/>
  </w:num>
  <w:num w:numId="27" w16cid:durableId="1838955477">
    <w:abstractNumId w:val="44"/>
  </w:num>
  <w:num w:numId="28" w16cid:durableId="1949854378">
    <w:abstractNumId w:val="33"/>
  </w:num>
  <w:num w:numId="29" w16cid:durableId="625742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5788038">
    <w:abstractNumId w:val="40"/>
  </w:num>
  <w:num w:numId="31" w16cid:durableId="506212285">
    <w:abstractNumId w:val="38"/>
  </w:num>
  <w:num w:numId="32" w16cid:durableId="680356126">
    <w:abstractNumId w:val="19"/>
  </w:num>
  <w:num w:numId="33" w16cid:durableId="27264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9540694">
    <w:abstractNumId w:val="30"/>
  </w:num>
  <w:num w:numId="35" w16cid:durableId="525797115">
    <w:abstractNumId w:val="31"/>
  </w:num>
  <w:num w:numId="36" w16cid:durableId="1991207891">
    <w:abstractNumId w:val="4"/>
  </w:num>
  <w:num w:numId="37" w16cid:durableId="1298098258">
    <w:abstractNumId w:val="14"/>
  </w:num>
  <w:num w:numId="38" w16cid:durableId="1363241704">
    <w:abstractNumId w:val="16"/>
  </w:num>
  <w:num w:numId="39" w16cid:durableId="343870089">
    <w:abstractNumId w:val="18"/>
  </w:num>
  <w:num w:numId="40" w16cid:durableId="1676347889">
    <w:abstractNumId w:val="6"/>
  </w:num>
  <w:num w:numId="41" w16cid:durableId="1468622841">
    <w:abstractNumId w:val="36"/>
  </w:num>
  <w:num w:numId="42" w16cid:durableId="707148500">
    <w:abstractNumId w:val="17"/>
  </w:num>
  <w:num w:numId="43" w16cid:durableId="1319920570">
    <w:abstractNumId w:val="41"/>
  </w:num>
  <w:num w:numId="44" w16cid:durableId="263849617">
    <w:abstractNumId w:val="21"/>
  </w:num>
  <w:num w:numId="45" w16cid:durableId="1401517950">
    <w:abstractNumId w:val="39"/>
  </w:num>
  <w:num w:numId="46" w16cid:durableId="1974676265">
    <w:abstractNumId w:val="25"/>
  </w:num>
  <w:num w:numId="47" w16cid:durableId="7648107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D2BF6"/>
    <w:rsid w:val="000011AF"/>
    <w:rsid w:val="00003712"/>
    <w:rsid w:val="0002615E"/>
    <w:rsid w:val="00034CFB"/>
    <w:rsid w:val="0005227E"/>
    <w:rsid w:val="00054264"/>
    <w:rsid w:val="000551DC"/>
    <w:rsid w:val="000555E7"/>
    <w:rsid w:val="00075A6B"/>
    <w:rsid w:val="00077F59"/>
    <w:rsid w:val="0008212D"/>
    <w:rsid w:val="00083F5E"/>
    <w:rsid w:val="000844F5"/>
    <w:rsid w:val="00087C46"/>
    <w:rsid w:val="00091AFE"/>
    <w:rsid w:val="000A15B4"/>
    <w:rsid w:val="000A63FB"/>
    <w:rsid w:val="000B2423"/>
    <w:rsid w:val="000B4FD0"/>
    <w:rsid w:val="000C2272"/>
    <w:rsid w:val="000C3923"/>
    <w:rsid w:val="000C58BD"/>
    <w:rsid w:val="000C67C5"/>
    <w:rsid w:val="000D1A63"/>
    <w:rsid w:val="000D28B9"/>
    <w:rsid w:val="000D539E"/>
    <w:rsid w:val="000E2458"/>
    <w:rsid w:val="000E5888"/>
    <w:rsid w:val="000F3251"/>
    <w:rsid w:val="000F574C"/>
    <w:rsid w:val="000F5DB7"/>
    <w:rsid w:val="001011AE"/>
    <w:rsid w:val="00106E03"/>
    <w:rsid w:val="001157EF"/>
    <w:rsid w:val="00123DEE"/>
    <w:rsid w:val="001322D5"/>
    <w:rsid w:val="00142ADB"/>
    <w:rsid w:val="00155DEF"/>
    <w:rsid w:val="00175D07"/>
    <w:rsid w:val="001A1348"/>
    <w:rsid w:val="001C4E5A"/>
    <w:rsid w:val="001D160A"/>
    <w:rsid w:val="001D419C"/>
    <w:rsid w:val="001D419F"/>
    <w:rsid w:val="001D5338"/>
    <w:rsid w:val="001E21A4"/>
    <w:rsid w:val="001F5221"/>
    <w:rsid w:val="001F60F0"/>
    <w:rsid w:val="0020229E"/>
    <w:rsid w:val="00220F0A"/>
    <w:rsid w:val="00245198"/>
    <w:rsid w:val="00251438"/>
    <w:rsid w:val="00262778"/>
    <w:rsid w:val="00265E32"/>
    <w:rsid w:val="00267A1A"/>
    <w:rsid w:val="0028171D"/>
    <w:rsid w:val="00284232"/>
    <w:rsid w:val="002A6270"/>
    <w:rsid w:val="002B7386"/>
    <w:rsid w:val="002C5BD5"/>
    <w:rsid w:val="002D6122"/>
    <w:rsid w:val="002E2753"/>
    <w:rsid w:val="002E6AE1"/>
    <w:rsid w:val="002F00F7"/>
    <w:rsid w:val="00311E43"/>
    <w:rsid w:val="00321032"/>
    <w:rsid w:val="00332C43"/>
    <w:rsid w:val="00341AF4"/>
    <w:rsid w:val="00346273"/>
    <w:rsid w:val="00372CCD"/>
    <w:rsid w:val="00372D82"/>
    <w:rsid w:val="00382605"/>
    <w:rsid w:val="003939F2"/>
    <w:rsid w:val="003A03E7"/>
    <w:rsid w:val="003A1047"/>
    <w:rsid w:val="003A35C6"/>
    <w:rsid w:val="003C0B52"/>
    <w:rsid w:val="003C342D"/>
    <w:rsid w:val="003D04E3"/>
    <w:rsid w:val="003D6BD6"/>
    <w:rsid w:val="003E25AF"/>
    <w:rsid w:val="003F1E99"/>
    <w:rsid w:val="003F2EB1"/>
    <w:rsid w:val="003F4282"/>
    <w:rsid w:val="00400C29"/>
    <w:rsid w:val="0040705D"/>
    <w:rsid w:val="00421AC8"/>
    <w:rsid w:val="00427318"/>
    <w:rsid w:val="00433D29"/>
    <w:rsid w:val="0044749C"/>
    <w:rsid w:val="004539A8"/>
    <w:rsid w:val="00464CDB"/>
    <w:rsid w:val="00472B91"/>
    <w:rsid w:val="004757DF"/>
    <w:rsid w:val="00484CAB"/>
    <w:rsid w:val="004A38EF"/>
    <w:rsid w:val="004B590F"/>
    <w:rsid w:val="004C4452"/>
    <w:rsid w:val="004C78D9"/>
    <w:rsid w:val="004C7A89"/>
    <w:rsid w:val="004D07EC"/>
    <w:rsid w:val="004E42A8"/>
    <w:rsid w:val="004F1FA5"/>
    <w:rsid w:val="005164D0"/>
    <w:rsid w:val="00517E7A"/>
    <w:rsid w:val="00531E89"/>
    <w:rsid w:val="0053737C"/>
    <w:rsid w:val="00544657"/>
    <w:rsid w:val="00547113"/>
    <w:rsid w:val="005544A2"/>
    <w:rsid w:val="0056031A"/>
    <w:rsid w:val="00562C7D"/>
    <w:rsid w:val="00564AA0"/>
    <w:rsid w:val="00565EF7"/>
    <w:rsid w:val="005727A5"/>
    <w:rsid w:val="00582C13"/>
    <w:rsid w:val="0059231B"/>
    <w:rsid w:val="0059347D"/>
    <w:rsid w:val="005A0EC2"/>
    <w:rsid w:val="005A5A1D"/>
    <w:rsid w:val="005B0E5A"/>
    <w:rsid w:val="005B2D81"/>
    <w:rsid w:val="005B55F2"/>
    <w:rsid w:val="005B5A5D"/>
    <w:rsid w:val="005B5AAC"/>
    <w:rsid w:val="005C651C"/>
    <w:rsid w:val="005C7E6A"/>
    <w:rsid w:val="005D031C"/>
    <w:rsid w:val="005D0FC7"/>
    <w:rsid w:val="005D1043"/>
    <w:rsid w:val="005D1BC6"/>
    <w:rsid w:val="005D3E78"/>
    <w:rsid w:val="005E678D"/>
    <w:rsid w:val="005F499A"/>
    <w:rsid w:val="005F5BFD"/>
    <w:rsid w:val="00602F67"/>
    <w:rsid w:val="006109E2"/>
    <w:rsid w:val="00617430"/>
    <w:rsid w:val="00626D22"/>
    <w:rsid w:val="00627AF3"/>
    <w:rsid w:val="00632930"/>
    <w:rsid w:val="00637D11"/>
    <w:rsid w:val="006428B2"/>
    <w:rsid w:val="00664303"/>
    <w:rsid w:val="0069363F"/>
    <w:rsid w:val="0069522B"/>
    <w:rsid w:val="006969E1"/>
    <w:rsid w:val="006A32DA"/>
    <w:rsid w:val="006B7A92"/>
    <w:rsid w:val="006D29FE"/>
    <w:rsid w:val="006D2BF6"/>
    <w:rsid w:val="006E4FE2"/>
    <w:rsid w:val="006F1AE1"/>
    <w:rsid w:val="006F76CA"/>
    <w:rsid w:val="0070100C"/>
    <w:rsid w:val="007046D9"/>
    <w:rsid w:val="007129F0"/>
    <w:rsid w:val="00713635"/>
    <w:rsid w:val="0072167B"/>
    <w:rsid w:val="00723DBD"/>
    <w:rsid w:val="00725A13"/>
    <w:rsid w:val="00725F40"/>
    <w:rsid w:val="00727ADD"/>
    <w:rsid w:val="00731126"/>
    <w:rsid w:val="00734933"/>
    <w:rsid w:val="00737AE1"/>
    <w:rsid w:val="0075688A"/>
    <w:rsid w:val="00762A44"/>
    <w:rsid w:val="00763616"/>
    <w:rsid w:val="00770CBD"/>
    <w:rsid w:val="00774A2A"/>
    <w:rsid w:val="0077588C"/>
    <w:rsid w:val="00776EE5"/>
    <w:rsid w:val="00782C9F"/>
    <w:rsid w:val="00786BA8"/>
    <w:rsid w:val="007A37B6"/>
    <w:rsid w:val="007B403C"/>
    <w:rsid w:val="007B47E3"/>
    <w:rsid w:val="007B54BD"/>
    <w:rsid w:val="007B68B9"/>
    <w:rsid w:val="007B698D"/>
    <w:rsid w:val="007D0AD3"/>
    <w:rsid w:val="00801B87"/>
    <w:rsid w:val="008073E9"/>
    <w:rsid w:val="008112A5"/>
    <w:rsid w:val="008140E7"/>
    <w:rsid w:val="00817051"/>
    <w:rsid w:val="00817AEF"/>
    <w:rsid w:val="00820394"/>
    <w:rsid w:val="00822430"/>
    <w:rsid w:val="00830DDE"/>
    <w:rsid w:val="00832737"/>
    <w:rsid w:val="00836266"/>
    <w:rsid w:val="0085485E"/>
    <w:rsid w:val="00865ECB"/>
    <w:rsid w:val="00866F67"/>
    <w:rsid w:val="008724EC"/>
    <w:rsid w:val="00873935"/>
    <w:rsid w:val="00886255"/>
    <w:rsid w:val="00890947"/>
    <w:rsid w:val="008A5318"/>
    <w:rsid w:val="008A594E"/>
    <w:rsid w:val="008B75F6"/>
    <w:rsid w:val="008C494B"/>
    <w:rsid w:val="008C59F8"/>
    <w:rsid w:val="008D6D34"/>
    <w:rsid w:val="009028F9"/>
    <w:rsid w:val="009045EB"/>
    <w:rsid w:val="00921F55"/>
    <w:rsid w:val="00924606"/>
    <w:rsid w:val="009248B6"/>
    <w:rsid w:val="00932532"/>
    <w:rsid w:val="00945773"/>
    <w:rsid w:val="009546A5"/>
    <w:rsid w:val="009547E3"/>
    <w:rsid w:val="0097165C"/>
    <w:rsid w:val="00972A4E"/>
    <w:rsid w:val="00994DCB"/>
    <w:rsid w:val="00996782"/>
    <w:rsid w:val="009C3221"/>
    <w:rsid w:val="009E4BB5"/>
    <w:rsid w:val="009E766D"/>
    <w:rsid w:val="009F6FFF"/>
    <w:rsid w:val="00A07F3A"/>
    <w:rsid w:val="00A200D6"/>
    <w:rsid w:val="00A226E2"/>
    <w:rsid w:val="00A2674C"/>
    <w:rsid w:val="00A3366E"/>
    <w:rsid w:val="00A45131"/>
    <w:rsid w:val="00A45194"/>
    <w:rsid w:val="00A52339"/>
    <w:rsid w:val="00A53423"/>
    <w:rsid w:val="00A65B3C"/>
    <w:rsid w:val="00A65EF0"/>
    <w:rsid w:val="00A67201"/>
    <w:rsid w:val="00A6767C"/>
    <w:rsid w:val="00A733D7"/>
    <w:rsid w:val="00A7477F"/>
    <w:rsid w:val="00A74ECD"/>
    <w:rsid w:val="00A812C8"/>
    <w:rsid w:val="00A92D0D"/>
    <w:rsid w:val="00AA24E5"/>
    <w:rsid w:val="00AA5B51"/>
    <w:rsid w:val="00AA7E71"/>
    <w:rsid w:val="00AB2543"/>
    <w:rsid w:val="00AB5CD2"/>
    <w:rsid w:val="00AC3B8C"/>
    <w:rsid w:val="00AC5D97"/>
    <w:rsid w:val="00AC6FFE"/>
    <w:rsid w:val="00AD2BA6"/>
    <w:rsid w:val="00AD45B5"/>
    <w:rsid w:val="00AD7F8C"/>
    <w:rsid w:val="00AE5F29"/>
    <w:rsid w:val="00AE6A0E"/>
    <w:rsid w:val="00AE7E76"/>
    <w:rsid w:val="00AF0E40"/>
    <w:rsid w:val="00B037EF"/>
    <w:rsid w:val="00B13A0D"/>
    <w:rsid w:val="00B15D1B"/>
    <w:rsid w:val="00B201AA"/>
    <w:rsid w:val="00B34387"/>
    <w:rsid w:val="00B5545B"/>
    <w:rsid w:val="00B61E34"/>
    <w:rsid w:val="00B64594"/>
    <w:rsid w:val="00B71048"/>
    <w:rsid w:val="00B94645"/>
    <w:rsid w:val="00B97048"/>
    <w:rsid w:val="00BA25FC"/>
    <w:rsid w:val="00BA4267"/>
    <w:rsid w:val="00BE54AE"/>
    <w:rsid w:val="00BE7629"/>
    <w:rsid w:val="00BF05EF"/>
    <w:rsid w:val="00BF2682"/>
    <w:rsid w:val="00C00768"/>
    <w:rsid w:val="00C00B79"/>
    <w:rsid w:val="00C11178"/>
    <w:rsid w:val="00C12C92"/>
    <w:rsid w:val="00C26958"/>
    <w:rsid w:val="00C30640"/>
    <w:rsid w:val="00C4104E"/>
    <w:rsid w:val="00C45F8E"/>
    <w:rsid w:val="00C607D9"/>
    <w:rsid w:val="00C613AA"/>
    <w:rsid w:val="00C71E20"/>
    <w:rsid w:val="00C75E47"/>
    <w:rsid w:val="00C83058"/>
    <w:rsid w:val="00C83A12"/>
    <w:rsid w:val="00C86578"/>
    <w:rsid w:val="00C90E2B"/>
    <w:rsid w:val="00C95765"/>
    <w:rsid w:val="00CB61EC"/>
    <w:rsid w:val="00CC1705"/>
    <w:rsid w:val="00CC4C21"/>
    <w:rsid w:val="00CC5CAA"/>
    <w:rsid w:val="00CD0F6C"/>
    <w:rsid w:val="00CD6EF2"/>
    <w:rsid w:val="00CE5E42"/>
    <w:rsid w:val="00CF3EF3"/>
    <w:rsid w:val="00CF44B5"/>
    <w:rsid w:val="00D019C4"/>
    <w:rsid w:val="00D030EA"/>
    <w:rsid w:val="00D050A1"/>
    <w:rsid w:val="00D2012E"/>
    <w:rsid w:val="00D267B7"/>
    <w:rsid w:val="00D32FBC"/>
    <w:rsid w:val="00D35684"/>
    <w:rsid w:val="00D54560"/>
    <w:rsid w:val="00D5580D"/>
    <w:rsid w:val="00D65339"/>
    <w:rsid w:val="00D66C6C"/>
    <w:rsid w:val="00D77D42"/>
    <w:rsid w:val="00D80F93"/>
    <w:rsid w:val="00D85A33"/>
    <w:rsid w:val="00D86130"/>
    <w:rsid w:val="00D916E0"/>
    <w:rsid w:val="00D9479E"/>
    <w:rsid w:val="00DA611A"/>
    <w:rsid w:val="00DB5443"/>
    <w:rsid w:val="00DC4D6E"/>
    <w:rsid w:val="00DC6DEC"/>
    <w:rsid w:val="00DD2000"/>
    <w:rsid w:val="00DD4640"/>
    <w:rsid w:val="00DD4A23"/>
    <w:rsid w:val="00DE2699"/>
    <w:rsid w:val="00DE39EC"/>
    <w:rsid w:val="00E00418"/>
    <w:rsid w:val="00E167DA"/>
    <w:rsid w:val="00E207AE"/>
    <w:rsid w:val="00E225AA"/>
    <w:rsid w:val="00E360AB"/>
    <w:rsid w:val="00E42F1C"/>
    <w:rsid w:val="00E4431E"/>
    <w:rsid w:val="00E4488E"/>
    <w:rsid w:val="00E456C0"/>
    <w:rsid w:val="00E47F00"/>
    <w:rsid w:val="00E558EC"/>
    <w:rsid w:val="00E57154"/>
    <w:rsid w:val="00E60B7F"/>
    <w:rsid w:val="00E630A5"/>
    <w:rsid w:val="00E662A8"/>
    <w:rsid w:val="00E74342"/>
    <w:rsid w:val="00E75699"/>
    <w:rsid w:val="00E75FD8"/>
    <w:rsid w:val="00EA6559"/>
    <w:rsid w:val="00EB0A6C"/>
    <w:rsid w:val="00EB2008"/>
    <w:rsid w:val="00EC2CA3"/>
    <w:rsid w:val="00ED0675"/>
    <w:rsid w:val="00ED1D76"/>
    <w:rsid w:val="00ED5E05"/>
    <w:rsid w:val="00EF37D4"/>
    <w:rsid w:val="00F078DA"/>
    <w:rsid w:val="00F07906"/>
    <w:rsid w:val="00F123EA"/>
    <w:rsid w:val="00F26C2A"/>
    <w:rsid w:val="00F27641"/>
    <w:rsid w:val="00F278C5"/>
    <w:rsid w:val="00F47981"/>
    <w:rsid w:val="00F614B5"/>
    <w:rsid w:val="00F615F2"/>
    <w:rsid w:val="00F631CD"/>
    <w:rsid w:val="00F64B38"/>
    <w:rsid w:val="00F6635A"/>
    <w:rsid w:val="00F74245"/>
    <w:rsid w:val="00F74F55"/>
    <w:rsid w:val="00F772A2"/>
    <w:rsid w:val="00F86779"/>
    <w:rsid w:val="00F93DE4"/>
    <w:rsid w:val="00FA2021"/>
    <w:rsid w:val="00FA3708"/>
    <w:rsid w:val="00FA437B"/>
    <w:rsid w:val="00FA5034"/>
    <w:rsid w:val="00FA5718"/>
    <w:rsid w:val="00FA7F81"/>
    <w:rsid w:val="00FB03BA"/>
    <w:rsid w:val="00FB04F7"/>
    <w:rsid w:val="00FC42A8"/>
    <w:rsid w:val="00FC5C4E"/>
    <w:rsid w:val="00FC6211"/>
    <w:rsid w:val="00FF2C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256E"/>
  <w15:docId w15:val="{9E0248E9-CDF8-4D95-B15E-D25709A3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BF6"/>
    <w:rPr>
      <w:rFonts w:ascii="Tahoma" w:hAnsi="Tahoma" w:cs="Tahoma"/>
      <w:sz w:val="16"/>
      <w:szCs w:val="16"/>
    </w:rPr>
  </w:style>
  <w:style w:type="character" w:customStyle="1" w:styleId="BalloonTextChar">
    <w:name w:val="Balloon Text Char"/>
    <w:basedOn w:val="DefaultParagraphFont"/>
    <w:link w:val="BalloonText"/>
    <w:uiPriority w:val="99"/>
    <w:semiHidden/>
    <w:rsid w:val="006D2BF6"/>
    <w:rPr>
      <w:rFonts w:ascii="Tahoma" w:eastAsia="Times New Roman" w:hAnsi="Tahoma" w:cs="Tahoma"/>
      <w:sz w:val="16"/>
      <w:szCs w:val="16"/>
    </w:rPr>
  </w:style>
  <w:style w:type="paragraph" w:styleId="ListParagraph">
    <w:name w:val="List Paragraph"/>
    <w:basedOn w:val="Normal"/>
    <w:uiPriority w:val="34"/>
    <w:qFormat/>
    <w:rsid w:val="00DE39EC"/>
    <w:pPr>
      <w:ind w:left="720"/>
      <w:contextualSpacing/>
    </w:pPr>
  </w:style>
  <w:style w:type="table" w:styleId="TableGrid">
    <w:name w:val="Table Grid"/>
    <w:basedOn w:val="TableNormal"/>
    <w:uiPriority w:val="59"/>
    <w:rsid w:val="009F6FF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767C"/>
    <w:pPr>
      <w:spacing w:before="100" w:beforeAutospacing="1" w:after="100" w:afterAutospacing="1"/>
    </w:pPr>
    <w:rPr>
      <w:rFonts w:ascii="Times" w:eastAsiaTheme="minorHAnsi" w:hAnsi="Times"/>
      <w:sz w:val="20"/>
      <w:szCs w:val="20"/>
    </w:rPr>
  </w:style>
  <w:style w:type="paragraph" w:styleId="Header">
    <w:name w:val="header"/>
    <w:basedOn w:val="Normal"/>
    <w:link w:val="HeaderChar"/>
    <w:uiPriority w:val="99"/>
    <w:unhideWhenUsed/>
    <w:rsid w:val="001011AE"/>
    <w:pPr>
      <w:tabs>
        <w:tab w:val="center" w:pos="4680"/>
        <w:tab w:val="right" w:pos="9360"/>
      </w:tabs>
    </w:pPr>
  </w:style>
  <w:style w:type="character" w:customStyle="1" w:styleId="HeaderChar">
    <w:name w:val="Header Char"/>
    <w:basedOn w:val="DefaultParagraphFont"/>
    <w:link w:val="Header"/>
    <w:uiPriority w:val="99"/>
    <w:rsid w:val="001011AE"/>
    <w:rPr>
      <w:rFonts w:ascii="Times New Roman" w:eastAsia="Times New Roman" w:hAnsi="Times New Roman"/>
      <w:sz w:val="24"/>
      <w:szCs w:val="24"/>
    </w:rPr>
  </w:style>
  <w:style w:type="paragraph" w:styleId="Footer">
    <w:name w:val="footer"/>
    <w:basedOn w:val="Normal"/>
    <w:link w:val="FooterChar"/>
    <w:uiPriority w:val="99"/>
    <w:unhideWhenUsed/>
    <w:rsid w:val="001011AE"/>
    <w:pPr>
      <w:tabs>
        <w:tab w:val="center" w:pos="4680"/>
        <w:tab w:val="right" w:pos="9360"/>
      </w:tabs>
    </w:pPr>
  </w:style>
  <w:style w:type="character" w:customStyle="1" w:styleId="FooterChar">
    <w:name w:val="Footer Char"/>
    <w:basedOn w:val="DefaultParagraphFont"/>
    <w:link w:val="Footer"/>
    <w:uiPriority w:val="99"/>
    <w:rsid w:val="001011AE"/>
    <w:rPr>
      <w:rFonts w:ascii="Times New Roman" w:eastAsia="Times New Roman" w:hAnsi="Times New Roman"/>
      <w:sz w:val="24"/>
      <w:szCs w:val="24"/>
    </w:rPr>
  </w:style>
  <w:style w:type="table" w:customStyle="1" w:styleId="TableGrid1">
    <w:name w:val="Table Grid1"/>
    <w:basedOn w:val="TableNormal"/>
    <w:next w:val="TableGrid"/>
    <w:uiPriority w:val="59"/>
    <w:rsid w:val="00E456C0"/>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578"/>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5B5A5D"/>
    <w:pPr>
      <w:framePr w:w="7920" w:h="1980" w:hRule="exact" w:hSpace="180" w:wrap="auto" w:hAnchor="page" w:xAlign="center" w:yAlign="bottom"/>
      <w:ind w:left="2880"/>
    </w:pPr>
    <w:rPr>
      <w:rFonts w:asciiTheme="majorHAnsi" w:eastAsiaTheme="majorEastAsia" w:hAnsiTheme="majorHAnsi" w:cstheme="majorBidi"/>
      <w:sz w:val="32"/>
    </w:rPr>
  </w:style>
  <w:style w:type="character" w:customStyle="1" w:styleId="normaltextrun">
    <w:name w:val="normaltextrun"/>
    <w:basedOn w:val="DefaultParagraphFont"/>
    <w:rsid w:val="005B5A5D"/>
  </w:style>
  <w:style w:type="paragraph" w:styleId="BodyText">
    <w:name w:val="Body Text"/>
    <w:basedOn w:val="Normal"/>
    <w:link w:val="BodyTextChar"/>
    <w:uiPriority w:val="1"/>
    <w:qFormat/>
    <w:rsid w:val="005B5A5D"/>
    <w:pPr>
      <w:widowControl w:val="0"/>
      <w:autoSpaceDE w:val="0"/>
      <w:autoSpaceDN w:val="0"/>
    </w:pPr>
    <w:rPr>
      <w:rFonts w:ascii="Palatino Linotype" w:eastAsia="Palatino Linotype" w:hAnsi="Palatino Linotype" w:cs="Palatino Linotype"/>
      <w:sz w:val="20"/>
      <w:szCs w:val="20"/>
    </w:rPr>
  </w:style>
  <w:style w:type="character" w:customStyle="1" w:styleId="BodyTextChar">
    <w:name w:val="Body Text Char"/>
    <w:basedOn w:val="DefaultParagraphFont"/>
    <w:link w:val="BodyText"/>
    <w:uiPriority w:val="1"/>
    <w:rsid w:val="005B5A5D"/>
    <w:rPr>
      <w:rFonts w:ascii="Palatino Linotype" w:eastAsia="Palatino Linotype" w:hAnsi="Palatino Linotype" w:cs="Palatino Linotype"/>
    </w:rPr>
  </w:style>
  <w:style w:type="paragraph" w:customStyle="1" w:styleId="Default">
    <w:name w:val="Default"/>
    <w:rsid w:val="005B5A5D"/>
    <w:pPr>
      <w:autoSpaceDE w:val="0"/>
      <w:autoSpaceDN w:val="0"/>
      <w:adjustRightInd w:val="0"/>
    </w:pPr>
    <w:rPr>
      <w:rFonts w:ascii="Times New Roman" w:eastAsia="Batang" w:hAnsi="Times New Roman"/>
      <w:color w:val="000000"/>
      <w:sz w:val="24"/>
      <w:szCs w:val="24"/>
    </w:rPr>
  </w:style>
  <w:style w:type="paragraph" w:styleId="NoSpacing">
    <w:name w:val="No Spacing"/>
    <w:uiPriority w:val="1"/>
    <w:qFormat/>
    <w:rsid w:val="005B5A5D"/>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4C7A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198"/>
    <w:rPr>
      <w:sz w:val="16"/>
      <w:szCs w:val="16"/>
    </w:rPr>
  </w:style>
  <w:style w:type="paragraph" w:styleId="CommentText">
    <w:name w:val="annotation text"/>
    <w:basedOn w:val="Normal"/>
    <w:link w:val="CommentTextChar"/>
    <w:uiPriority w:val="99"/>
    <w:semiHidden/>
    <w:unhideWhenUsed/>
    <w:rsid w:val="00245198"/>
    <w:rPr>
      <w:sz w:val="20"/>
      <w:szCs w:val="20"/>
    </w:rPr>
  </w:style>
  <w:style w:type="character" w:customStyle="1" w:styleId="CommentTextChar">
    <w:name w:val="Comment Text Char"/>
    <w:basedOn w:val="DefaultParagraphFont"/>
    <w:link w:val="CommentText"/>
    <w:uiPriority w:val="99"/>
    <w:semiHidden/>
    <w:rsid w:val="002451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5198"/>
    <w:rPr>
      <w:b/>
      <w:bCs/>
    </w:rPr>
  </w:style>
  <w:style w:type="character" w:customStyle="1" w:styleId="CommentSubjectChar">
    <w:name w:val="Comment Subject Char"/>
    <w:basedOn w:val="CommentTextChar"/>
    <w:link w:val="CommentSubject"/>
    <w:uiPriority w:val="99"/>
    <w:semiHidden/>
    <w:rsid w:val="0024519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8806">
      <w:bodyDiv w:val="1"/>
      <w:marLeft w:val="0"/>
      <w:marRight w:val="0"/>
      <w:marTop w:val="0"/>
      <w:marBottom w:val="0"/>
      <w:divBdr>
        <w:top w:val="none" w:sz="0" w:space="0" w:color="auto"/>
        <w:left w:val="none" w:sz="0" w:space="0" w:color="auto"/>
        <w:bottom w:val="none" w:sz="0" w:space="0" w:color="auto"/>
        <w:right w:val="none" w:sz="0" w:space="0" w:color="auto"/>
      </w:divBdr>
    </w:div>
    <w:div w:id="193615313">
      <w:bodyDiv w:val="1"/>
      <w:marLeft w:val="0"/>
      <w:marRight w:val="0"/>
      <w:marTop w:val="0"/>
      <w:marBottom w:val="0"/>
      <w:divBdr>
        <w:top w:val="none" w:sz="0" w:space="0" w:color="auto"/>
        <w:left w:val="none" w:sz="0" w:space="0" w:color="auto"/>
        <w:bottom w:val="none" w:sz="0" w:space="0" w:color="auto"/>
        <w:right w:val="none" w:sz="0" w:space="0" w:color="auto"/>
      </w:divBdr>
    </w:div>
    <w:div w:id="422262708">
      <w:bodyDiv w:val="1"/>
      <w:marLeft w:val="0"/>
      <w:marRight w:val="0"/>
      <w:marTop w:val="0"/>
      <w:marBottom w:val="0"/>
      <w:divBdr>
        <w:top w:val="none" w:sz="0" w:space="0" w:color="auto"/>
        <w:left w:val="none" w:sz="0" w:space="0" w:color="auto"/>
        <w:bottom w:val="none" w:sz="0" w:space="0" w:color="auto"/>
        <w:right w:val="none" w:sz="0" w:space="0" w:color="auto"/>
      </w:divBdr>
    </w:div>
    <w:div w:id="428239008">
      <w:bodyDiv w:val="1"/>
      <w:marLeft w:val="0"/>
      <w:marRight w:val="0"/>
      <w:marTop w:val="0"/>
      <w:marBottom w:val="0"/>
      <w:divBdr>
        <w:top w:val="none" w:sz="0" w:space="0" w:color="auto"/>
        <w:left w:val="none" w:sz="0" w:space="0" w:color="auto"/>
        <w:bottom w:val="none" w:sz="0" w:space="0" w:color="auto"/>
        <w:right w:val="none" w:sz="0" w:space="0" w:color="auto"/>
      </w:divBdr>
    </w:div>
    <w:div w:id="492061940">
      <w:bodyDiv w:val="1"/>
      <w:marLeft w:val="0"/>
      <w:marRight w:val="0"/>
      <w:marTop w:val="0"/>
      <w:marBottom w:val="0"/>
      <w:divBdr>
        <w:top w:val="none" w:sz="0" w:space="0" w:color="auto"/>
        <w:left w:val="none" w:sz="0" w:space="0" w:color="auto"/>
        <w:bottom w:val="none" w:sz="0" w:space="0" w:color="auto"/>
        <w:right w:val="none" w:sz="0" w:space="0" w:color="auto"/>
      </w:divBdr>
    </w:div>
    <w:div w:id="604994480">
      <w:bodyDiv w:val="1"/>
      <w:marLeft w:val="0"/>
      <w:marRight w:val="0"/>
      <w:marTop w:val="0"/>
      <w:marBottom w:val="0"/>
      <w:divBdr>
        <w:top w:val="none" w:sz="0" w:space="0" w:color="auto"/>
        <w:left w:val="none" w:sz="0" w:space="0" w:color="auto"/>
        <w:bottom w:val="none" w:sz="0" w:space="0" w:color="auto"/>
        <w:right w:val="none" w:sz="0" w:space="0" w:color="auto"/>
      </w:divBdr>
    </w:div>
    <w:div w:id="682821841">
      <w:bodyDiv w:val="1"/>
      <w:marLeft w:val="0"/>
      <w:marRight w:val="0"/>
      <w:marTop w:val="0"/>
      <w:marBottom w:val="0"/>
      <w:divBdr>
        <w:top w:val="none" w:sz="0" w:space="0" w:color="auto"/>
        <w:left w:val="none" w:sz="0" w:space="0" w:color="auto"/>
        <w:bottom w:val="none" w:sz="0" w:space="0" w:color="auto"/>
        <w:right w:val="none" w:sz="0" w:space="0" w:color="auto"/>
      </w:divBdr>
    </w:div>
    <w:div w:id="840779056">
      <w:bodyDiv w:val="1"/>
      <w:marLeft w:val="0"/>
      <w:marRight w:val="0"/>
      <w:marTop w:val="0"/>
      <w:marBottom w:val="0"/>
      <w:divBdr>
        <w:top w:val="none" w:sz="0" w:space="0" w:color="auto"/>
        <w:left w:val="none" w:sz="0" w:space="0" w:color="auto"/>
        <w:bottom w:val="none" w:sz="0" w:space="0" w:color="auto"/>
        <w:right w:val="none" w:sz="0" w:space="0" w:color="auto"/>
      </w:divBdr>
    </w:div>
    <w:div w:id="1240939740">
      <w:bodyDiv w:val="1"/>
      <w:marLeft w:val="0"/>
      <w:marRight w:val="0"/>
      <w:marTop w:val="0"/>
      <w:marBottom w:val="0"/>
      <w:divBdr>
        <w:top w:val="none" w:sz="0" w:space="0" w:color="auto"/>
        <w:left w:val="none" w:sz="0" w:space="0" w:color="auto"/>
        <w:bottom w:val="none" w:sz="0" w:space="0" w:color="auto"/>
        <w:right w:val="none" w:sz="0" w:space="0" w:color="auto"/>
      </w:divBdr>
    </w:div>
    <w:div w:id="1332368448">
      <w:bodyDiv w:val="1"/>
      <w:marLeft w:val="0"/>
      <w:marRight w:val="0"/>
      <w:marTop w:val="0"/>
      <w:marBottom w:val="0"/>
      <w:divBdr>
        <w:top w:val="none" w:sz="0" w:space="0" w:color="auto"/>
        <w:left w:val="none" w:sz="0" w:space="0" w:color="auto"/>
        <w:bottom w:val="none" w:sz="0" w:space="0" w:color="auto"/>
        <w:right w:val="none" w:sz="0" w:space="0" w:color="auto"/>
      </w:divBdr>
    </w:div>
    <w:div w:id="1558055290">
      <w:bodyDiv w:val="1"/>
      <w:marLeft w:val="0"/>
      <w:marRight w:val="0"/>
      <w:marTop w:val="0"/>
      <w:marBottom w:val="0"/>
      <w:divBdr>
        <w:top w:val="none" w:sz="0" w:space="0" w:color="auto"/>
        <w:left w:val="none" w:sz="0" w:space="0" w:color="auto"/>
        <w:bottom w:val="none" w:sz="0" w:space="0" w:color="auto"/>
        <w:right w:val="none" w:sz="0" w:space="0" w:color="auto"/>
      </w:divBdr>
    </w:div>
    <w:div w:id="1656907171">
      <w:bodyDiv w:val="1"/>
      <w:marLeft w:val="0"/>
      <w:marRight w:val="0"/>
      <w:marTop w:val="0"/>
      <w:marBottom w:val="0"/>
      <w:divBdr>
        <w:top w:val="none" w:sz="0" w:space="0" w:color="auto"/>
        <w:left w:val="none" w:sz="0" w:space="0" w:color="auto"/>
        <w:bottom w:val="none" w:sz="0" w:space="0" w:color="auto"/>
        <w:right w:val="none" w:sz="0" w:space="0" w:color="auto"/>
      </w:divBdr>
    </w:div>
    <w:div w:id="1680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3644</Words>
  <Characters>19720</Characters>
  <Application>Microsoft Office Word</Application>
  <DocSecurity>0</DocSecurity>
  <Lines>1160</Lines>
  <Paragraphs>707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Miichael J. Keeffe</dc:creator>
  <cp:keywords/>
  <dc:description/>
  <cp:lastModifiedBy>Suh, Taewon</cp:lastModifiedBy>
  <cp:revision>2</cp:revision>
  <cp:lastPrinted>2018-09-05T15:17:00Z</cp:lastPrinted>
  <dcterms:created xsi:type="dcterms:W3CDTF">2022-11-07T14:16:00Z</dcterms:created>
  <dcterms:modified xsi:type="dcterms:W3CDTF">2022-11-07T14:16:00Z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f034162eb88a6297142a3dc72bbf812403befa4c3da425dec48929c8c8bfaa33</vt:lpwstr>
  </property>
</Properties>
</file>