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DA0F" w14:textId="77777777" w:rsidR="00B249A2" w:rsidRDefault="002F12F5" w:rsidP="002F12F5">
      <w:pPr>
        <w:pStyle w:val="BodyText"/>
        <w:tabs>
          <w:tab w:val="left" w:pos="5310"/>
        </w:tabs>
        <w:ind w:right="-446"/>
        <w:rPr>
          <w:rFonts w:ascii="Arial" w:eastAsia="Arial" w:hAnsi="Arial" w:cs="Arial"/>
        </w:rPr>
      </w:pPr>
      <w:r>
        <w:rPr>
          <w:rFonts w:ascii="Arial" w:eastAsia="Arial" w:hAnsi="Arial" w:cs="Arial"/>
        </w:rPr>
        <w:tab/>
      </w:r>
    </w:p>
    <w:p w14:paraId="65A39A92" w14:textId="40AA24F6" w:rsidR="00D6017E" w:rsidRPr="002F12F5" w:rsidRDefault="00B249A2" w:rsidP="002F12F5">
      <w:pPr>
        <w:pStyle w:val="BodyText"/>
        <w:tabs>
          <w:tab w:val="left" w:pos="5310"/>
        </w:tabs>
        <w:ind w:right="-446"/>
        <w:rPr>
          <w:rFonts w:ascii="Arial" w:eastAsia="Arial" w:hAnsi="Arial" w:cs="Arial"/>
        </w:rPr>
      </w:pPr>
      <w:r w:rsidRPr="00B249A2">
        <w:rPr>
          <w:rFonts w:ascii="Arial" w:eastAsia="Arial" w:hAnsi="Arial" w:cs="Arial"/>
          <w:noProof/>
        </w:rPr>
        <mc:AlternateContent>
          <mc:Choice Requires="wps">
            <w:drawing>
              <wp:anchor distT="45720" distB="45720" distL="114300" distR="114300" simplePos="0" relativeHeight="251659264" behindDoc="0" locked="0" layoutInCell="1" allowOverlap="1" wp14:anchorId="5A58BBEB" wp14:editId="7D55022D">
                <wp:simplePos x="0" y="0"/>
                <wp:positionH relativeFrom="margin">
                  <wp:align>left</wp:align>
                </wp:positionH>
                <wp:positionV relativeFrom="paragraph">
                  <wp:posOffset>11430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85716C4" w14:textId="0181E532" w:rsidR="00B249A2" w:rsidRPr="00B249A2" w:rsidRDefault="00B249A2">
                            <w:pPr>
                              <w:rPr>
                                <w:sz w:val="40"/>
                                <w:szCs w:val="40"/>
                              </w:rPr>
                            </w:pPr>
                            <w:r w:rsidRPr="00B249A2">
                              <w:rPr>
                                <w:rFonts w:ascii="Arial" w:eastAsia="Arial" w:hAnsi="Arial" w:cs="Arial"/>
                                <w:b/>
                                <w:bCs/>
                                <w:sz w:val="40"/>
                                <w:szCs w:val="40"/>
                              </w:rPr>
                              <w:t>WORKLOAD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58BBEB" id="_x0000_t202" coordsize="21600,21600" o:spt="202" path="m,l,21600r21600,l21600,xe">
                <v:stroke joinstyle="miter"/>
                <v:path gradientshapeok="t" o:connecttype="rect"/>
              </v:shapetype>
              <v:shape id="Text Box 2" o:spid="_x0000_s1026" type="#_x0000_t202" style="position:absolute;margin-left:0;margin-top:.9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llqQw3AAAAAYBAAAPAAAAZHJzL2Rvd25yZXYueG1sTI9PT8MwDMXvSHyHyEhcEEuXSYBK02n8&#10;u3DbKBJHr/HaQuNUTbYVPj3eCW5+ftZ7PxfLyffqQGPsAluYzzJQxHVwHTcWqreX6ztQMSE77AOT&#10;hW+KsCzPzwrMXTjymg6b1CgJ4ZijhTalIdc61i15jLMwEIu3C6PHJHJstBvxKOG+1ybLbrTHjqWh&#10;xYEeW6q/Nntv4eehelo9X6X5zqQP8772r1X9idZeXkyre1CJpvR3DCd8QYdSmLZhzy6q3oI8kmQr&#10;+GIubk/D1oIxiwx0Wej/+OUvAAAA//8DAFBLAQItABQABgAIAAAAIQC2gziS/gAAAOEBAAATAAAA&#10;AAAAAAAAAAAAAAAAAABbQ29udGVudF9UeXBlc10ueG1sUEsBAi0AFAAGAAgAAAAhADj9If/WAAAA&#10;lAEAAAsAAAAAAAAAAAAAAAAALwEAAF9yZWxzLy5yZWxzUEsBAi0AFAAGAAgAAAAhALVBGHEOAgAA&#10;9wMAAA4AAAAAAAAAAAAAAAAALgIAAGRycy9lMm9Eb2MueG1sUEsBAi0AFAAGAAgAAAAhACWWpDDc&#10;AAAABgEAAA8AAAAAAAAAAAAAAAAAaAQAAGRycy9kb3ducmV2LnhtbFBLBQYAAAAABAAEAPMAAABx&#10;BQAAAAA=&#10;" stroked="f">
                <v:textbox style="mso-fit-shape-to-text:t">
                  <w:txbxContent>
                    <w:p w14:paraId="485716C4" w14:textId="0181E532" w:rsidR="00B249A2" w:rsidRPr="00B249A2" w:rsidRDefault="00B249A2">
                      <w:pPr>
                        <w:rPr>
                          <w:sz w:val="40"/>
                          <w:szCs w:val="40"/>
                        </w:rPr>
                      </w:pPr>
                      <w:r w:rsidRPr="00B249A2">
                        <w:rPr>
                          <w:rFonts w:ascii="Arial" w:eastAsia="Arial" w:hAnsi="Arial" w:cs="Arial"/>
                          <w:b/>
                          <w:bCs/>
                          <w:sz w:val="40"/>
                          <w:szCs w:val="40"/>
                        </w:rPr>
                        <w:t>WORKLOAD</w:t>
                      </w:r>
                    </w:p>
                  </w:txbxContent>
                </v:textbox>
                <w10:wrap type="square" anchorx="margin"/>
              </v:shape>
            </w:pict>
          </mc:Fallback>
        </mc:AlternateContent>
      </w:r>
      <w:r>
        <w:rPr>
          <w:rFonts w:ascii="Arial" w:eastAsia="Arial" w:hAnsi="Arial" w:cs="Arial"/>
        </w:rPr>
        <w:tab/>
      </w:r>
      <w:r w:rsidR="00167A12" w:rsidRPr="002F12F5">
        <w:rPr>
          <w:rFonts w:ascii="Arial" w:eastAsia="Arial" w:hAnsi="Arial" w:cs="Arial"/>
        </w:rPr>
        <w:t>SO</w:t>
      </w:r>
      <w:r w:rsidR="00D6017E" w:rsidRPr="002F12F5">
        <w:rPr>
          <w:rFonts w:ascii="Arial" w:eastAsia="Arial" w:hAnsi="Arial" w:cs="Arial"/>
        </w:rPr>
        <w:t>HA</w:t>
      </w:r>
      <w:r w:rsidR="00747048" w:rsidRPr="002F12F5">
        <w:rPr>
          <w:rFonts w:ascii="Arial" w:eastAsia="Arial" w:hAnsi="Arial" w:cs="Arial"/>
        </w:rPr>
        <w:t xml:space="preserve"> </w:t>
      </w:r>
      <w:r w:rsidR="00D6017E" w:rsidRPr="002F12F5">
        <w:rPr>
          <w:rFonts w:ascii="Arial" w:eastAsia="Arial" w:hAnsi="Arial" w:cs="Arial"/>
        </w:rPr>
        <w:t xml:space="preserve">PPS 04.01.40 </w:t>
      </w:r>
    </w:p>
    <w:p w14:paraId="02061CEE" w14:textId="56E3FB38" w:rsidR="00747048" w:rsidRPr="002F12F5" w:rsidRDefault="002F12F5" w:rsidP="002F12F5">
      <w:pPr>
        <w:pStyle w:val="BodyText"/>
        <w:tabs>
          <w:tab w:val="left" w:pos="5310"/>
        </w:tabs>
        <w:ind w:right="-446"/>
        <w:rPr>
          <w:rFonts w:ascii="Arial" w:eastAsia="Arial" w:hAnsi="Arial" w:cs="Arial"/>
        </w:rPr>
      </w:pPr>
      <w:r>
        <w:rPr>
          <w:rFonts w:ascii="Arial" w:eastAsia="Arial" w:hAnsi="Arial" w:cs="Arial"/>
        </w:rPr>
        <w:tab/>
      </w:r>
      <w:r w:rsidR="00747048" w:rsidRPr="002F12F5">
        <w:rPr>
          <w:rFonts w:ascii="Arial" w:eastAsia="Arial" w:hAnsi="Arial" w:cs="Arial"/>
        </w:rPr>
        <w:t>Effective Date: 5/1/2022</w:t>
      </w:r>
    </w:p>
    <w:p w14:paraId="1A79408C" w14:textId="03298277" w:rsidR="00D6017E" w:rsidRPr="002F12F5" w:rsidRDefault="002F12F5" w:rsidP="002F12F5">
      <w:pPr>
        <w:pStyle w:val="BodyText"/>
        <w:tabs>
          <w:tab w:val="left" w:pos="5310"/>
        </w:tabs>
        <w:ind w:right="-446"/>
        <w:rPr>
          <w:rFonts w:ascii="Arial" w:eastAsia="Arial" w:hAnsi="Arial" w:cs="Arial"/>
        </w:rPr>
      </w:pPr>
      <w:r>
        <w:rPr>
          <w:rFonts w:ascii="Arial" w:eastAsia="Arial" w:hAnsi="Arial" w:cs="Arial"/>
        </w:rPr>
        <w:tab/>
      </w:r>
      <w:r w:rsidR="00D6017E" w:rsidRPr="002F12F5">
        <w:rPr>
          <w:rFonts w:ascii="Arial" w:eastAsia="Arial" w:hAnsi="Arial" w:cs="Arial"/>
        </w:rPr>
        <w:t xml:space="preserve">Review Date: </w:t>
      </w:r>
      <w:r w:rsidR="00750FED" w:rsidRPr="002F12F5">
        <w:rPr>
          <w:rFonts w:ascii="Arial" w:eastAsia="Arial" w:hAnsi="Arial" w:cs="Arial"/>
        </w:rPr>
        <w:t>4/2</w:t>
      </w:r>
      <w:r w:rsidR="00D6017E" w:rsidRPr="002F12F5">
        <w:rPr>
          <w:rFonts w:ascii="Arial" w:eastAsia="Arial" w:hAnsi="Arial" w:cs="Arial"/>
        </w:rPr>
        <w:t>/202</w:t>
      </w:r>
      <w:r w:rsidR="00750FED" w:rsidRPr="002F12F5">
        <w:rPr>
          <w:rFonts w:ascii="Arial" w:eastAsia="Arial" w:hAnsi="Arial" w:cs="Arial"/>
        </w:rPr>
        <w:t>2</w:t>
      </w:r>
    </w:p>
    <w:p w14:paraId="14F7955D" w14:textId="6A7ED104" w:rsidR="00D6017E" w:rsidRPr="002F12F5" w:rsidRDefault="002F12F5" w:rsidP="002F12F5">
      <w:pPr>
        <w:pStyle w:val="BodyText"/>
        <w:tabs>
          <w:tab w:val="left" w:pos="5310"/>
        </w:tabs>
        <w:ind w:right="-446"/>
        <w:rPr>
          <w:rFonts w:ascii="Arial" w:eastAsia="Arial" w:hAnsi="Arial" w:cs="Arial"/>
        </w:rPr>
      </w:pPr>
      <w:r>
        <w:rPr>
          <w:rFonts w:ascii="Arial" w:eastAsia="Arial" w:hAnsi="Arial" w:cs="Arial"/>
        </w:rPr>
        <w:tab/>
      </w:r>
      <w:r w:rsidR="00750FED" w:rsidRPr="002F12F5">
        <w:rPr>
          <w:rFonts w:ascii="Arial" w:eastAsia="Arial" w:hAnsi="Arial" w:cs="Arial"/>
        </w:rPr>
        <w:t>Next Review Date: 4/2/2027 (E</w:t>
      </w:r>
      <w:r w:rsidR="00D6017E" w:rsidRPr="002F12F5">
        <w:rPr>
          <w:rFonts w:ascii="Arial" w:eastAsia="Arial" w:hAnsi="Arial" w:cs="Arial"/>
        </w:rPr>
        <w:t>5</w:t>
      </w:r>
      <w:r w:rsidR="00750FED" w:rsidRPr="002F12F5">
        <w:rPr>
          <w:rFonts w:ascii="Arial" w:eastAsia="Arial" w:hAnsi="Arial" w:cs="Arial"/>
        </w:rPr>
        <w:t>Y)</w:t>
      </w:r>
    </w:p>
    <w:p w14:paraId="55B809BB" w14:textId="1E2572BB" w:rsidR="00750FED" w:rsidRPr="002F12F5" w:rsidRDefault="002F12F5" w:rsidP="002F12F5">
      <w:pPr>
        <w:pStyle w:val="BodyText"/>
        <w:tabs>
          <w:tab w:val="left" w:pos="5310"/>
        </w:tabs>
        <w:ind w:right="-446"/>
        <w:rPr>
          <w:rFonts w:ascii="Arial" w:eastAsia="Arial" w:hAnsi="Arial" w:cs="Arial"/>
        </w:rPr>
      </w:pPr>
      <w:r>
        <w:rPr>
          <w:rFonts w:ascii="Arial" w:eastAsia="Arial" w:hAnsi="Arial" w:cs="Arial"/>
        </w:rPr>
        <w:tab/>
      </w:r>
      <w:r w:rsidR="00750FED" w:rsidRPr="002F12F5">
        <w:rPr>
          <w:rFonts w:ascii="Arial" w:eastAsia="Arial" w:hAnsi="Arial" w:cs="Arial"/>
        </w:rPr>
        <w:t>Sr. Reviewer: SOHA Director</w:t>
      </w:r>
    </w:p>
    <w:p w14:paraId="48BB37BB" w14:textId="77777777" w:rsidR="00B249A2" w:rsidRPr="00E360C8" w:rsidRDefault="00B249A2" w:rsidP="00B249A2">
      <w:pPr>
        <w:widowControl w:val="0"/>
        <w:autoSpaceDE w:val="0"/>
        <w:autoSpaceDN w:val="0"/>
        <w:spacing w:before="90" w:after="0" w:line="240" w:lineRule="auto"/>
        <w:ind w:left="120"/>
        <w:jc w:val="center"/>
        <w:outlineLvl w:val="0"/>
        <w:rPr>
          <w:rFonts w:ascii="Arial" w:eastAsia="Times New Roman" w:hAnsi="Arial" w:cs="Arial"/>
          <w:b/>
          <w:bCs/>
          <w:sz w:val="24"/>
          <w:szCs w:val="24"/>
        </w:rPr>
      </w:pPr>
    </w:p>
    <w:p w14:paraId="5155EDE1" w14:textId="77777777" w:rsidR="00B249A2" w:rsidRDefault="00B249A2" w:rsidP="00B249A2">
      <w:pPr>
        <w:widowControl w:val="0"/>
        <w:autoSpaceDE w:val="0"/>
        <w:autoSpaceDN w:val="0"/>
        <w:spacing w:after="120" w:line="240" w:lineRule="auto"/>
        <w:ind w:left="540" w:right="-446" w:hanging="626"/>
        <w:outlineLvl w:val="0"/>
        <w:rPr>
          <w:rFonts w:ascii="Arial" w:eastAsia="Arial" w:hAnsi="Arial" w:cs="Arial"/>
          <w:b/>
          <w:bCs/>
          <w:sz w:val="24"/>
          <w:szCs w:val="24"/>
        </w:rPr>
      </w:pPr>
      <w:r>
        <w:rPr>
          <w:rFonts w:ascii="Arial" w:eastAsia="Arial" w:hAnsi="Arial" w:cs="Arial"/>
          <w:b/>
          <w:bCs/>
          <w:sz w:val="24"/>
          <w:szCs w:val="24"/>
        </w:rPr>
        <w:t>01.</w:t>
      </w:r>
      <w:r>
        <w:rPr>
          <w:rFonts w:ascii="Arial" w:eastAsia="Arial" w:hAnsi="Arial" w:cs="Arial"/>
          <w:b/>
          <w:bCs/>
          <w:sz w:val="24"/>
          <w:szCs w:val="24"/>
        </w:rPr>
        <w:tab/>
      </w:r>
      <w:r w:rsidRPr="00E360C8">
        <w:rPr>
          <w:rFonts w:ascii="Arial" w:eastAsia="Arial" w:hAnsi="Arial" w:cs="Arial"/>
          <w:b/>
          <w:bCs/>
          <w:sz w:val="24"/>
          <w:szCs w:val="24"/>
        </w:rPr>
        <w:t>POLICY STATEMENT</w:t>
      </w:r>
    </w:p>
    <w:p w14:paraId="6893AE9F" w14:textId="77777777" w:rsidR="00B249A2" w:rsidRPr="00E360C8" w:rsidRDefault="00B249A2" w:rsidP="00B249A2">
      <w:pPr>
        <w:widowControl w:val="0"/>
        <w:autoSpaceDE w:val="0"/>
        <w:autoSpaceDN w:val="0"/>
        <w:spacing w:after="120" w:line="240" w:lineRule="auto"/>
        <w:ind w:left="540" w:right="-446"/>
        <w:outlineLvl w:val="0"/>
        <w:rPr>
          <w:rFonts w:ascii="Arial" w:eastAsia="Arial" w:hAnsi="Arial" w:cs="Arial"/>
          <w:b/>
          <w:bCs/>
          <w:sz w:val="24"/>
          <w:szCs w:val="24"/>
        </w:rPr>
      </w:pPr>
      <w:r w:rsidRPr="00E360C8">
        <w:rPr>
          <w:rFonts w:ascii="Arial" w:eastAsia="Arial" w:hAnsi="Arial" w:cs="Arial"/>
          <w:sz w:val="24"/>
          <w:szCs w:val="24"/>
        </w:rPr>
        <w:t>SOHA is committed to implementing a faculty workload system that effectively documents the professional responsibilities of faculty, ensures compliance with state reporting regulations, is carried out efficiently, is distributed equitably, and informs the development and implementation of workload policies in our school.</w:t>
      </w:r>
      <w:r w:rsidRPr="00E360C8">
        <w:rPr>
          <w:rFonts w:ascii="Arial" w:eastAsia="Times New Roman" w:hAnsi="Arial" w:cs="Arial"/>
          <w:b/>
          <w:bCs/>
          <w:sz w:val="24"/>
          <w:szCs w:val="24"/>
        </w:rPr>
        <w:t xml:space="preserve"> </w:t>
      </w:r>
      <w:r w:rsidRPr="00E360C8">
        <w:rPr>
          <w:rFonts w:ascii="Arial" w:eastAsia="Times New Roman" w:hAnsi="Arial" w:cs="Arial"/>
          <w:sz w:val="24"/>
          <w:szCs w:val="24"/>
        </w:rPr>
        <w:t xml:space="preserve">College and university workload policies always supersede those of the </w:t>
      </w:r>
      <w:proofErr w:type="gramStart"/>
      <w:r w:rsidRPr="00E360C8">
        <w:rPr>
          <w:rFonts w:ascii="Arial" w:eastAsia="Times New Roman" w:hAnsi="Arial" w:cs="Arial"/>
          <w:sz w:val="24"/>
          <w:szCs w:val="24"/>
        </w:rPr>
        <w:t>School</w:t>
      </w:r>
      <w:proofErr w:type="gramEnd"/>
      <w:r w:rsidRPr="00E360C8">
        <w:rPr>
          <w:rFonts w:ascii="Arial" w:eastAsia="Times New Roman" w:hAnsi="Arial" w:cs="Arial"/>
          <w:sz w:val="24"/>
          <w:szCs w:val="24"/>
        </w:rPr>
        <w:t xml:space="preserve">, and the awarding of assigned time is always contingent on the School’s ability to meet its fundamental teaching obligations. The Director will make every effort to arrange teaching assignments and allocate resources </w:t>
      </w:r>
      <w:r w:rsidRPr="00E360C8">
        <w:rPr>
          <w:rFonts w:ascii="Arial" w:eastAsia="Times New Roman" w:hAnsi="Arial" w:cs="Arial"/>
          <w:spacing w:val="2"/>
          <w:sz w:val="24"/>
          <w:szCs w:val="24"/>
        </w:rPr>
        <w:t xml:space="preserve">so </w:t>
      </w:r>
      <w:r w:rsidRPr="00E360C8">
        <w:rPr>
          <w:rFonts w:ascii="Arial" w:eastAsia="Times New Roman" w:hAnsi="Arial" w:cs="Arial"/>
          <w:sz w:val="24"/>
          <w:szCs w:val="24"/>
        </w:rPr>
        <w:t>that assigned time can be awarded in accord with School, college, and university policies. Additional sources include:</w:t>
      </w:r>
    </w:p>
    <w:p w14:paraId="049EFA75" w14:textId="77777777" w:rsidR="00B249A2" w:rsidRDefault="00B249A2" w:rsidP="00B249A2">
      <w:pPr>
        <w:widowControl w:val="0"/>
        <w:autoSpaceDE w:val="0"/>
        <w:autoSpaceDN w:val="0"/>
        <w:spacing w:after="120" w:line="240" w:lineRule="auto"/>
        <w:ind w:left="540" w:right="-446"/>
        <w:outlineLvl w:val="0"/>
        <w:rPr>
          <w:rFonts w:ascii="Arial" w:eastAsia="Times New Roman" w:hAnsi="Arial" w:cs="Arial"/>
          <w:spacing w:val="2"/>
          <w:sz w:val="24"/>
          <w:szCs w:val="24"/>
        </w:rPr>
      </w:pPr>
      <w:r w:rsidRPr="00E360C8">
        <w:rPr>
          <w:rFonts w:ascii="Arial" w:eastAsia="Times New Roman" w:hAnsi="Arial" w:cs="Arial"/>
          <w:sz w:val="24"/>
          <w:szCs w:val="24"/>
        </w:rPr>
        <w:t>01.01</w:t>
      </w:r>
      <w:r w:rsidRPr="00E360C8">
        <w:rPr>
          <w:rFonts w:ascii="Arial" w:eastAsia="Times New Roman" w:hAnsi="Arial" w:cs="Arial"/>
          <w:sz w:val="24"/>
          <w:szCs w:val="24"/>
        </w:rPr>
        <w:tab/>
      </w:r>
      <w:hyperlink r:id="rId5" w:history="1">
        <w:r w:rsidRPr="00E360C8">
          <w:rPr>
            <w:rFonts w:ascii="Arial" w:eastAsia="Times New Roman" w:hAnsi="Arial" w:cs="Arial"/>
            <w:color w:val="0563C1" w:themeColor="hyperlink"/>
            <w:sz w:val="24"/>
            <w:szCs w:val="24"/>
            <w:u w:val="single"/>
          </w:rPr>
          <w:t>AA/PPS 04.01.40 (</w:t>
        </w:r>
        <w:r w:rsidRPr="00E360C8">
          <w:rPr>
            <w:rFonts w:ascii="Arial" w:eastAsia="Times New Roman" w:hAnsi="Arial" w:cs="Arial"/>
            <w:color w:val="0563C1" w:themeColor="hyperlink"/>
            <w:spacing w:val="2"/>
            <w:sz w:val="24"/>
            <w:szCs w:val="24"/>
            <w:u w:val="single"/>
          </w:rPr>
          <w:t>7.05)</w:t>
        </w:r>
      </w:hyperlink>
      <w:r w:rsidRPr="00E360C8">
        <w:rPr>
          <w:rFonts w:ascii="Arial" w:eastAsia="Times New Roman" w:hAnsi="Arial" w:cs="Arial"/>
          <w:spacing w:val="2"/>
          <w:sz w:val="24"/>
          <w:szCs w:val="24"/>
        </w:rPr>
        <w:t xml:space="preserve"> Faculty Workload.</w:t>
      </w:r>
    </w:p>
    <w:p w14:paraId="61FB152C" w14:textId="77777777" w:rsidR="00B249A2" w:rsidRPr="00E360C8" w:rsidRDefault="00B249A2" w:rsidP="00B249A2">
      <w:pPr>
        <w:widowControl w:val="0"/>
        <w:autoSpaceDE w:val="0"/>
        <w:autoSpaceDN w:val="0"/>
        <w:spacing w:after="120" w:line="240" w:lineRule="auto"/>
        <w:ind w:left="540" w:right="-446"/>
        <w:outlineLvl w:val="0"/>
        <w:rPr>
          <w:rFonts w:ascii="Arial" w:eastAsia="Times New Roman" w:hAnsi="Arial" w:cs="Arial"/>
          <w:spacing w:val="2"/>
          <w:sz w:val="24"/>
          <w:szCs w:val="24"/>
        </w:rPr>
      </w:pPr>
      <w:r>
        <w:rPr>
          <w:rFonts w:ascii="Arial" w:eastAsia="Times New Roman" w:hAnsi="Arial" w:cs="Arial"/>
          <w:spacing w:val="2"/>
          <w:sz w:val="24"/>
          <w:szCs w:val="24"/>
        </w:rPr>
        <w:t>01.02</w:t>
      </w:r>
      <w:r>
        <w:rPr>
          <w:rFonts w:ascii="Arial" w:eastAsia="Times New Roman" w:hAnsi="Arial" w:cs="Arial"/>
          <w:spacing w:val="2"/>
          <w:sz w:val="24"/>
          <w:szCs w:val="24"/>
        </w:rPr>
        <w:tab/>
      </w:r>
      <w:hyperlink r:id="rId6" w:history="1">
        <w:r w:rsidRPr="00E360C8">
          <w:rPr>
            <w:rFonts w:ascii="Arial" w:eastAsia="Times New Roman" w:hAnsi="Arial" w:cs="Arial"/>
            <w:color w:val="0563C1" w:themeColor="hyperlink"/>
            <w:sz w:val="24"/>
            <w:szCs w:val="24"/>
            <w:u w:val="single"/>
          </w:rPr>
          <w:t>AA/PPS No. 04.01.41, Summer Faculty Workload</w:t>
        </w:r>
      </w:hyperlink>
      <w:r w:rsidRPr="00E360C8">
        <w:rPr>
          <w:rFonts w:ascii="Arial" w:eastAsia="Times New Roman" w:hAnsi="Arial" w:cs="Arial"/>
          <w:sz w:val="24"/>
          <w:szCs w:val="24"/>
        </w:rPr>
        <w:t>.</w:t>
      </w:r>
    </w:p>
    <w:p w14:paraId="78681B70" w14:textId="77777777" w:rsidR="00B249A2" w:rsidRPr="00E360C8" w:rsidRDefault="00B249A2" w:rsidP="00B249A2">
      <w:pPr>
        <w:widowControl w:val="0"/>
        <w:autoSpaceDE w:val="0"/>
        <w:autoSpaceDN w:val="0"/>
        <w:spacing w:after="120" w:line="240" w:lineRule="auto"/>
        <w:ind w:left="540" w:right="-446"/>
        <w:outlineLvl w:val="0"/>
        <w:rPr>
          <w:rFonts w:ascii="Arial" w:eastAsia="Arial" w:hAnsi="Arial" w:cs="Arial"/>
          <w:sz w:val="24"/>
          <w:szCs w:val="24"/>
        </w:rPr>
      </w:pPr>
      <w:r w:rsidRPr="00E360C8">
        <w:rPr>
          <w:rFonts w:ascii="Arial" w:eastAsia="Times New Roman" w:hAnsi="Arial" w:cs="Arial"/>
          <w:sz w:val="24"/>
          <w:szCs w:val="24"/>
        </w:rPr>
        <w:t>01.03</w:t>
      </w:r>
      <w:r w:rsidRPr="00E360C8">
        <w:rPr>
          <w:rFonts w:ascii="Arial" w:eastAsia="Times New Roman" w:hAnsi="Arial" w:cs="Arial"/>
          <w:sz w:val="24"/>
          <w:szCs w:val="24"/>
        </w:rPr>
        <w:tab/>
      </w:r>
      <w:hyperlink r:id="rId7" w:history="1">
        <w:r w:rsidRPr="00E360C8">
          <w:rPr>
            <w:rFonts w:ascii="Arial" w:eastAsia="Times New Roman" w:hAnsi="Arial" w:cs="Arial"/>
            <w:color w:val="0563C1" w:themeColor="hyperlink"/>
            <w:sz w:val="24"/>
            <w:szCs w:val="24"/>
            <w:u w:val="single"/>
          </w:rPr>
          <w:t>UPPS No. 07.07.06, Salaried Graduate Student Employment</w:t>
        </w:r>
      </w:hyperlink>
      <w:r w:rsidRPr="00E360C8">
        <w:rPr>
          <w:rFonts w:ascii="Arial" w:eastAsia="Times New Roman" w:hAnsi="Arial" w:cs="Arial"/>
          <w:sz w:val="24"/>
          <w:szCs w:val="24"/>
        </w:rPr>
        <w:t>.</w:t>
      </w:r>
    </w:p>
    <w:p w14:paraId="4CF18B74" w14:textId="77777777" w:rsidR="00B249A2" w:rsidRPr="00E360C8" w:rsidRDefault="00B249A2" w:rsidP="00B249A2">
      <w:pPr>
        <w:widowControl w:val="0"/>
        <w:autoSpaceDE w:val="0"/>
        <w:autoSpaceDN w:val="0"/>
        <w:spacing w:after="120" w:line="240" w:lineRule="auto"/>
        <w:ind w:left="540" w:right="-446"/>
        <w:outlineLvl w:val="0"/>
        <w:rPr>
          <w:rFonts w:ascii="Arial" w:eastAsia="Arial" w:hAnsi="Arial" w:cs="Arial"/>
          <w:sz w:val="24"/>
          <w:szCs w:val="24"/>
        </w:rPr>
      </w:pPr>
      <w:r w:rsidRPr="00E360C8">
        <w:rPr>
          <w:rFonts w:ascii="Arial" w:eastAsia="Times New Roman" w:hAnsi="Arial" w:cs="Arial"/>
          <w:sz w:val="24"/>
          <w:szCs w:val="24"/>
        </w:rPr>
        <w:t>01.04</w:t>
      </w:r>
      <w:r w:rsidRPr="00E360C8">
        <w:rPr>
          <w:rFonts w:ascii="Arial" w:eastAsia="Times New Roman" w:hAnsi="Arial" w:cs="Arial"/>
          <w:sz w:val="24"/>
          <w:szCs w:val="24"/>
        </w:rPr>
        <w:tab/>
      </w:r>
      <w:hyperlink r:id="rId8" w:history="1">
        <w:r w:rsidRPr="00E360C8">
          <w:rPr>
            <w:rFonts w:ascii="Arial" w:eastAsia="Times New Roman" w:hAnsi="Arial" w:cs="Arial"/>
            <w:color w:val="0563C1" w:themeColor="hyperlink"/>
            <w:sz w:val="24"/>
            <w:szCs w:val="24"/>
            <w:u w:val="single"/>
          </w:rPr>
          <w:t>AA/PPS No. 04.01.22, Clinical Faculty Appointments</w:t>
        </w:r>
      </w:hyperlink>
      <w:r w:rsidRPr="00E360C8">
        <w:rPr>
          <w:rFonts w:ascii="Arial" w:eastAsia="Times New Roman" w:hAnsi="Arial" w:cs="Arial"/>
          <w:sz w:val="24"/>
          <w:szCs w:val="24"/>
        </w:rPr>
        <w:t>.</w:t>
      </w:r>
    </w:p>
    <w:p w14:paraId="697FAD0A" w14:textId="77777777" w:rsidR="00B249A2" w:rsidRPr="00E360C8" w:rsidRDefault="00B249A2" w:rsidP="00B249A2">
      <w:pPr>
        <w:widowControl w:val="0"/>
        <w:autoSpaceDE w:val="0"/>
        <w:autoSpaceDN w:val="0"/>
        <w:spacing w:after="120" w:line="240" w:lineRule="auto"/>
        <w:ind w:left="540" w:right="-446"/>
        <w:outlineLvl w:val="0"/>
        <w:rPr>
          <w:rFonts w:ascii="Arial" w:eastAsia="Arial" w:hAnsi="Arial" w:cs="Arial"/>
          <w:sz w:val="24"/>
          <w:szCs w:val="24"/>
        </w:rPr>
      </w:pPr>
      <w:r w:rsidRPr="00E360C8">
        <w:rPr>
          <w:rFonts w:ascii="Arial" w:eastAsia="Times New Roman" w:hAnsi="Arial" w:cs="Arial"/>
          <w:sz w:val="24"/>
          <w:szCs w:val="24"/>
        </w:rPr>
        <w:t>01.05</w:t>
      </w:r>
      <w:r w:rsidRPr="00E360C8">
        <w:rPr>
          <w:rFonts w:ascii="Arial" w:eastAsia="Times New Roman" w:hAnsi="Arial" w:cs="Arial"/>
          <w:sz w:val="24"/>
          <w:szCs w:val="24"/>
        </w:rPr>
        <w:tab/>
      </w:r>
      <w:hyperlink r:id="rId9" w:history="1">
        <w:r w:rsidRPr="00E360C8">
          <w:rPr>
            <w:rFonts w:ascii="Arial" w:eastAsia="Times New Roman" w:hAnsi="Arial" w:cs="Arial"/>
            <w:color w:val="0563C1" w:themeColor="hyperlink"/>
            <w:sz w:val="24"/>
            <w:szCs w:val="24"/>
            <w:u w:val="single"/>
          </w:rPr>
          <w:t>AA/PPS No. 04.01.23, Faculty of Practice Appointments</w:t>
        </w:r>
      </w:hyperlink>
    </w:p>
    <w:p w14:paraId="621E58E9" w14:textId="77777777" w:rsidR="00B249A2" w:rsidRPr="00E360C8" w:rsidRDefault="00B249A2" w:rsidP="00B249A2">
      <w:pPr>
        <w:widowControl w:val="0"/>
        <w:autoSpaceDE w:val="0"/>
        <w:autoSpaceDN w:val="0"/>
        <w:spacing w:after="120" w:line="240" w:lineRule="auto"/>
        <w:ind w:left="540" w:right="-446"/>
        <w:outlineLvl w:val="0"/>
        <w:rPr>
          <w:rFonts w:ascii="Arial" w:eastAsia="Arial" w:hAnsi="Arial" w:cs="Arial"/>
          <w:sz w:val="24"/>
          <w:szCs w:val="24"/>
        </w:rPr>
      </w:pPr>
      <w:r w:rsidRPr="00E360C8">
        <w:rPr>
          <w:rFonts w:ascii="Arial" w:eastAsia="Times New Roman" w:hAnsi="Arial" w:cs="Arial"/>
          <w:sz w:val="24"/>
          <w:szCs w:val="24"/>
        </w:rPr>
        <w:t>01.06</w:t>
      </w:r>
      <w:r>
        <w:rPr>
          <w:rFonts w:ascii="Times New Roman" w:eastAsia="Times New Roman" w:hAnsi="Times New Roman" w:cs="Times New Roman"/>
          <w:b/>
          <w:bCs/>
          <w:sz w:val="24"/>
          <w:szCs w:val="24"/>
        </w:rPr>
        <w:tab/>
      </w:r>
      <w:hyperlink r:id="rId10" w:history="1">
        <w:r w:rsidRPr="00E360C8">
          <w:rPr>
            <w:rFonts w:ascii="Arial" w:eastAsia="Times New Roman" w:hAnsi="Arial" w:cs="Arial"/>
            <w:color w:val="0563C1" w:themeColor="hyperlink"/>
            <w:sz w:val="24"/>
            <w:szCs w:val="24"/>
            <w:u w:val="single"/>
          </w:rPr>
          <w:t>AA/PPS No. 04.01.20, Faculty Responsibilities, Definitions, and Titles</w:t>
        </w:r>
      </w:hyperlink>
      <w:r w:rsidRPr="00E360C8">
        <w:rPr>
          <w:rFonts w:ascii="Arial" w:eastAsia="Times New Roman" w:hAnsi="Arial" w:cs="Arial"/>
          <w:sz w:val="24"/>
          <w:szCs w:val="24"/>
        </w:rPr>
        <w:t>.</w:t>
      </w:r>
    </w:p>
    <w:p w14:paraId="4145BB49" w14:textId="77777777" w:rsidR="00B249A2" w:rsidRPr="00E360C8" w:rsidRDefault="00B249A2" w:rsidP="00B249A2">
      <w:pPr>
        <w:widowControl w:val="0"/>
        <w:autoSpaceDE w:val="0"/>
        <w:autoSpaceDN w:val="0"/>
        <w:spacing w:after="120" w:line="240" w:lineRule="auto"/>
        <w:ind w:left="-86" w:right="-446"/>
        <w:outlineLvl w:val="0"/>
        <w:rPr>
          <w:rFonts w:ascii="Arial" w:eastAsia="Arial" w:hAnsi="Arial" w:cs="Arial"/>
          <w:b/>
          <w:bCs/>
          <w:sz w:val="24"/>
          <w:szCs w:val="24"/>
        </w:rPr>
      </w:pPr>
      <w:r>
        <w:rPr>
          <w:rFonts w:ascii="Arial" w:eastAsia="Arial" w:hAnsi="Arial" w:cs="Arial"/>
          <w:b/>
          <w:bCs/>
          <w:sz w:val="24"/>
          <w:szCs w:val="24"/>
        </w:rPr>
        <w:t>02.</w:t>
      </w:r>
      <w:r>
        <w:rPr>
          <w:rFonts w:ascii="Arial" w:eastAsia="Arial" w:hAnsi="Arial" w:cs="Arial"/>
          <w:b/>
          <w:bCs/>
          <w:sz w:val="24"/>
          <w:szCs w:val="24"/>
        </w:rPr>
        <w:tab/>
      </w:r>
      <w:r w:rsidRPr="00E360C8">
        <w:rPr>
          <w:rFonts w:ascii="Arial" w:eastAsia="Arial" w:hAnsi="Arial" w:cs="Arial"/>
          <w:b/>
          <w:bCs/>
          <w:sz w:val="24"/>
          <w:szCs w:val="24"/>
        </w:rPr>
        <w:t>DEFINITIONS</w:t>
      </w:r>
    </w:p>
    <w:p w14:paraId="2B2EB4CA" w14:textId="77777777" w:rsidR="00B249A2" w:rsidRPr="00E360C8" w:rsidRDefault="00B249A2" w:rsidP="00B249A2">
      <w:pPr>
        <w:widowControl w:val="0"/>
        <w:autoSpaceDE w:val="0"/>
        <w:autoSpaceDN w:val="0"/>
        <w:spacing w:after="120" w:line="240" w:lineRule="auto"/>
        <w:ind w:left="1440" w:right="-446" w:hanging="900"/>
        <w:outlineLvl w:val="0"/>
        <w:rPr>
          <w:rFonts w:ascii="Arial" w:eastAsia="Times New Roman" w:hAnsi="Arial" w:cs="Arial"/>
          <w:sz w:val="24"/>
          <w:szCs w:val="24"/>
        </w:rPr>
      </w:pPr>
      <w:r>
        <w:rPr>
          <w:rFonts w:ascii="Arial" w:eastAsia="Times New Roman" w:hAnsi="Arial" w:cs="Arial"/>
          <w:sz w:val="24"/>
          <w:szCs w:val="24"/>
        </w:rPr>
        <w:t>02.01</w:t>
      </w:r>
      <w:r>
        <w:rPr>
          <w:rFonts w:ascii="Arial" w:eastAsia="Times New Roman" w:hAnsi="Arial" w:cs="Arial"/>
          <w:sz w:val="24"/>
          <w:szCs w:val="24"/>
        </w:rPr>
        <w:tab/>
      </w:r>
      <w:r w:rsidRPr="00E360C8">
        <w:rPr>
          <w:rFonts w:ascii="Arial" w:eastAsia="Times New Roman" w:hAnsi="Arial" w:cs="Arial"/>
          <w:sz w:val="24"/>
          <w:szCs w:val="24"/>
        </w:rPr>
        <w:t>No unique definitions exist for SOHA outside what is already defined by the University and College of Health Professions.</w:t>
      </w:r>
    </w:p>
    <w:p w14:paraId="39DA77FC" w14:textId="77777777" w:rsidR="00B249A2" w:rsidRPr="00E360C8" w:rsidRDefault="00B249A2" w:rsidP="00B249A2">
      <w:pPr>
        <w:widowControl w:val="0"/>
        <w:autoSpaceDE w:val="0"/>
        <w:autoSpaceDN w:val="0"/>
        <w:spacing w:after="120" w:line="240" w:lineRule="auto"/>
        <w:ind w:left="1440" w:right="-446" w:hanging="900"/>
        <w:outlineLvl w:val="0"/>
        <w:rPr>
          <w:rFonts w:ascii="Arial" w:eastAsia="Times New Roman" w:hAnsi="Arial" w:cs="Arial"/>
          <w:sz w:val="24"/>
          <w:szCs w:val="24"/>
        </w:rPr>
      </w:pPr>
      <w:r>
        <w:rPr>
          <w:rFonts w:ascii="Arial" w:eastAsia="Times New Roman" w:hAnsi="Arial" w:cs="Arial"/>
          <w:sz w:val="24"/>
          <w:szCs w:val="24"/>
        </w:rPr>
        <w:t>02.02</w:t>
      </w:r>
      <w:r>
        <w:rPr>
          <w:rFonts w:ascii="Arial" w:eastAsia="Times New Roman" w:hAnsi="Arial" w:cs="Arial"/>
          <w:sz w:val="24"/>
          <w:szCs w:val="24"/>
        </w:rPr>
        <w:tab/>
      </w:r>
      <w:r w:rsidRPr="00E360C8">
        <w:rPr>
          <w:rFonts w:ascii="Arial" w:eastAsia="Times New Roman" w:hAnsi="Arial" w:cs="Arial"/>
          <w:sz w:val="24"/>
          <w:szCs w:val="24"/>
        </w:rPr>
        <w:t>Workload – standard unit of reporting activities that justifies salary/payment. The standard workload for an FTE is 12 workload units. Each workload unit is roughly equivalent to one academic credit hour. Each academic credit hour is equivalent to 2-3 hours of prep for every 1 hour of instruction. Each 3 credit hour course is roughly equivalent to 10 hours of productivity (prep and instruction). Every 3 hours of workload is equivalent to about 10 hours of work per week. The 3 workload units granted for a service obligation such as a Program Director is equivalent to about 10 hours of work per week.</w:t>
      </w:r>
    </w:p>
    <w:p w14:paraId="0D39C6C8" w14:textId="77777777" w:rsidR="00B249A2" w:rsidRPr="00E360C8" w:rsidRDefault="00B249A2" w:rsidP="00B249A2">
      <w:pPr>
        <w:widowControl w:val="0"/>
        <w:autoSpaceDE w:val="0"/>
        <w:autoSpaceDN w:val="0"/>
        <w:spacing w:after="120" w:line="240" w:lineRule="auto"/>
        <w:ind w:left="1440" w:right="-446" w:hanging="900"/>
        <w:outlineLvl w:val="0"/>
        <w:rPr>
          <w:rFonts w:ascii="Arial" w:eastAsia="Times New Roman" w:hAnsi="Arial" w:cs="Arial"/>
          <w:sz w:val="24"/>
          <w:szCs w:val="24"/>
        </w:rPr>
      </w:pPr>
      <w:r>
        <w:rPr>
          <w:rFonts w:ascii="Arial" w:eastAsia="Times New Roman" w:hAnsi="Arial" w:cs="Arial"/>
          <w:sz w:val="24"/>
          <w:szCs w:val="24"/>
        </w:rPr>
        <w:t>02.03</w:t>
      </w:r>
      <w:r>
        <w:rPr>
          <w:rFonts w:ascii="Arial" w:eastAsia="Times New Roman" w:hAnsi="Arial" w:cs="Arial"/>
          <w:sz w:val="24"/>
          <w:szCs w:val="24"/>
        </w:rPr>
        <w:tab/>
      </w:r>
      <w:r w:rsidRPr="00E360C8">
        <w:rPr>
          <w:rFonts w:ascii="Arial" w:eastAsia="Times New Roman" w:hAnsi="Arial" w:cs="Arial"/>
          <w:sz w:val="24"/>
          <w:szCs w:val="24"/>
        </w:rPr>
        <w:t>Workload for full-time, tenure-line faculty – All full-time tenure-track and tenured faculty in the School of Health Administration are expected to meet a set of professional responsibilities that include teaching, scholarly/creative activity, and</w:t>
      </w:r>
      <w:r w:rsidRPr="00E360C8">
        <w:rPr>
          <w:rFonts w:ascii="Arial" w:eastAsia="Times New Roman" w:hAnsi="Arial" w:cs="Arial"/>
          <w:spacing w:val="-27"/>
          <w:sz w:val="24"/>
          <w:szCs w:val="24"/>
        </w:rPr>
        <w:t xml:space="preserve"> </w:t>
      </w:r>
      <w:r w:rsidRPr="00E360C8">
        <w:rPr>
          <w:rFonts w:ascii="Arial" w:eastAsia="Times New Roman" w:hAnsi="Arial" w:cs="Arial"/>
          <w:sz w:val="24"/>
          <w:szCs w:val="24"/>
        </w:rPr>
        <w:t>service. This equates to 12 workload units, which equates to 40 hours per week.</w:t>
      </w:r>
    </w:p>
    <w:p w14:paraId="7C8B9E06" w14:textId="77777777" w:rsidR="00B249A2" w:rsidRPr="00E360C8" w:rsidRDefault="00B249A2" w:rsidP="00B249A2">
      <w:pPr>
        <w:widowControl w:val="0"/>
        <w:autoSpaceDE w:val="0"/>
        <w:autoSpaceDN w:val="0"/>
        <w:spacing w:after="120" w:line="240" w:lineRule="auto"/>
        <w:ind w:left="1440" w:right="-446" w:hanging="900"/>
        <w:outlineLvl w:val="0"/>
        <w:rPr>
          <w:rFonts w:ascii="Arial" w:eastAsia="Times New Roman" w:hAnsi="Arial" w:cs="Arial"/>
          <w:sz w:val="24"/>
          <w:szCs w:val="24"/>
        </w:rPr>
      </w:pPr>
      <w:r>
        <w:rPr>
          <w:rFonts w:ascii="Arial" w:eastAsia="Times New Roman" w:hAnsi="Arial" w:cs="Arial"/>
          <w:sz w:val="24"/>
          <w:szCs w:val="24"/>
        </w:rPr>
        <w:t>02.04</w:t>
      </w:r>
      <w:r>
        <w:rPr>
          <w:rFonts w:ascii="Arial" w:eastAsia="Times New Roman" w:hAnsi="Arial" w:cs="Arial"/>
          <w:sz w:val="24"/>
          <w:szCs w:val="24"/>
        </w:rPr>
        <w:tab/>
      </w:r>
      <w:r w:rsidRPr="00E360C8">
        <w:rPr>
          <w:rFonts w:ascii="Arial" w:eastAsia="Times New Roman" w:hAnsi="Arial" w:cs="Arial"/>
          <w:sz w:val="24"/>
          <w:szCs w:val="24"/>
        </w:rPr>
        <w:t>Workload is distributed equitably in order to enable equitable treatment during the Annual Performance Evaluation process.</w:t>
      </w:r>
    </w:p>
    <w:p w14:paraId="133A554D" w14:textId="77777777" w:rsidR="00B249A2" w:rsidRPr="00E360C8" w:rsidRDefault="00B249A2" w:rsidP="00B249A2">
      <w:pPr>
        <w:widowControl w:val="0"/>
        <w:autoSpaceDE w:val="0"/>
        <w:autoSpaceDN w:val="0"/>
        <w:spacing w:after="120" w:line="240" w:lineRule="auto"/>
        <w:ind w:left="-86" w:right="-446"/>
        <w:outlineLvl w:val="0"/>
        <w:rPr>
          <w:rFonts w:ascii="Arial" w:eastAsia="Arial" w:hAnsi="Arial" w:cs="Arial"/>
          <w:b/>
          <w:bCs/>
          <w:sz w:val="24"/>
          <w:szCs w:val="24"/>
        </w:rPr>
      </w:pPr>
      <w:r>
        <w:rPr>
          <w:rFonts w:ascii="Arial" w:eastAsia="Arial" w:hAnsi="Arial" w:cs="Arial"/>
          <w:b/>
          <w:bCs/>
          <w:sz w:val="24"/>
          <w:szCs w:val="24"/>
        </w:rPr>
        <w:lastRenderedPageBreak/>
        <w:t>03.</w:t>
      </w:r>
      <w:r>
        <w:rPr>
          <w:rFonts w:ascii="Arial" w:eastAsia="Arial" w:hAnsi="Arial" w:cs="Arial"/>
          <w:b/>
          <w:bCs/>
          <w:sz w:val="24"/>
          <w:szCs w:val="24"/>
        </w:rPr>
        <w:tab/>
      </w:r>
      <w:r w:rsidRPr="00E360C8">
        <w:rPr>
          <w:rFonts w:ascii="Arial" w:eastAsia="Arial" w:hAnsi="Arial" w:cs="Arial"/>
          <w:b/>
          <w:bCs/>
          <w:sz w:val="24"/>
          <w:szCs w:val="24"/>
        </w:rPr>
        <w:t>RESPONSIBILITIES</w:t>
      </w:r>
    </w:p>
    <w:p w14:paraId="3FE72E09" w14:textId="77777777" w:rsidR="00B249A2" w:rsidRPr="00E360C8" w:rsidRDefault="00B249A2" w:rsidP="00B249A2">
      <w:pPr>
        <w:widowControl w:val="0"/>
        <w:autoSpaceDE w:val="0"/>
        <w:autoSpaceDN w:val="0"/>
        <w:spacing w:after="120" w:line="240" w:lineRule="auto"/>
        <w:ind w:left="1440" w:right="-446" w:hanging="900"/>
        <w:outlineLvl w:val="0"/>
        <w:rPr>
          <w:rFonts w:ascii="Arial" w:eastAsia="Arial" w:hAnsi="Arial" w:cs="Arial"/>
          <w:sz w:val="24"/>
          <w:szCs w:val="24"/>
        </w:rPr>
      </w:pPr>
      <w:r>
        <w:rPr>
          <w:rFonts w:ascii="Arial" w:eastAsia="Arial" w:hAnsi="Arial" w:cs="Arial"/>
          <w:sz w:val="24"/>
          <w:szCs w:val="24"/>
        </w:rPr>
        <w:t>03.01</w:t>
      </w:r>
      <w:r>
        <w:rPr>
          <w:rFonts w:ascii="Arial" w:eastAsia="Arial" w:hAnsi="Arial" w:cs="Arial"/>
          <w:sz w:val="24"/>
          <w:szCs w:val="24"/>
        </w:rPr>
        <w:tab/>
      </w:r>
      <w:r w:rsidRPr="00E360C8">
        <w:rPr>
          <w:rFonts w:ascii="Arial" w:eastAsia="Arial" w:hAnsi="Arial" w:cs="Arial"/>
          <w:sz w:val="24"/>
          <w:szCs w:val="24"/>
        </w:rPr>
        <w:t xml:space="preserve">The SOHA Director is responsible for implementing the workload policy in the </w:t>
      </w:r>
      <w:proofErr w:type="gramStart"/>
      <w:r w:rsidRPr="00E360C8">
        <w:rPr>
          <w:rFonts w:ascii="Arial" w:eastAsia="Arial" w:hAnsi="Arial" w:cs="Arial"/>
          <w:sz w:val="24"/>
          <w:szCs w:val="24"/>
        </w:rPr>
        <w:t>School</w:t>
      </w:r>
      <w:proofErr w:type="gramEnd"/>
      <w:r w:rsidRPr="00E360C8">
        <w:rPr>
          <w:rFonts w:ascii="Arial" w:eastAsia="Arial" w:hAnsi="Arial" w:cs="Arial"/>
          <w:sz w:val="24"/>
          <w:szCs w:val="24"/>
        </w:rPr>
        <w:t xml:space="preserve">. </w:t>
      </w:r>
    </w:p>
    <w:p w14:paraId="22DDD88D" w14:textId="77777777" w:rsidR="00B249A2" w:rsidRPr="00E360C8" w:rsidRDefault="00B249A2" w:rsidP="00B249A2">
      <w:pPr>
        <w:widowControl w:val="0"/>
        <w:autoSpaceDE w:val="0"/>
        <w:autoSpaceDN w:val="0"/>
        <w:spacing w:after="120" w:line="240" w:lineRule="auto"/>
        <w:ind w:left="1440" w:right="-446" w:hanging="900"/>
        <w:outlineLvl w:val="0"/>
        <w:rPr>
          <w:rFonts w:ascii="Arial" w:eastAsia="Arial" w:hAnsi="Arial" w:cs="Arial"/>
          <w:sz w:val="24"/>
          <w:szCs w:val="24"/>
        </w:rPr>
      </w:pPr>
      <w:r>
        <w:rPr>
          <w:rFonts w:ascii="Arial" w:eastAsia="Arial" w:hAnsi="Arial" w:cs="Arial"/>
          <w:sz w:val="24"/>
          <w:szCs w:val="24"/>
        </w:rPr>
        <w:t>03.02</w:t>
      </w:r>
      <w:r>
        <w:rPr>
          <w:rFonts w:ascii="Arial" w:eastAsia="Arial" w:hAnsi="Arial" w:cs="Arial"/>
          <w:sz w:val="24"/>
          <w:szCs w:val="24"/>
        </w:rPr>
        <w:tab/>
      </w:r>
      <w:r w:rsidRPr="00E360C8">
        <w:rPr>
          <w:rFonts w:ascii="Arial" w:eastAsia="Arial" w:hAnsi="Arial" w:cs="Arial"/>
          <w:sz w:val="24"/>
          <w:szCs w:val="24"/>
        </w:rPr>
        <w:t xml:space="preserve">The SOHA Director ensures the workload in the </w:t>
      </w:r>
      <w:proofErr w:type="gramStart"/>
      <w:r w:rsidRPr="00E360C8">
        <w:rPr>
          <w:rFonts w:ascii="Arial" w:eastAsia="Arial" w:hAnsi="Arial" w:cs="Arial"/>
          <w:sz w:val="24"/>
          <w:szCs w:val="24"/>
        </w:rPr>
        <w:t>School</w:t>
      </w:r>
      <w:proofErr w:type="gramEnd"/>
      <w:r w:rsidRPr="00E360C8">
        <w:rPr>
          <w:rFonts w:ascii="Arial" w:eastAsia="Arial" w:hAnsi="Arial" w:cs="Arial"/>
          <w:sz w:val="24"/>
          <w:szCs w:val="24"/>
        </w:rPr>
        <w:t xml:space="preserve"> complies with policies of both the CHP and Texas State University. The workload in SOHA must meet School goas for teaching, research, scholarly activities, and service for each faculty member.</w:t>
      </w:r>
    </w:p>
    <w:p w14:paraId="33C9656D" w14:textId="77777777" w:rsidR="00B249A2" w:rsidRPr="00E360C8" w:rsidRDefault="00B249A2" w:rsidP="00B249A2">
      <w:pPr>
        <w:widowControl w:val="0"/>
        <w:autoSpaceDE w:val="0"/>
        <w:autoSpaceDN w:val="0"/>
        <w:spacing w:after="120" w:line="240" w:lineRule="auto"/>
        <w:ind w:left="1440" w:right="-446" w:hanging="900"/>
        <w:outlineLvl w:val="0"/>
        <w:rPr>
          <w:rFonts w:ascii="Arial" w:eastAsia="Arial" w:hAnsi="Arial" w:cs="Arial"/>
          <w:sz w:val="24"/>
          <w:szCs w:val="24"/>
        </w:rPr>
      </w:pPr>
      <w:r>
        <w:rPr>
          <w:rFonts w:ascii="Arial" w:eastAsia="Times New Roman" w:hAnsi="Arial" w:cs="Arial"/>
          <w:sz w:val="24"/>
          <w:szCs w:val="24"/>
        </w:rPr>
        <w:t>03.03</w:t>
      </w:r>
      <w:r>
        <w:rPr>
          <w:rFonts w:ascii="Arial" w:eastAsia="Times New Roman" w:hAnsi="Arial" w:cs="Arial"/>
          <w:sz w:val="24"/>
          <w:szCs w:val="24"/>
        </w:rPr>
        <w:tab/>
      </w:r>
      <w:r w:rsidRPr="00E360C8">
        <w:rPr>
          <w:rFonts w:ascii="Arial" w:eastAsia="Times New Roman" w:hAnsi="Arial" w:cs="Arial"/>
          <w:sz w:val="24"/>
          <w:szCs w:val="24"/>
        </w:rPr>
        <w:t xml:space="preserve">The full professional responsibility in the careers of tenured or tenure-track faculty include their obligations to the University for teaching, conducting research activities, and providing service to the University and/or their profession. The division of the obligations outlined above may vary from individual to </w:t>
      </w:r>
      <w:proofErr w:type="gramStart"/>
      <w:r w:rsidRPr="00E360C8">
        <w:rPr>
          <w:rFonts w:ascii="Arial" w:eastAsia="Times New Roman" w:hAnsi="Arial" w:cs="Arial"/>
          <w:sz w:val="24"/>
          <w:szCs w:val="24"/>
        </w:rPr>
        <w:t>individual, and</w:t>
      </w:r>
      <w:proofErr w:type="gramEnd"/>
      <w:r w:rsidRPr="00E360C8">
        <w:rPr>
          <w:rFonts w:ascii="Arial" w:eastAsia="Times New Roman" w:hAnsi="Arial" w:cs="Arial"/>
          <w:sz w:val="24"/>
          <w:szCs w:val="24"/>
        </w:rPr>
        <w:t xml:space="preserve"> change over time.</w:t>
      </w:r>
    </w:p>
    <w:p w14:paraId="5044D605" w14:textId="77777777" w:rsidR="00B249A2" w:rsidRPr="00E360C8" w:rsidRDefault="00B249A2" w:rsidP="00B249A2">
      <w:pPr>
        <w:widowControl w:val="0"/>
        <w:autoSpaceDE w:val="0"/>
        <w:autoSpaceDN w:val="0"/>
        <w:spacing w:after="120" w:line="240" w:lineRule="auto"/>
        <w:ind w:left="540" w:right="-446" w:hanging="626"/>
        <w:outlineLvl w:val="0"/>
        <w:rPr>
          <w:rFonts w:ascii="Arial" w:eastAsia="Arial" w:hAnsi="Arial" w:cs="Arial"/>
          <w:b/>
          <w:bCs/>
          <w:sz w:val="24"/>
          <w:szCs w:val="24"/>
        </w:rPr>
      </w:pPr>
      <w:r>
        <w:rPr>
          <w:rFonts w:ascii="Arial" w:eastAsia="Arial" w:hAnsi="Arial" w:cs="Arial"/>
          <w:b/>
          <w:bCs/>
          <w:sz w:val="24"/>
          <w:szCs w:val="24"/>
        </w:rPr>
        <w:t>04.</w:t>
      </w:r>
      <w:r>
        <w:rPr>
          <w:rFonts w:ascii="Arial" w:eastAsia="Arial" w:hAnsi="Arial" w:cs="Arial"/>
          <w:b/>
          <w:bCs/>
          <w:sz w:val="24"/>
          <w:szCs w:val="24"/>
        </w:rPr>
        <w:tab/>
      </w:r>
      <w:r w:rsidRPr="00E360C8">
        <w:rPr>
          <w:rFonts w:ascii="Arial" w:eastAsia="Arial" w:hAnsi="Arial" w:cs="Arial"/>
          <w:b/>
          <w:bCs/>
          <w:sz w:val="24"/>
          <w:szCs w:val="24"/>
        </w:rPr>
        <w:t>PRACTICE FOR ASSIGNMENT AND ADJUSTMENT OF WORKLOAD FOR TEACHING</w:t>
      </w:r>
    </w:p>
    <w:p w14:paraId="7BD36C55" w14:textId="77777777" w:rsidR="00B249A2" w:rsidRPr="00E360C8" w:rsidRDefault="00B249A2" w:rsidP="00B249A2">
      <w:pPr>
        <w:widowControl w:val="0"/>
        <w:autoSpaceDE w:val="0"/>
        <w:autoSpaceDN w:val="0"/>
        <w:spacing w:after="120" w:line="240" w:lineRule="auto"/>
        <w:ind w:left="1440" w:right="-446" w:hanging="900"/>
        <w:outlineLvl w:val="0"/>
        <w:rPr>
          <w:rFonts w:ascii="Arial" w:eastAsia="Times New Roman" w:hAnsi="Arial" w:cs="Arial"/>
          <w:sz w:val="24"/>
          <w:szCs w:val="24"/>
        </w:rPr>
      </w:pPr>
      <w:r>
        <w:rPr>
          <w:rFonts w:ascii="Arial" w:eastAsia="Times New Roman" w:hAnsi="Arial" w:cs="Arial"/>
          <w:sz w:val="24"/>
          <w:szCs w:val="24"/>
        </w:rPr>
        <w:t>04.01</w:t>
      </w:r>
      <w:r>
        <w:rPr>
          <w:rFonts w:ascii="Arial" w:eastAsia="Times New Roman" w:hAnsi="Arial" w:cs="Arial"/>
          <w:sz w:val="24"/>
          <w:szCs w:val="24"/>
        </w:rPr>
        <w:tab/>
      </w:r>
      <w:proofErr w:type="gramStart"/>
      <w:r w:rsidRPr="00E360C8">
        <w:rPr>
          <w:rFonts w:ascii="Arial" w:eastAsia="Times New Roman" w:hAnsi="Arial" w:cs="Arial"/>
          <w:sz w:val="24"/>
          <w:szCs w:val="24"/>
        </w:rPr>
        <w:t>Newly-hired</w:t>
      </w:r>
      <w:proofErr w:type="gramEnd"/>
      <w:r w:rsidRPr="00E360C8">
        <w:rPr>
          <w:rFonts w:ascii="Arial" w:eastAsia="Times New Roman" w:hAnsi="Arial" w:cs="Arial"/>
          <w:sz w:val="24"/>
          <w:szCs w:val="24"/>
        </w:rPr>
        <w:t>, tenure-line faculty are usually granted an additional research credit of 3 workload units (at total of 6) for two semesters sometime in the first two years of employment. This is done to help the faculty establish their line and record of sustained scholarly activity.</w:t>
      </w:r>
    </w:p>
    <w:p w14:paraId="78EFF602" w14:textId="77777777" w:rsidR="00B249A2" w:rsidRPr="00E360C8" w:rsidRDefault="00B249A2" w:rsidP="00B249A2">
      <w:pPr>
        <w:widowControl w:val="0"/>
        <w:autoSpaceDE w:val="0"/>
        <w:autoSpaceDN w:val="0"/>
        <w:spacing w:after="120" w:line="240" w:lineRule="auto"/>
        <w:ind w:left="-86" w:right="-446"/>
        <w:outlineLvl w:val="0"/>
        <w:rPr>
          <w:rFonts w:ascii="Arial" w:eastAsia="Arial" w:hAnsi="Arial" w:cs="Arial"/>
          <w:b/>
          <w:bCs/>
          <w:sz w:val="24"/>
          <w:szCs w:val="24"/>
        </w:rPr>
      </w:pPr>
      <w:r>
        <w:rPr>
          <w:rFonts w:ascii="Arial" w:eastAsia="Arial" w:hAnsi="Arial" w:cs="Arial"/>
          <w:b/>
          <w:bCs/>
          <w:sz w:val="24"/>
          <w:szCs w:val="24"/>
        </w:rPr>
        <w:t>05.</w:t>
      </w:r>
      <w:r>
        <w:rPr>
          <w:rFonts w:ascii="Arial" w:eastAsia="Arial" w:hAnsi="Arial" w:cs="Arial"/>
          <w:b/>
          <w:bCs/>
          <w:sz w:val="24"/>
          <w:szCs w:val="24"/>
        </w:rPr>
        <w:tab/>
      </w:r>
      <w:r w:rsidRPr="00E360C8">
        <w:rPr>
          <w:rFonts w:ascii="Arial" w:eastAsia="Arial" w:hAnsi="Arial" w:cs="Arial"/>
          <w:b/>
          <w:bCs/>
          <w:sz w:val="24"/>
          <w:szCs w:val="24"/>
        </w:rPr>
        <w:t>PRACTICE FOR ASSIGNMENT AND ADJUSTMENT OF WORKLOAD FOR SCHOLARLY ACTIVITIES</w:t>
      </w:r>
    </w:p>
    <w:p w14:paraId="28BD91C1" w14:textId="77777777" w:rsidR="00B249A2" w:rsidRPr="00E360C8" w:rsidRDefault="00B249A2" w:rsidP="00B249A2">
      <w:pPr>
        <w:widowControl w:val="0"/>
        <w:autoSpaceDE w:val="0"/>
        <w:autoSpaceDN w:val="0"/>
        <w:spacing w:after="120" w:line="240" w:lineRule="auto"/>
        <w:ind w:left="1440" w:right="-446" w:hanging="900"/>
        <w:outlineLvl w:val="0"/>
        <w:rPr>
          <w:rFonts w:ascii="Arial" w:eastAsia="Times New Roman" w:hAnsi="Arial" w:cs="Arial"/>
          <w:sz w:val="24"/>
          <w:szCs w:val="24"/>
        </w:rPr>
      </w:pPr>
      <w:r>
        <w:rPr>
          <w:rFonts w:ascii="Arial" w:eastAsia="Times New Roman" w:hAnsi="Arial" w:cs="Arial"/>
          <w:sz w:val="24"/>
          <w:szCs w:val="24"/>
        </w:rPr>
        <w:t>05.01</w:t>
      </w:r>
      <w:r>
        <w:rPr>
          <w:rFonts w:ascii="Arial" w:eastAsia="Times New Roman" w:hAnsi="Arial" w:cs="Arial"/>
          <w:sz w:val="24"/>
          <w:szCs w:val="24"/>
        </w:rPr>
        <w:tab/>
      </w:r>
      <w:r w:rsidRPr="00E360C8">
        <w:rPr>
          <w:rFonts w:ascii="Arial" w:eastAsia="Times New Roman" w:hAnsi="Arial" w:cs="Arial"/>
          <w:sz w:val="24"/>
          <w:szCs w:val="24"/>
        </w:rPr>
        <w:t xml:space="preserve">Faculty members receiving assigned time for major research/creative or grant-related activity will annually provide evidence during the annual review process that they are engaged in such an activity and that their activity meets School expectations. The School of Health Administration recognizes that scholarly research and creative activity may take a variety of forms and that no quantitative measure of one year’s work can capture this diversity. While the regular publication of books and journal articles or creative work is a compelling demonstration that faculty are using assigned time productively, the </w:t>
      </w:r>
      <w:proofErr w:type="gramStart"/>
      <w:r w:rsidRPr="00E360C8">
        <w:rPr>
          <w:rFonts w:ascii="Arial" w:eastAsia="Times New Roman" w:hAnsi="Arial" w:cs="Arial"/>
          <w:sz w:val="24"/>
          <w:szCs w:val="24"/>
        </w:rPr>
        <w:t>School</w:t>
      </w:r>
      <w:proofErr w:type="gramEnd"/>
      <w:r w:rsidRPr="00E360C8">
        <w:rPr>
          <w:rFonts w:ascii="Arial" w:eastAsia="Times New Roman" w:hAnsi="Arial" w:cs="Arial"/>
          <w:sz w:val="24"/>
          <w:szCs w:val="24"/>
        </w:rPr>
        <w:t xml:space="preserve"> also recognizes that these activities can also enabled by other activities such as reviewing the work of other scholars/writers or presenting at conferences. Moreover, publication in the peer-reviewed journals often comes only after extended periods of reflection and even rejection. The Director—in approving assigned time for research and creative activity—will take these variables into consideration.</w:t>
      </w:r>
    </w:p>
    <w:p w14:paraId="0B8D69AA" w14:textId="77777777" w:rsidR="00B249A2" w:rsidRPr="00E360C8" w:rsidRDefault="00B249A2" w:rsidP="00B249A2">
      <w:pPr>
        <w:widowControl w:val="0"/>
        <w:autoSpaceDE w:val="0"/>
        <w:autoSpaceDN w:val="0"/>
        <w:spacing w:after="120" w:line="240" w:lineRule="auto"/>
        <w:ind w:left="1440" w:right="-446" w:hanging="900"/>
        <w:outlineLvl w:val="0"/>
        <w:rPr>
          <w:rFonts w:ascii="Arial" w:eastAsia="Times New Roman" w:hAnsi="Arial" w:cs="Arial"/>
          <w:sz w:val="24"/>
          <w:szCs w:val="24"/>
        </w:rPr>
      </w:pPr>
      <w:r>
        <w:rPr>
          <w:rFonts w:ascii="Arial" w:eastAsia="Times New Roman" w:hAnsi="Arial" w:cs="Arial"/>
          <w:sz w:val="24"/>
          <w:szCs w:val="24"/>
        </w:rPr>
        <w:t>05.02</w:t>
      </w:r>
      <w:r>
        <w:rPr>
          <w:rFonts w:ascii="Arial" w:eastAsia="Times New Roman" w:hAnsi="Arial" w:cs="Arial"/>
          <w:sz w:val="24"/>
          <w:szCs w:val="24"/>
        </w:rPr>
        <w:tab/>
      </w:r>
      <w:r w:rsidRPr="00E360C8">
        <w:rPr>
          <w:rFonts w:ascii="Arial" w:eastAsia="Times New Roman" w:hAnsi="Arial" w:cs="Arial"/>
          <w:sz w:val="24"/>
          <w:szCs w:val="24"/>
        </w:rPr>
        <w:t xml:space="preserve">The normal workload for full-time faculty is a minimum of twelve workload units during the fall semester and 12 workload units during the spring semester. For most tenured and tenure-track faculty in the </w:t>
      </w:r>
      <w:proofErr w:type="gramStart"/>
      <w:r w:rsidRPr="00E360C8">
        <w:rPr>
          <w:rFonts w:ascii="Arial" w:eastAsia="Times New Roman" w:hAnsi="Arial" w:cs="Arial"/>
          <w:sz w:val="24"/>
          <w:szCs w:val="24"/>
        </w:rPr>
        <w:t>School</w:t>
      </w:r>
      <w:proofErr w:type="gramEnd"/>
      <w:r w:rsidRPr="00E360C8">
        <w:rPr>
          <w:rFonts w:ascii="Arial" w:eastAsia="Times New Roman" w:hAnsi="Arial" w:cs="Arial"/>
          <w:sz w:val="24"/>
          <w:szCs w:val="24"/>
        </w:rPr>
        <w:t xml:space="preserve"> who consistently engage in research and service at a usually meets expectations level as measured by the previous year’s annual evaluation, this twelve workload unit standard is fulfilled by teaching three courses (9 workload credits) and conducting research and service at level that warrants the awarding of three workload credits. Faculty no longer producing research may not receive a workload release and may be assigned an additional course to teach in order to meet </w:t>
      </w:r>
      <w:r w:rsidRPr="00E360C8">
        <w:rPr>
          <w:rFonts w:ascii="Arial" w:eastAsia="Times New Roman" w:hAnsi="Arial" w:cs="Arial"/>
          <w:sz w:val="24"/>
          <w:szCs w:val="24"/>
        </w:rPr>
        <w:lastRenderedPageBreak/>
        <w:t>state requirements for 12 workload units.</w:t>
      </w:r>
    </w:p>
    <w:p w14:paraId="4B1B5C59" w14:textId="77777777" w:rsidR="00B249A2" w:rsidRPr="00E360C8" w:rsidRDefault="00B249A2" w:rsidP="00B249A2">
      <w:pPr>
        <w:widowControl w:val="0"/>
        <w:autoSpaceDE w:val="0"/>
        <w:autoSpaceDN w:val="0"/>
        <w:spacing w:after="120" w:line="240" w:lineRule="auto"/>
        <w:ind w:left="-86" w:right="-446"/>
        <w:outlineLvl w:val="0"/>
        <w:rPr>
          <w:rFonts w:ascii="Arial" w:eastAsia="Arial" w:hAnsi="Arial" w:cs="Arial"/>
          <w:b/>
          <w:bCs/>
          <w:sz w:val="24"/>
          <w:szCs w:val="24"/>
        </w:rPr>
      </w:pPr>
      <w:r>
        <w:rPr>
          <w:rFonts w:ascii="Arial" w:eastAsia="Arial" w:hAnsi="Arial" w:cs="Arial"/>
          <w:b/>
          <w:bCs/>
          <w:sz w:val="24"/>
          <w:szCs w:val="24"/>
        </w:rPr>
        <w:t>06.</w:t>
      </w:r>
      <w:r>
        <w:rPr>
          <w:rFonts w:ascii="Arial" w:eastAsia="Arial" w:hAnsi="Arial" w:cs="Arial"/>
          <w:b/>
          <w:bCs/>
          <w:sz w:val="24"/>
          <w:szCs w:val="24"/>
        </w:rPr>
        <w:tab/>
      </w:r>
      <w:r w:rsidRPr="00E360C8">
        <w:rPr>
          <w:rFonts w:ascii="Arial" w:eastAsia="Arial" w:hAnsi="Arial" w:cs="Arial"/>
          <w:b/>
          <w:bCs/>
          <w:sz w:val="24"/>
          <w:szCs w:val="24"/>
        </w:rPr>
        <w:t>PRACTICE FOR ASSIGNMENT AND ADJUSTMENT OF WORKLOAD FOR SERVICE AND ADMINISTRATIVE DUTIES</w:t>
      </w:r>
    </w:p>
    <w:p w14:paraId="73B2A802" w14:textId="77777777" w:rsidR="00B249A2" w:rsidRPr="00E360C8" w:rsidRDefault="00B249A2" w:rsidP="00B249A2">
      <w:pPr>
        <w:widowControl w:val="0"/>
        <w:autoSpaceDE w:val="0"/>
        <w:autoSpaceDN w:val="0"/>
        <w:spacing w:after="120" w:line="240" w:lineRule="auto"/>
        <w:ind w:left="540" w:right="-90"/>
        <w:outlineLvl w:val="0"/>
        <w:rPr>
          <w:rFonts w:ascii="Arial" w:eastAsia="Times New Roman" w:hAnsi="Arial" w:cs="Arial"/>
          <w:sz w:val="24"/>
          <w:szCs w:val="24"/>
        </w:rPr>
      </w:pPr>
      <w:r>
        <w:rPr>
          <w:rFonts w:ascii="Arial" w:eastAsia="Times New Roman" w:hAnsi="Arial" w:cs="Arial"/>
          <w:sz w:val="24"/>
          <w:szCs w:val="24"/>
        </w:rPr>
        <w:t>06.01</w:t>
      </w:r>
      <w:r>
        <w:rPr>
          <w:rFonts w:ascii="Arial" w:eastAsia="Times New Roman" w:hAnsi="Arial" w:cs="Arial"/>
          <w:sz w:val="24"/>
          <w:szCs w:val="24"/>
        </w:rPr>
        <w:tab/>
      </w:r>
      <w:r w:rsidRPr="00E360C8">
        <w:rPr>
          <w:rFonts w:ascii="Arial" w:eastAsia="Times New Roman" w:hAnsi="Arial" w:cs="Arial"/>
          <w:sz w:val="24"/>
          <w:szCs w:val="24"/>
        </w:rPr>
        <w:t>The following are standard workload unit waivers:</w:t>
      </w:r>
    </w:p>
    <w:p w14:paraId="27E44139" w14:textId="77777777" w:rsidR="00B249A2" w:rsidRPr="00E360C8" w:rsidRDefault="00B249A2" w:rsidP="00B249A2">
      <w:pPr>
        <w:widowControl w:val="0"/>
        <w:numPr>
          <w:ilvl w:val="2"/>
          <w:numId w:val="8"/>
        </w:numPr>
        <w:autoSpaceDE w:val="0"/>
        <w:autoSpaceDN w:val="0"/>
        <w:spacing w:after="120" w:line="240" w:lineRule="auto"/>
        <w:ind w:left="1800" w:right="-90"/>
        <w:rPr>
          <w:rFonts w:ascii="Arial" w:eastAsia="Times New Roman" w:hAnsi="Arial" w:cs="Arial"/>
          <w:sz w:val="24"/>
          <w:szCs w:val="24"/>
        </w:rPr>
      </w:pPr>
      <w:r w:rsidRPr="00E360C8">
        <w:rPr>
          <w:rFonts w:ascii="Arial" w:eastAsia="Times New Roman" w:hAnsi="Arial" w:cs="Arial"/>
          <w:sz w:val="24"/>
          <w:szCs w:val="24"/>
        </w:rPr>
        <w:t>School Director receives 6 workload units each long semester and 6 workload units each summer session for service as Director.</w:t>
      </w:r>
    </w:p>
    <w:p w14:paraId="7AA70224" w14:textId="77777777" w:rsidR="00B249A2" w:rsidRPr="00E360C8" w:rsidRDefault="00B249A2" w:rsidP="00B249A2">
      <w:pPr>
        <w:widowControl w:val="0"/>
        <w:numPr>
          <w:ilvl w:val="2"/>
          <w:numId w:val="8"/>
        </w:numPr>
        <w:autoSpaceDE w:val="0"/>
        <w:autoSpaceDN w:val="0"/>
        <w:spacing w:after="120" w:line="240" w:lineRule="auto"/>
        <w:ind w:left="1800" w:right="-90"/>
        <w:rPr>
          <w:rFonts w:ascii="Arial" w:eastAsia="Times New Roman" w:hAnsi="Arial" w:cs="Arial"/>
          <w:sz w:val="24"/>
          <w:szCs w:val="24"/>
        </w:rPr>
      </w:pPr>
      <w:r w:rsidRPr="00E360C8">
        <w:rPr>
          <w:rFonts w:ascii="Arial" w:eastAsia="Times New Roman" w:hAnsi="Arial" w:cs="Arial"/>
          <w:sz w:val="24"/>
          <w:szCs w:val="24"/>
        </w:rPr>
        <w:t>One graduate advisor (MHA/Graduate Programs Director) receives 3 workload units each long semester and 3 workload units each summer session for service as advisor and Admissions Committee Chair.</w:t>
      </w:r>
    </w:p>
    <w:p w14:paraId="740A287E" w14:textId="77777777" w:rsidR="00B249A2" w:rsidRPr="00E360C8" w:rsidRDefault="00B249A2" w:rsidP="00B249A2">
      <w:pPr>
        <w:widowControl w:val="0"/>
        <w:numPr>
          <w:ilvl w:val="2"/>
          <w:numId w:val="8"/>
        </w:numPr>
        <w:autoSpaceDE w:val="0"/>
        <w:autoSpaceDN w:val="0"/>
        <w:spacing w:after="120" w:line="240" w:lineRule="auto"/>
        <w:ind w:left="1800" w:right="-90"/>
        <w:rPr>
          <w:rFonts w:ascii="Arial" w:eastAsia="Times New Roman" w:hAnsi="Arial" w:cs="Arial"/>
          <w:sz w:val="24"/>
          <w:szCs w:val="24"/>
        </w:rPr>
      </w:pPr>
      <w:r w:rsidRPr="00E360C8">
        <w:rPr>
          <w:rFonts w:ascii="Arial" w:eastAsia="Times New Roman" w:hAnsi="Arial" w:cs="Arial"/>
          <w:sz w:val="24"/>
          <w:szCs w:val="24"/>
        </w:rPr>
        <w:t>One undergraduate advisor (BHA Director) receives 3 workload units each long semester and 3 workload units each summer session for service as advisor and Admissions Committee Chair.</w:t>
      </w:r>
    </w:p>
    <w:p w14:paraId="44C06F12" w14:textId="77777777" w:rsidR="00B249A2" w:rsidRPr="00E360C8" w:rsidRDefault="00B249A2" w:rsidP="00B249A2">
      <w:pPr>
        <w:widowControl w:val="0"/>
        <w:numPr>
          <w:ilvl w:val="2"/>
          <w:numId w:val="8"/>
        </w:numPr>
        <w:autoSpaceDE w:val="0"/>
        <w:autoSpaceDN w:val="0"/>
        <w:spacing w:after="120" w:line="240" w:lineRule="auto"/>
        <w:ind w:left="1800" w:right="-90"/>
        <w:rPr>
          <w:rFonts w:ascii="Arial" w:eastAsia="Times New Roman" w:hAnsi="Arial" w:cs="Arial"/>
          <w:sz w:val="24"/>
          <w:szCs w:val="24"/>
        </w:rPr>
      </w:pPr>
      <w:r w:rsidRPr="00E360C8">
        <w:rPr>
          <w:rFonts w:ascii="Arial" w:eastAsia="Times New Roman" w:hAnsi="Arial" w:cs="Arial"/>
          <w:sz w:val="24"/>
          <w:szCs w:val="24"/>
        </w:rPr>
        <w:t>One graduate certificate advisor (LTCA Director) receives 3 workload credits each long semester and 3 workload credits each summer session for service as advisor and Admissions Committee Chair.</w:t>
      </w:r>
    </w:p>
    <w:p w14:paraId="2571E4C6" w14:textId="77777777" w:rsidR="00B249A2" w:rsidRPr="00E360C8" w:rsidRDefault="00B249A2" w:rsidP="00B249A2">
      <w:pPr>
        <w:widowControl w:val="0"/>
        <w:numPr>
          <w:ilvl w:val="2"/>
          <w:numId w:val="8"/>
        </w:numPr>
        <w:autoSpaceDE w:val="0"/>
        <w:autoSpaceDN w:val="0"/>
        <w:spacing w:after="120" w:line="240" w:lineRule="auto"/>
        <w:ind w:left="1800" w:right="-90"/>
        <w:rPr>
          <w:rFonts w:ascii="Arial" w:eastAsia="Times New Roman" w:hAnsi="Arial" w:cs="Arial"/>
          <w:sz w:val="24"/>
          <w:szCs w:val="24"/>
        </w:rPr>
      </w:pPr>
      <w:r w:rsidRPr="00E360C8">
        <w:rPr>
          <w:rFonts w:ascii="Arial" w:eastAsia="Times New Roman" w:hAnsi="Arial" w:cs="Arial"/>
          <w:sz w:val="24"/>
          <w:szCs w:val="24"/>
        </w:rPr>
        <w:t>One undergraduate advisor (BSHS Director) receives 3 workload units each long semester, but no summer credit because the summer workload is not as onerous as the other programs.</w:t>
      </w:r>
    </w:p>
    <w:p w14:paraId="1D62549A" w14:textId="77777777" w:rsidR="00B249A2" w:rsidRPr="00E360C8" w:rsidRDefault="00B249A2" w:rsidP="00B249A2">
      <w:pPr>
        <w:widowControl w:val="0"/>
        <w:numPr>
          <w:ilvl w:val="2"/>
          <w:numId w:val="8"/>
        </w:numPr>
        <w:autoSpaceDE w:val="0"/>
        <w:autoSpaceDN w:val="0"/>
        <w:spacing w:after="120" w:line="240" w:lineRule="auto"/>
        <w:ind w:left="1800" w:right="-90"/>
        <w:rPr>
          <w:rFonts w:ascii="Arial" w:eastAsia="Times New Roman" w:hAnsi="Arial" w:cs="Arial"/>
          <w:sz w:val="24"/>
          <w:szCs w:val="24"/>
        </w:rPr>
      </w:pPr>
      <w:r w:rsidRPr="00E360C8">
        <w:rPr>
          <w:rFonts w:ascii="Arial" w:eastAsia="Times New Roman" w:hAnsi="Arial" w:cs="Arial"/>
          <w:sz w:val="24"/>
          <w:szCs w:val="24"/>
        </w:rPr>
        <w:t>Field experience coordinators</w:t>
      </w:r>
    </w:p>
    <w:tbl>
      <w:tblPr>
        <w:tblW w:w="7221" w:type="dxa"/>
        <w:tblInd w:w="2044" w:type="dxa"/>
        <w:tblLook w:val="04A0" w:firstRow="1" w:lastRow="0" w:firstColumn="1" w:lastColumn="0" w:noHBand="0" w:noVBand="1"/>
      </w:tblPr>
      <w:tblGrid>
        <w:gridCol w:w="3940"/>
        <w:gridCol w:w="3281"/>
      </w:tblGrid>
      <w:tr w:rsidR="00B249A2" w:rsidRPr="00E360C8" w14:paraId="15084676" w14:textId="77777777" w:rsidTr="000C1AA5">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noWrap/>
            <w:hideMark/>
          </w:tcPr>
          <w:p w14:paraId="60545529" w14:textId="77777777" w:rsidR="00B249A2" w:rsidRPr="00E360C8" w:rsidRDefault="00B249A2" w:rsidP="000C1AA5">
            <w:pPr>
              <w:spacing w:after="120" w:line="240" w:lineRule="auto"/>
              <w:ind w:right="-90"/>
              <w:rPr>
                <w:rFonts w:ascii="Arial" w:eastAsia="Times New Roman" w:hAnsi="Arial" w:cs="Arial"/>
                <w:color w:val="000000"/>
                <w:sz w:val="24"/>
                <w:szCs w:val="24"/>
              </w:rPr>
            </w:pPr>
            <w:r w:rsidRPr="00E360C8">
              <w:rPr>
                <w:rFonts w:ascii="Arial" w:eastAsia="Times New Roman" w:hAnsi="Arial" w:cs="Arial"/>
                <w:color w:val="000000"/>
                <w:sz w:val="24"/>
                <w:szCs w:val="24"/>
              </w:rPr>
              <w:t>0-4 students in field experience</w:t>
            </w:r>
          </w:p>
        </w:tc>
        <w:tc>
          <w:tcPr>
            <w:tcW w:w="3281" w:type="dxa"/>
            <w:tcBorders>
              <w:top w:val="single" w:sz="4" w:space="0" w:color="auto"/>
              <w:left w:val="nil"/>
              <w:bottom w:val="single" w:sz="4" w:space="0" w:color="auto"/>
              <w:right w:val="single" w:sz="4" w:space="0" w:color="auto"/>
            </w:tcBorders>
            <w:shd w:val="clear" w:color="auto" w:fill="auto"/>
            <w:noWrap/>
            <w:hideMark/>
          </w:tcPr>
          <w:p w14:paraId="1E53EF19" w14:textId="77777777" w:rsidR="00B249A2" w:rsidRPr="00E360C8" w:rsidRDefault="00B249A2" w:rsidP="000C1AA5">
            <w:pPr>
              <w:spacing w:after="120" w:line="240" w:lineRule="auto"/>
              <w:ind w:right="-90"/>
              <w:rPr>
                <w:rFonts w:ascii="Arial" w:eastAsia="Times New Roman" w:hAnsi="Arial" w:cs="Arial"/>
                <w:color w:val="000000"/>
                <w:sz w:val="24"/>
                <w:szCs w:val="24"/>
              </w:rPr>
            </w:pPr>
            <w:r w:rsidRPr="00E360C8">
              <w:rPr>
                <w:rFonts w:ascii="Arial" w:eastAsia="Times New Roman" w:hAnsi="Arial" w:cs="Arial"/>
                <w:color w:val="000000"/>
                <w:sz w:val="24"/>
                <w:szCs w:val="24"/>
              </w:rPr>
              <w:t>0.67 workload credits each</w:t>
            </w:r>
          </w:p>
        </w:tc>
      </w:tr>
      <w:tr w:rsidR="00B249A2" w:rsidRPr="00E360C8" w14:paraId="661F11E6" w14:textId="77777777" w:rsidTr="000C1AA5">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14:paraId="7983CF11" w14:textId="77777777" w:rsidR="00B249A2" w:rsidRPr="00E360C8" w:rsidRDefault="00B249A2" w:rsidP="000C1AA5">
            <w:pPr>
              <w:spacing w:after="120" w:line="240" w:lineRule="auto"/>
              <w:ind w:right="-90"/>
              <w:rPr>
                <w:rFonts w:ascii="Arial" w:eastAsia="Times New Roman" w:hAnsi="Arial" w:cs="Arial"/>
                <w:color w:val="000000"/>
                <w:sz w:val="24"/>
                <w:szCs w:val="24"/>
              </w:rPr>
            </w:pPr>
            <w:r w:rsidRPr="00E360C8">
              <w:rPr>
                <w:rFonts w:ascii="Arial" w:eastAsia="Times New Roman" w:hAnsi="Arial" w:cs="Arial"/>
                <w:color w:val="000000"/>
                <w:sz w:val="24"/>
                <w:szCs w:val="24"/>
              </w:rPr>
              <w:t>5-10 students in field experience</w:t>
            </w:r>
          </w:p>
        </w:tc>
        <w:tc>
          <w:tcPr>
            <w:tcW w:w="3281" w:type="dxa"/>
            <w:tcBorders>
              <w:top w:val="nil"/>
              <w:left w:val="nil"/>
              <w:bottom w:val="single" w:sz="4" w:space="0" w:color="auto"/>
              <w:right w:val="single" w:sz="4" w:space="0" w:color="auto"/>
            </w:tcBorders>
            <w:shd w:val="clear" w:color="auto" w:fill="auto"/>
            <w:noWrap/>
            <w:hideMark/>
          </w:tcPr>
          <w:p w14:paraId="50ABB3D7" w14:textId="77777777" w:rsidR="00B249A2" w:rsidRPr="00E360C8" w:rsidRDefault="00B249A2" w:rsidP="000C1AA5">
            <w:pPr>
              <w:spacing w:after="120" w:line="240" w:lineRule="auto"/>
              <w:ind w:right="-90"/>
              <w:rPr>
                <w:rFonts w:ascii="Arial" w:eastAsia="Times New Roman" w:hAnsi="Arial" w:cs="Arial"/>
                <w:color w:val="000000"/>
                <w:sz w:val="24"/>
                <w:szCs w:val="24"/>
              </w:rPr>
            </w:pPr>
            <w:r w:rsidRPr="00E360C8">
              <w:rPr>
                <w:rFonts w:ascii="Arial" w:eastAsia="Times New Roman" w:hAnsi="Arial" w:cs="Arial"/>
                <w:color w:val="000000"/>
                <w:sz w:val="24"/>
                <w:szCs w:val="24"/>
              </w:rPr>
              <w:t>3 workload credits</w:t>
            </w:r>
          </w:p>
        </w:tc>
      </w:tr>
      <w:tr w:rsidR="00B249A2" w:rsidRPr="00E360C8" w14:paraId="51B65544" w14:textId="77777777" w:rsidTr="000C1AA5">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14:paraId="50FE99BE" w14:textId="77777777" w:rsidR="00B249A2" w:rsidRPr="00E360C8" w:rsidRDefault="00B249A2" w:rsidP="000C1AA5">
            <w:pPr>
              <w:spacing w:after="120" w:line="240" w:lineRule="auto"/>
              <w:ind w:right="-90"/>
              <w:rPr>
                <w:rFonts w:ascii="Arial" w:eastAsia="Times New Roman" w:hAnsi="Arial" w:cs="Arial"/>
                <w:color w:val="000000"/>
                <w:sz w:val="24"/>
                <w:szCs w:val="24"/>
              </w:rPr>
            </w:pPr>
            <w:r w:rsidRPr="00E360C8">
              <w:rPr>
                <w:rFonts w:ascii="Arial" w:eastAsia="Times New Roman" w:hAnsi="Arial" w:cs="Arial"/>
                <w:color w:val="000000"/>
                <w:sz w:val="24"/>
                <w:szCs w:val="24"/>
              </w:rPr>
              <w:t xml:space="preserve">11-20 students in field experience </w:t>
            </w:r>
          </w:p>
        </w:tc>
        <w:tc>
          <w:tcPr>
            <w:tcW w:w="3281" w:type="dxa"/>
            <w:tcBorders>
              <w:top w:val="nil"/>
              <w:left w:val="nil"/>
              <w:bottom w:val="single" w:sz="4" w:space="0" w:color="auto"/>
              <w:right w:val="single" w:sz="4" w:space="0" w:color="auto"/>
            </w:tcBorders>
            <w:shd w:val="clear" w:color="auto" w:fill="auto"/>
            <w:noWrap/>
            <w:hideMark/>
          </w:tcPr>
          <w:p w14:paraId="525CEB29" w14:textId="77777777" w:rsidR="00B249A2" w:rsidRPr="00E360C8" w:rsidRDefault="00B249A2" w:rsidP="000C1AA5">
            <w:pPr>
              <w:spacing w:after="120" w:line="240" w:lineRule="auto"/>
              <w:ind w:right="-90"/>
              <w:rPr>
                <w:rFonts w:ascii="Arial" w:eastAsia="Times New Roman" w:hAnsi="Arial" w:cs="Arial"/>
                <w:color w:val="000000"/>
                <w:sz w:val="24"/>
                <w:szCs w:val="24"/>
              </w:rPr>
            </w:pPr>
            <w:r w:rsidRPr="00E360C8">
              <w:rPr>
                <w:rFonts w:ascii="Arial" w:eastAsia="Times New Roman" w:hAnsi="Arial" w:cs="Arial"/>
                <w:color w:val="000000"/>
                <w:sz w:val="24"/>
                <w:szCs w:val="24"/>
              </w:rPr>
              <w:t xml:space="preserve">3 workload credits </w:t>
            </w:r>
          </w:p>
        </w:tc>
      </w:tr>
      <w:tr w:rsidR="00B249A2" w:rsidRPr="00E360C8" w14:paraId="053C895D" w14:textId="77777777" w:rsidTr="000C1AA5">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14:paraId="5AF1F595" w14:textId="77777777" w:rsidR="00B249A2" w:rsidRPr="00E360C8" w:rsidRDefault="00B249A2" w:rsidP="000C1AA5">
            <w:pPr>
              <w:spacing w:after="120" w:line="240" w:lineRule="auto"/>
              <w:ind w:right="-90"/>
              <w:rPr>
                <w:rFonts w:ascii="Arial" w:eastAsia="Times New Roman" w:hAnsi="Arial" w:cs="Arial"/>
                <w:color w:val="000000"/>
                <w:sz w:val="24"/>
                <w:szCs w:val="24"/>
              </w:rPr>
            </w:pPr>
            <w:r w:rsidRPr="00E360C8">
              <w:rPr>
                <w:rFonts w:ascii="Arial" w:eastAsia="Times New Roman" w:hAnsi="Arial" w:cs="Arial"/>
                <w:color w:val="000000"/>
                <w:sz w:val="24"/>
                <w:szCs w:val="24"/>
              </w:rPr>
              <w:t xml:space="preserve">21-30 students in field experience </w:t>
            </w:r>
          </w:p>
        </w:tc>
        <w:tc>
          <w:tcPr>
            <w:tcW w:w="3281" w:type="dxa"/>
            <w:tcBorders>
              <w:top w:val="nil"/>
              <w:left w:val="nil"/>
              <w:bottom w:val="single" w:sz="4" w:space="0" w:color="auto"/>
              <w:right w:val="single" w:sz="4" w:space="0" w:color="auto"/>
            </w:tcBorders>
            <w:shd w:val="clear" w:color="auto" w:fill="auto"/>
            <w:noWrap/>
            <w:hideMark/>
          </w:tcPr>
          <w:p w14:paraId="0F6733D7" w14:textId="77777777" w:rsidR="00B249A2" w:rsidRPr="00E360C8" w:rsidRDefault="00B249A2" w:rsidP="000C1AA5">
            <w:pPr>
              <w:spacing w:after="120" w:line="240" w:lineRule="auto"/>
              <w:ind w:right="-90"/>
              <w:rPr>
                <w:rFonts w:ascii="Arial" w:eastAsia="Times New Roman" w:hAnsi="Arial" w:cs="Arial"/>
                <w:color w:val="000000"/>
                <w:sz w:val="24"/>
                <w:szCs w:val="24"/>
              </w:rPr>
            </w:pPr>
            <w:r w:rsidRPr="00E360C8">
              <w:rPr>
                <w:rFonts w:ascii="Arial" w:eastAsia="Times New Roman" w:hAnsi="Arial" w:cs="Arial"/>
                <w:color w:val="000000"/>
                <w:sz w:val="24"/>
                <w:szCs w:val="24"/>
              </w:rPr>
              <w:t xml:space="preserve">3 workload credits </w:t>
            </w:r>
          </w:p>
        </w:tc>
      </w:tr>
      <w:tr w:rsidR="00B249A2" w:rsidRPr="00E360C8" w14:paraId="014E1E3B" w14:textId="77777777" w:rsidTr="000C1AA5">
        <w:trPr>
          <w:trHeight w:val="300"/>
        </w:trPr>
        <w:tc>
          <w:tcPr>
            <w:tcW w:w="3940" w:type="dxa"/>
            <w:tcBorders>
              <w:top w:val="nil"/>
              <w:left w:val="single" w:sz="4" w:space="0" w:color="auto"/>
              <w:bottom w:val="single" w:sz="4" w:space="0" w:color="auto"/>
              <w:right w:val="single" w:sz="4" w:space="0" w:color="auto"/>
            </w:tcBorders>
            <w:shd w:val="clear" w:color="auto" w:fill="auto"/>
            <w:noWrap/>
            <w:hideMark/>
          </w:tcPr>
          <w:p w14:paraId="7E6E687B" w14:textId="77777777" w:rsidR="00B249A2" w:rsidRPr="00E360C8" w:rsidRDefault="00B249A2" w:rsidP="000C1AA5">
            <w:pPr>
              <w:spacing w:after="120" w:line="240" w:lineRule="auto"/>
              <w:ind w:right="-90"/>
              <w:rPr>
                <w:rFonts w:ascii="Arial" w:eastAsia="Times New Roman" w:hAnsi="Arial" w:cs="Arial"/>
                <w:color w:val="000000"/>
                <w:sz w:val="24"/>
                <w:szCs w:val="24"/>
              </w:rPr>
            </w:pPr>
            <w:r w:rsidRPr="00E360C8">
              <w:rPr>
                <w:rFonts w:ascii="Arial" w:eastAsia="Times New Roman" w:hAnsi="Arial" w:cs="Arial"/>
                <w:color w:val="000000"/>
                <w:sz w:val="24"/>
                <w:szCs w:val="24"/>
              </w:rPr>
              <w:t xml:space="preserve">31-40 students in field experience </w:t>
            </w:r>
          </w:p>
        </w:tc>
        <w:tc>
          <w:tcPr>
            <w:tcW w:w="3281" w:type="dxa"/>
            <w:tcBorders>
              <w:top w:val="nil"/>
              <w:left w:val="nil"/>
              <w:bottom w:val="single" w:sz="4" w:space="0" w:color="auto"/>
              <w:right w:val="single" w:sz="4" w:space="0" w:color="auto"/>
            </w:tcBorders>
            <w:shd w:val="clear" w:color="auto" w:fill="auto"/>
            <w:noWrap/>
            <w:hideMark/>
          </w:tcPr>
          <w:p w14:paraId="6CAB439F" w14:textId="77777777" w:rsidR="00B249A2" w:rsidRPr="00E360C8" w:rsidRDefault="00B249A2" w:rsidP="000C1AA5">
            <w:pPr>
              <w:spacing w:after="120" w:line="240" w:lineRule="auto"/>
              <w:ind w:right="-90"/>
              <w:rPr>
                <w:rFonts w:ascii="Arial" w:eastAsia="Times New Roman" w:hAnsi="Arial" w:cs="Arial"/>
                <w:color w:val="000000"/>
                <w:sz w:val="24"/>
                <w:szCs w:val="24"/>
              </w:rPr>
            </w:pPr>
            <w:r w:rsidRPr="00E360C8">
              <w:rPr>
                <w:rFonts w:ascii="Arial" w:eastAsia="Times New Roman" w:hAnsi="Arial" w:cs="Arial"/>
                <w:color w:val="000000"/>
                <w:sz w:val="24"/>
                <w:szCs w:val="24"/>
              </w:rPr>
              <w:t>3 workload credits</w:t>
            </w:r>
          </w:p>
        </w:tc>
      </w:tr>
    </w:tbl>
    <w:p w14:paraId="2CEA6D77" w14:textId="77777777" w:rsidR="00B249A2" w:rsidRPr="00E360C8" w:rsidRDefault="00B249A2" w:rsidP="00B249A2">
      <w:pPr>
        <w:widowControl w:val="0"/>
        <w:numPr>
          <w:ilvl w:val="2"/>
          <w:numId w:val="8"/>
        </w:numPr>
        <w:autoSpaceDE w:val="0"/>
        <w:autoSpaceDN w:val="0"/>
        <w:spacing w:after="120" w:line="240" w:lineRule="auto"/>
        <w:ind w:left="1800" w:right="-90"/>
        <w:rPr>
          <w:rFonts w:ascii="Arial" w:eastAsia="Times New Roman" w:hAnsi="Arial" w:cs="Arial"/>
          <w:sz w:val="24"/>
          <w:szCs w:val="24"/>
        </w:rPr>
      </w:pPr>
      <w:r w:rsidRPr="00E360C8">
        <w:rPr>
          <w:rFonts w:ascii="Arial" w:eastAsia="Times New Roman" w:hAnsi="Arial" w:cs="Arial"/>
          <w:sz w:val="24"/>
          <w:szCs w:val="24"/>
        </w:rPr>
        <w:t>During periods of accreditation/certification and other special projects, the Director may assign up to 3 additional workload units.</w:t>
      </w:r>
    </w:p>
    <w:p w14:paraId="38763244" w14:textId="77777777" w:rsidR="00B249A2" w:rsidRPr="00E360C8" w:rsidRDefault="00B249A2" w:rsidP="00B249A2">
      <w:pPr>
        <w:widowControl w:val="0"/>
        <w:autoSpaceDE w:val="0"/>
        <w:autoSpaceDN w:val="0"/>
        <w:spacing w:after="120" w:line="240" w:lineRule="auto"/>
        <w:ind w:left="1440" w:right="90" w:hanging="720"/>
        <w:outlineLvl w:val="0"/>
        <w:rPr>
          <w:rFonts w:ascii="Arial" w:eastAsia="Times New Roman" w:hAnsi="Arial" w:cs="Arial"/>
          <w:sz w:val="24"/>
          <w:szCs w:val="24"/>
        </w:rPr>
      </w:pPr>
      <w:r>
        <w:rPr>
          <w:rFonts w:ascii="Arial" w:eastAsia="Times New Roman" w:hAnsi="Arial" w:cs="Arial"/>
          <w:sz w:val="24"/>
          <w:szCs w:val="24"/>
        </w:rPr>
        <w:t>06.02</w:t>
      </w:r>
      <w:r>
        <w:rPr>
          <w:rFonts w:ascii="Arial" w:eastAsia="Times New Roman" w:hAnsi="Arial" w:cs="Arial"/>
          <w:sz w:val="24"/>
          <w:szCs w:val="24"/>
        </w:rPr>
        <w:tab/>
      </w:r>
      <w:r w:rsidRPr="00E360C8">
        <w:rPr>
          <w:rFonts w:ascii="Arial" w:eastAsia="Times New Roman" w:hAnsi="Arial" w:cs="Arial"/>
          <w:sz w:val="24"/>
          <w:szCs w:val="24"/>
        </w:rPr>
        <w:t>Workload units assigned for Thesis Committee Chair are usually 1.5 for each committee and zero for committee members. Two subsequent years of serving as a Thesis Committee Chair can equate to a 3-workload unit waiver, or a course release.</w:t>
      </w:r>
    </w:p>
    <w:p w14:paraId="29733D59" w14:textId="77777777" w:rsidR="00B249A2" w:rsidRPr="00E360C8" w:rsidRDefault="00B249A2" w:rsidP="00B249A2">
      <w:pPr>
        <w:widowControl w:val="0"/>
        <w:autoSpaceDE w:val="0"/>
        <w:autoSpaceDN w:val="0"/>
        <w:spacing w:after="120" w:line="240" w:lineRule="auto"/>
        <w:ind w:left="720" w:right="90"/>
        <w:outlineLvl w:val="0"/>
        <w:rPr>
          <w:rFonts w:ascii="Arial" w:eastAsia="Times New Roman" w:hAnsi="Arial" w:cs="Arial"/>
          <w:sz w:val="24"/>
          <w:szCs w:val="24"/>
        </w:rPr>
      </w:pPr>
      <w:r>
        <w:rPr>
          <w:rFonts w:ascii="Arial" w:eastAsia="Times New Roman" w:hAnsi="Arial" w:cs="Arial"/>
          <w:sz w:val="24"/>
          <w:szCs w:val="24"/>
        </w:rPr>
        <w:t>06.03</w:t>
      </w:r>
      <w:r>
        <w:rPr>
          <w:rFonts w:ascii="Arial" w:eastAsia="Times New Roman" w:hAnsi="Arial" w:cs="Arial"/>
          <w:sz w:val="24"/>
          <w:szCs w:val="24"/>
        </w:rPr>
        <w:tab/>
      </w:r>
      <w:r w:rsidRPr="00E360C8">
        <w:rPr>
          <w:rFonts w:ascii="Arial" w:eastAsia="Times New Roman" w:hAnsi="Arial" w:cs="Arial"/>
          <w:sz w:val="24"/>
          <w:szCs w:val="24"/>
        </w:rPr>
        <w:t xml:space="preserve">Tenured faculty members, in consultation with the Director and with the concurrence of the Director and the Dean, may negotiate to concentrate in two areas of professional responsibility rather than three. Tenured faculty who </w:t>
      </w:r>
      <w:proofErr w:type="gramStart"/>
      <w:r w:rsidRPr="00E360C8">
        <w:rPr>
          <w:rFonts w:ascii="Arial" w:eastAsia="Times New Roman" w:hAnsi="Arial" w:cs="Arial"/>
          <w:sz w:val="24"/>
          <w:szCs w:val="24"/>
        </w:rPr>
        <w:t>choose</w:t>
      </w:r>
      <w:proofErr w:type="gramEnd"/>
      <w:r w:rsidRPr="00E360C8">
        <w:rPr>
          <w:rFonts w:ascii="Arial" w:eastAsia="Times New Roman" w:hAnsi="Arial" w:cs="Arial"/>
          <w:sz w:val="24"/>
          <w:szCs w:val="24"/>
        </w:rPr>
        <w:t xml:space="preserve"> to be evaluated in the annual review on only two areas [teaching and service] will ordinarily teach a four-course load.</w:t>
      </w:r>
    </w:p>
    <w:p w14:paraId="45054B02" w14:textId="77777777" w:rsidR="00B249A2" w:rsidRPr="00E360C8" w:rsidRDefault="00B249A2" w:rsidP="00B249A2">
      <w:pPr>
        <w:widowControl w:val="0"/>
        <w:autoSpaceDE w:val="0"/>
        <w:autoSpaceDN w:val="0"/>
        <w:spacing w:after="120" w:line="240" w:lineRule="auto"/>
        <w:ind w:left="-86" w:right="-446"/>
        <w:outlineLvl w:val="0"/>
        <w:rPr>
          <w:rFonts w:ascii="Arial" w:eastAsia="Arial" w:hAnsi="Arial" w:cs="Arial"/>
          <w:b/>
          <w:bCs/>
          <w:sz w:val="24"/>
          <w:szCs w:val="24"/>
        </w:rPr>
      </w:pPr>
      <w:r>
        <w:rPr>
          <w:rFonts w:ascii="Arial" w:eastAsia="Arial" w:hAnsi="Arial" w:cs="Arial"/>
          <w:b/>
          <w:bCs/>
          <w:sz w:val="24"/>
          <w:szCs w:val="24"/>
        </w:rPr>
        <w:t>07.</w:t>
      </w:r>
      <w:r>
        <w:rPr>
          <w:rFonts w:ascii="Arial" w:eastAsia="Arial" w:hAnsi="Arial" w:cs="Arial"/>
          <w:b/>
          <w:bCs/>
          <w:sz w:val="24"/>
          <w:szCs w:val="24"/>
        </w:rPr>
        <w:tab/>
      </w:r>
      <w:r w:rsidRPr="00E360C8">
        <w:rPr>
          <w:rFonts w:ascii="Arial" w:eastAsia="Arial" w:hAnsi="Arial" w:cs="Arial"/>
          <w:b/>
          <w:bCs/>
          <w:sz w:val="24"/>
          <w:szCs w:val="24"/>
        </w:rPr>
        <w:t>PRACTICE FOR ASSIGNMENT AND ADJUSTMENT OF UNIVERSITY APPROVED LEAVE</w:t>
      </w:r>
    </w:p>
    <w:p w14:paraId="771B7719" w14:textId="77777777" w:rsidR="00B249A2" w:rsidRPr="00E360C8" w:rsidRDefault="00B249A2" w:rsidP="00B249A2">
      <w:pPr>
        <w:widowControl w:val="0"/>
        <w:autoSpaceDE w:val="0"/>
        <w:autoSpaceDN w:val="0"/>
        <w:spacing w:after="120" w:line="240" w:lineRule="auto"/>
        <w:ind w:left="540" w:right="-446"/>
        <w:outlineLvl w:val="0"/>
        <w:rPr>
          <w:rFonts w:ascii="Arial" w:eastAsia="Times New Roman" w:hAnsi="Arial" w:cs="Arial"/>
          <w:sz w:val="24"/>
          <w:szCs w:val="24"/>
        </w:rPr>
      </w:pPr>
      <w:r w:rsidRPr="00E360C8">
        <w:rPr>
          <w:rFonts w:ascii="Arial" w:eastAsia="Times New Roman" w:hAnsi="Arial" w:cs="Arial"/>
          <w:sz w:val="24"/>
          <w:szCs w:val="24"/>
        </w:rPr>
        <w:t xml:space="preserve">See the University policy on this category. SOHA has no changes or specifics that </w:t>
      </w:r>
      <w:r w:rsidRPr="00E360C8">
        <w:rPr>
          <w:rFonts w:ascii="Arial" w:eastAsia="Times New Roman" w:hAnsi="Arial" w:cs="Arial"/>
          <w:sz w:val="24"/>
          <w:szCs w:val="24"/>
        </w:rPr>
        <w:lastRenderedPageBreak/>
        <w:t>differ from policies of higher entities.</w:t>
      </w:r>
    </w:p>
    <w:p w14:paraId="73B4DF15" w14:textId="77777777" w:rsidR="00B249A2" w:rsidRPr="00E360C8" w:rsidRDefault="00B249A2" w:rsidP="00B249A2">
      <w:pPr>
        <w:widowControl w:val="0"/>
        <w:autoSpaceDE w:val="0"/>
        <w:autoSpaceDN w:val="0"/>
        <w:spacing w:after="120" w:line="240" w:lineRule="auto"/>
        <w:ind w:left="-86" w:right="-274"/>
        <w:outlineLvl w:val="0"/>
        <w:rPr>
          <w:rFonts w:ascii="Arial" w:eastAsia="Arial" w:hAnsi="Arial" w:cs="Arial"/>
          <w:b/>
          <w:bCs/>
          <w:sz w:val="24"/>
          <w:szCs w:val="24"/>
        </w:rPr>
      </w:pPr>
      <w:r>
        <w:rPr>
          <w:rFonts w:ascii="Arial" w:eastAsia="Arial" w:hAnsi="Arial" w:cs="Arial"/>
          <w:b/>
          <w:bCs/>
          <w:sz w:val="24"/>
          <w:szCs w:val="24"/>
        </w:rPr>
        <w:t>08.</w:t>
      </w:r>
      <w:r>
        <w:rPr>
          <w:rFonts w:ascii="Arial" w:eastAsia="Arial" w:hAnsi="Arial" w:cs="Arial"/>
          <w:b/>
          <w:bCs/>
          <w:sz w:val="24"/>
          <w:szCs w:val="24"/>
        </w:rPr>
        <w:tab/>
      </w:r>
      <w:r w:rsidRPr="00E360C8">
        <w:rPr>
          <w:rFonts w:ascii="Arial" w:eastAsia="Arial" w:hAnsi="Arial" w:cs="Arial"/>
          <w:b/>
          <w:bCs/>
          <w:sz w:val="24"/>
          <w:szCs w:val="24"/>
        </w:rPr>
        <w:t>WORKLOAD AND REPORTING PROCEDURES AND GIA ASSIGNMENTS</w:t>
      </w:r>
    </w:p>
    <w:p w14:paraId="7CDF2322" w14:textId="77777777" w:rsidR="00B249A2" w:rsidRPr="00E360C8" w:rsidRDefault="00B249A2" w:rsidP="00B249A2">
      <w:pPr>
        <w:widowControl w:val="0"/>
        <w:autoSpaceDE w:val="0"/>
        <w:autoSpaceDN w:val="0"/>
        <w:spacing w:after="120" w:line="240" w:lineRule="auto"/>
        <w:ind w:left="1440" w:right="-274" w:hanging="900"/>
        <w:outlineLvl w:val="0"/>
        <w:rPr>
          <w:rFonts w:ascii="Arial" w:eastAsia="Times New Roman" w:hAnsi="Arial" w:cs="Arial"/>
          <w:sz w:val="24"/>
          <w:szCs w:val="24"/>
        </w:rPr>
      </w:pPr>
      <w:r>
        <w:rPr>
          <w:rFonts w:ascii="Arial" w:eastAsia="Times New Roman" w:hAnsi="Arial" w:cs="Arial"/>
          <w:sz w:val="24"/>
          <w:szCs w:val="24"/>
        </w:rPr>
        <w:t>08.01</w:t>
      </w:r>
      <w:r>
        <w:rPr>
          <w:rFonts w:ascii="Arial" w:eastAsia="Times New Roman" w:hAnsi="Arial" w:cs="Arial"/>
          <w:sz w:val="24"/>
          <w:szCs w:val="24"/>
        </w:rPr>
        <w:tab/>
      </w:r>
      <w:r w:rsidRPr="00E360C8">
        <w:rPr>
          <w:rFonts w:ascii="Arial" w:eastAsia="Times New Roman" w:hAnsi="Arial" w:cs="Arial"/>
          <w:sz w:val="24"/>
          <w:szCs w:val="24"/>
        </w:rPr>
        <w:t xml:space="preserve">Faculty workloads are determined by the </w:t>
      </w:r>
      <w:proofErr w:type="gramStart"/>
      <w:r w:rsidRPr="00E360C8">
        <w:rPr>
          <w:rFonts w:ascii="Arial" w:eastAsia="Times New Roman" w:hAnsi="Arial" w:cs="Arial"/>
          <w:sz w:val="24"/>
          <w:szCs w:val="24"/>
        </w:rPr>
        <w:t>School</w:t>
      </w:r>
      <w:proofErr w:type="gramEnd"/>
      <w:r w:rsidRPr="00E360C8">
        <w:rPr>
          <w:rFonts w:ascii="Arial" w:eastAsia="Times New Roman" w:hAnsi="Arial" w:cs="Arial"/>
          <w:sz w:val="24"/>
          <w:szCs w:val="24"/>
        </w:rPr>
        <w:t xml:space="preserve"> Director each semester and summer session and are submitted to the Dean of the College of Health Professions for final approval. </w:t>
      </w:r>
    </w:p>
    <w:p w14:paraId="1753CEF5" w14:textId="77777777" w:rsidR="00B249A2" w:rsidRPr="00E360C8" w:rsidRDefault="00B249A2" w:rsidP="00B249A2">
      <w:pPr>
        <w:widowControl w:val="0"/>
        <w:autoSpaceDE w:val="0"/>
        <w:autoSpaceDN w:val="0"/>
        <w:spacing w:after="120" w:line="240" w:lineRule="auto"/>
        <w:ind w:left="1440" w:right="-274" w:hanging="900"/>
        <w:outlineLvl w:val="0"/>
        <w:rPr>
          <w:rFonts w:ascii="Arial" w:eastAsia="Times New Roman" w:hAnsi="Arial" w:cs="Arial"/>
          <w:sz w:val="24"/>
          <w:szCs w:val="24"/>
        </w:rPr>
      </w:pPr>
      <w:r>
        <w:rPr>
          <w:rFonts w:ascii="Arial" w:eastAsia="Times New Roman" w:hAnsi="Arial" w:cs="Arial"/>
          <w:sz w:val="24"/>
          <w:szCs w:val="24"/>
        </w:rPr>
        <w:t>08.02</w:t>
      </w:r>
      <w:r>
        <w:rPr>
          <w:rFonts w:ascii="Arial" w:eastAsia="Times New Roman" w:hAnsi="Arial" w:cs="Arial"/>
          <w:sz w:val="24"/>
          <w:szCs w:val="24"/>
        </w:rPr>
        <w:tab/>
      </w:r>
      <w:r w:rsidRPr="00E360C8">
        <w:rPr>
          <w:rFonts w:ascii="Arial" w:eastAsia="Times New Roman" w:hAnsi="Arial" w:cs="Arial"/>
          <w:sz w:val="24"/>
          <w:szCs w:val="24"/>
        </w:rPr>
        <w:t xml:space="preserve">Graduate Instructional Assistant assignments are made by the Director and allocates funding for student workers to assist staff and faculty in the </w:t>
      </w:r>
      <w:proofErr w:type="gramStart"/>
      <w:r w:rsidRPr="00E360C8">
        <w:rPr>
          <w:rFonts w:ascii="Arial" w:eastAsia="Times New Roman" w:hAnsi="Arial" w:cs="Arial"/>
          <w:sz w:val="24"/>
          <w:szCs w:val="24"/>
        </w:rPr>
        <w:t>School</w:t>
      </w:r>
      <w:proofErr w:type="gramEnd"/>
      <w:r w:rsidRPr="00E360C8">
        <w:rPr>
          <w:rFonts w:ascii="Arial" w:eastAsia="Times New Roman" w:hAnsi="Arial" w:cs="Arial"/>
          <w:sz w:val="24"/>
          <w:szCs w:val="24"/>
        </w:rPr>
        <w:t xml:space="preserve"> office. The </w:t>
      </w:r>
      <w:proofErr w:type="gramStart"/>
      <w:r w:rsidRPr="00E360C8">
        <w:rPr>
          <w:rFonts w:ascii="Arial" w:eastAsia="Times New Roman" w:hAnsi="Arial" w:cs="Arial"/>
          <w:sz w:val="24"/>
          <w:szCs w:val="24"/>
        </w:rPr>
        <w:t>School</w:t>
      </w:r>
      <w:proofErr w:type="gramEnd"/>
      <w:r w:rsidRPr="00E360C8">
        <w:rPr>
          <w:rFonts w:ascii="Arial" w:eastAsia="Times New Roman" w:hAnsi="Arial" w:cs="Arial"/>
          <w:sz w:val="24"/>
          <w:szCs w:val="24"/>
        </w:rPr>
        <w:t xml:space="preserve"> currently has three GIA positions funded every semester. At the beginning of each semester, the Director will notify faculty requesting GIA support that semester of their assigned GIA. GIAs will be assigned to a panel of faculty they will work with for the semester, and each faculty member will be assigned hours commensurate with supply and demand. While GIAs are hired to support the work of faculty in instructional assistance only, they should not be asked to perform tasks outside their usual routines (e.g., work that should be done by IAs). Tenure-track faculty are usually funded a dedicated Research Assistant for their first Academic Year as part of their start-up packages. These students are required to work on research related activities for the faculty member assigned only. Both instructional and research assistants are limited to 20 hours per week. Any additional requests for GIA support for a short-term project can be made to the Director who will evaluate and approve on a case- by-case basis.</w:t>
      </w:r>
    </w:p>
    <w:p w14:paraId="05374D5F" w14:textId="77777777" w:rsidR="00B249A2" w:rsidRPr="00E360C8" w:rsidRDefault="00B249A2" w:rsidP="00B249A2">
      <w:pPr>
        <w:widowControl w:val="0"/>
        <w:autoSpaceDE w:val="0"/>
        <w:autoSpaceDN w:val="0"/>
        <w:spacing w:after="120" w:line="240" w:lineRule="auto"/>
        <w:ind w:left="-86" w:right="-274"/>
        <w:outlineLvl w:val="0"/>
        <w:rPr>
          <w:rFonts w:ascii="Arial" w:eastAsia="Arial" w:hAnsi="Arial" w:cs="Arial"/>
          <w:b/>
          <w:bCs/>
          <w:sz w:val="24"/>
          <w:szCs w:val="24"/>
        </w:rPr>
      </w:pPr>
      <w:r>
        <w:rPr>
          <w:rFonts w:ascii="Arial" w:eastAsia="Arial" w:hAnsi="Arial" w:cs="Arial"/>
          <w:b/>
          <w:bCs/>
          <w:sz w:val="24"/>
          <w:szCs w:val="24"/>
        </w:rPr>
        <w:t>09.</w:t>
      </w:r>
      <w:r>
        <w:rPr>
          <w:rFonts w:ascii="Arial" w:eastAsia="Arial" w:hAnsi="Arial" w:cs="Arial"/>
          <w:b/>
          <w:bCs/>
          <w:sz w:val="24"/>
          <w:szCs w:val="24"/>
        </w:rPr>
        <w:tab/>
      </w:r>
      <w:r w:rsidRPr="00E360C8">
        <w:rPr>
          <w:rFonts w:ascii="Arial" w:eastAsia="Arial" w:hAnsi="Arial" w:cs="Arial"/>
          <w:b/>
          <w:bCs/>
          <w:sz w:val="24"/>
          <w:szCs w:val="24"/>
        </w:rPr>
        <w:t>CALCULATING SUMMER WORKLOAD</w:t>
      </w:r>
    </w:p>
    <w:p w14:paraId="359FEA1D" w14:textId="77777777" w:rsidR="00B249A2" w:rsidRPr="00E360C8" w:rsidRDefault="00B249A2" w:rsidP="00B249A2">
      <w:pPr>
        <w:widowControl w:val="0"/>
        <w:autoSpaceDE w:val="0"/>
        <w:autoSpaceDN w:val="0"/>
        <w:spacing w:after="120" w:line="240" w:lineRule="auto"/>
        <w:ind w:left="1440" w:right="-274" w:hanging="900"/>
        <w:outlineLvl w:val="0"/>
        <w:rPr>
          <w:rFonts w:ascii="Arial" w:eastAsia="Times New Roman" w:hAnsi="Arial" w:cs="Arial"/>
          <w:sz w:val="24"/>
          <w:szCs w:val="24"/>
        </w:rPr>
      </w:pPr>
      <w:r>
        <w:rPr>
          <w:rFonts w:ascii="Arial" w:eastAsia="Times New Roman" w:hAnsi="Arial" w:cs="Arial"/>
          <w:sz w:val="24"/>
          <w:szCs w:val="24"/>
        </w:rPr>
        <w:t>08.03</w:t>
      </w:r>
      <w:r>
        <w:rPr>
          <w:rFonts w:ascii="Arial" w:eastAsia="Times New Roman" w:hAnsi="Arial" w:cs="Arial"/>
          <w:sz w:val="24"/>
          <w:szCs w:val="24"/>
        </w:rPr>
        <w:tab/>
      </w:r>
      <w:r w:rsidRPr="00E360C8">
        <w:rPr>
          <w:rFonts w:ascii="Arial" w:eastAsia="Times New Roman" w:hAnsi="Arial" w:cs="Arial"/>
          <w:sz w:val="24"/>
          <w:szCs w:val="24"/>
        </w:rPr>
        <w:t>Summer workload is not guaranteed to any faculty member because faculty are on nine-month contracts with the University. Faculty may request summer courses to teach, and the Director makes assignments based on student need, availability of funding, the number of faculty requesting to teach, and a course’s history of successful enrollment. Summer workload is usually established by October of the previous year.</w:t>
      </w:r>
    </w:p>
    <w:p w14:paraId="52E521A4" w14:textId="77777777" w:rsidR="00B249A2" w:rsidRPr="00E360C8" w:rsidRDefault="00B249A2" w:rsidP="00B249A2">
      <w:pPr>
        <w:widowControl w:val="0"/>
        <w:numPr>
          <w:ilvl w:val="2"/>
          <w:numId w:val="9"/>
        </w:numPr>
        <w:autoSpaceDE w:val="0"/>
        <w:autoSpaceDN w:val="0"/>
        <w:spacing w:after="120" w:line="240" w:lineRule="auto"/>
        <w:ind w:left="1800" w:right="-274"/>
        <w:rPr>
          <w:rFonts w:ascii="Arial" w:eastAsia="Times New Roman" w:hAnsi="Arial" w:cs="Arial"/>
          <w:sz w:val="24"/>
          <w:szCs w:val="24"/>
        </w:rPr>
      </w:pPr>
      <w:r w:rsidRPr="00E360C8">
        <w:rPr>
          <w:rFonts w:ascii="Arial" w:eastAsia="Times New Roman" w:hAnsi="Arial" w:cs="Arial"/>
          <w:sz w:val="24"/>
          <w:szCs w:val="24"/>
        </w:rPr>
        <w:t>In the event that there is insufficient money to fund the summer schedule, the Director will retain courses on the schedule based on the following priorities:</w:t>
      </w:r>
    </w:p>
    <w:p w14:paraId="3B4878E1" w14:textId="77777777" w:rsidR="00B249A2" w:rsidRPr="00E360C8" w:rsidRDefault="00B249A2" w:rsidP="00B249A2">
      <w:pPr>
        <w:widowControl w:val="0"/>
        <w:autoSpaceDE w:val="0"/>
        <w:autoSpaceDN w:val="0"/>
        <w:spacing w:after="120" w:line="240" w:lineRule="auto"/>
        <w:ind w:left="2160" w:right="-274" w:hanging="360"/>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Pr="00E360C8">
        <w:rPr>
          <w:rFonts w:ascii="Arial" w:eastAsia="Times New Roman" w:hAnsi="Arial" w:cs="Arial"/>
          <w:sz w:val="24"/>
          <w:szCs w:val="24"/>
        </w:rPr>
        <w:t>The highest priority will be graduate courses that are taught only once a year.</w:t>
      </w:r>
    </w:p>
    <w:p w14:paraId="66522395" w14:textId="77777777" w:rsidR="00B249A2" w:rsidRPr="00E360C8" w:rsidRDefault="00B249A2" w:rsidP="00B249A2">
      <w:pPr>
        <w:widowControl w:val="0"/>
        <w:autoSpaceDE w:val="0"/>
        <w:autoSpaceDN w:val="0"/>
        <w:spacing w:after="120" w:line="240" w:lineRule="auto"/>
        <w:ind w:left="2160" w:right="-274" w:hanging="360"/>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Pr="00E360C8">
        <w:rPr>
          <w:rFonts w:ascii="Arial" w:eastAsia="Times New Roman" w:hAnsi="Arial" w:cs="Arial"/>
          <w:sz w:val="24"/>
          <w:szCs w:val="24"/>
        </w:rPr>
        <w:t>The second highest priority will be senior-level courses that if not offered, may delay a student's graduation.</w:t>
      </w:r>
    </w:p>
    <w:p w14:paraId="782BEEC8" w14:textId="77777777" w:rsidR="00B249A2" w:rsidRPr="00E360C8" w:rsidRDefault="00B249A2" w:rsidP="00B249A2">
      <w:pPr>
        <w:widowControl w:val="0"/>
        <w:autoSpaceDE w:val="0"/>
        <w:autoSpaceDN w:val="0"/>
        <w:spacing w:after="120" w:line="240" w:lineRule="auto"/>
        <w:ind w:left="2160" w:right="-274" w:hanging="360"/>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Pr="00E360C8">
        <w:rPr>
          <w:rFonts w:ascii="Arial" w:eastAsia="Times New Roman" w:hAnsi="Arial" w:cs="Arial"/>
          <w:sz w:val="24"/>
          <w:szCs w:val="24"/>
        </w:rPr>
        <w:t>The third highest priority will be junior-level courses that if not offered, may delay a student's progression to senior-level courses.</w:t>
      </w:r>
    </w:p>
    <w:p w14:paraId="48745ED3" w14:textId="77777777" w:rsidR="00B249A2" w:rsidRPr="00E360C8" w:rsidRDefault="00B249A2" w:rsidP="00B249A2">
      <w:pPr>
        <w:widowControl w:val="0"/>
        <w:numPr>
          <w:ilvl w:val="2"/>
          <w:numId w:val="9"/>
        </w:numPr>
        <w:autoSpaceDE w:val="0"/>
        <w:autoSpaceDN w:val="0"/>
        <w:spacing w:after="120" w:line="240" w:lineRule="auto"/>
        <w:ind w:left="1800" w:right="-274"/>
        <w:rPr>
          <w:rFonts w:ascii="Arial" w:eastAsia="Times New Roman" w:hAnsi="Arial" w:cs="Arial"/>
          <w:sz w:val="24"/>
          <w:szCs w:val="24"/>
        </w:rPr>
      </w:pPr>
      <w:r w:rsidRPr="00E360C8">
        <w:rPr>
          <w:rFonts w:ascii="Arial" w:eastAsia="Times New Roman" w:hAnsi="Arial" w:cs="Arial"/>
          <w:sz w:val="24"/>
          <w:szCs w:val="24"/>
        </w:rPr>
        <w:t>Once the schedule meets the budget constraints referenced above, the Director will assign faculty to the schedule using the following criteria:</w:t>
      </w:r>
    </w:p>
    <w:p w14:paraId="33669B58" w14:textId="77777777" w:rsidR="00B249A2" w:rsidRPr="00E360C8" w:rsidRDefault="00B249A2" w:rsidP="00B249A2">
      <w:pPr>
        <w:widowControl w:val="0"/>
        <w:autoSpaceDE w:val="0"/>
        <w:autoSpaceDN w:val="0"/>
        <w:spacing w:after="120" w:line="240" w:lineRule="auto"/>
        <w:ind w:left="2160" w:right="-274" w:hanging="360"/>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Pr="00E360C8">
        <w:rPr>
          <w:rFonts w:ascii="Arial" w:eastAsia="Times New Roman" w:hAnsi="Arial" w:cs="Arial"/>
          <w:sz w:val="24"/>
          <w:szCs w:val="24"/>
        </w:rPr>
        <w:t>The highest priority will be given to tenure-track faculty who are primary for the course up to 50 percent per faculty (75% if demand requires).</w:t>
      </w:r>
    </w:p>
    <w:p w14:paraId="02625EE2" w14:textId="77777777" w:rsidR="00B249A2" w:rsidRPr="00E360C8" w:rsidRDefault="00B249A2" w:rsidP="00B249A2">
      <w:pPr>
        <w:widowControl w:val="0"/>
        <w:autoSpaceDE w:val="0"/>
        <w:autoSpaceDN w:val="0"/>
        <w:spacing w:after="120" w:line="240" w:lineRule="auto"/>
        <w:ind w:left="2160" w:right="-274" w:hanging="360"/>
        <w:rPr>
          <w:rFonts w:ascii="Arial" w:eastAsia="Times New Roman" w:hAnsi="Arial" w:cs="Arial"/>
          <w:sz w:val="24"/>
          <w:szCs w:val="24"/>
        </w:rPr>
      </w:pPr>
      <w:r>
        <w:rPr>
          <w:rFonts w:ascii="Arial" w:eastAsia="Times New Roman" w:hAnsi="Arial" w:cs="Arial"/>
          <w:sz w:val="24"/>
          <w:szCs w:val="24"/>
        </w:rPr>
        <w:lastRenderedPageBreak/>
        <w:t>2.</w:t>
      </w:r>
      <w:r>
        <w:rPr>
          <w:rFonts w:ascii="Arial" w:eastAsia="Times New Roman" w:hAnsi="Arial" w:cs="Arial"/>
          <w:sz w:val="24"/>
          <w:szCs w:val="24"/>
        </w:rPr>
        <w:tab/>
      </w:r>
      <w:r w:rsidRPr="00E360C8">
        <w:rPr>
          <w:rFonts w:ascii="Arial" w:eastAsia="Times New Roman" w:hAnsi="Arial" w:cs="Arial"/>
          <w:sz w:val="24"/>
          <w:szCs w:val="24"/>
        </w:rPr>
        <w:t>The second highest priority will be given to faculty who have taught the course before.</w:t>
      </w:r>
    </w:p>
    <w:p w14:paraId="12DEA466" w14:textId="77777777" w:rsidR="00B249A2" w:rsidRPr="00E360C8" w:rsidRDefault="00B249A2" w:rsidP="00B249A2">
      <w:pPr>
        <w:widowControl w:val="0"/>
        <w:autoSpaceDE w:val="0"/>
        <w:autoSpaceDN w:val="0"/>
        <w:spacing w:after="120" w:line="240" w:lineRule="auto"/>
        <w:ind w:left="2160" w:right="-274" w:hanging="360"/>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Pr="00E360C8">
        <w:rPr>
          <w:rFonts w:ascii="Arial" w:eastAsia="Times New Roman" w:hAnsi="Arial" w:cs="Arial"/>
          <w:sz w:val="24"/>
          <w:szCs w:val="24"/>
        </w:rPr>
        <w:t>The third highest priority will be given to faculty who are identified as secondary to a course, but who have never taught the course.</w:t>
      </w:r>
    </w:p>
    <w:p w14:paraId="02559B8D" w14:textId="77777777" w:rsidR="00B249A2" w:rsidRPr="00E360C8" w:rsidRDefault="00B249A2" w:rsidP="00B249A2">
      <w:pPr>
        <w:widowControl w:val="0"/>
        <w:autoSpaceDE w:val="0"/>
        <w:autoSpaceDN w:val="0"/>
        <w:spacing w:after="120" w:line="240" w:lineRule="auto"/>
        <w:ind w:left="2160" w:right="-274" w:hanging="360"/>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r>
      <w:r w:rsidRPr="00E360C8">
        <w:rPr>
          <w:rFonts w:ascii="Arial" w:eastAsia="Times New Roman" w:hAnsi="Arial" w:cs="Arial"/>
          <w:sz w:val="24"/>
          <w:szCs w:val="24"/>
        </w:rPr>
        <w:t>When budget dictates, a junior faculty member may be offered to teach a course because they are less expensive to employ, provided they are qualified to teach the course (e.g., terminal degree).</w:t>
      </w:r>
    </w:p>
    <w:p w14:paraId="293D2712" w14:textId="77777777" w:rsidR="00B249A2" w:rsidRPr="00E360C8" w:rsidRDefault="00B249A2" w:rsidP="00B249A2">
      <w:pPr>
        <w:widowControl w:val="0"/>
        <w:numPr>
          <w:ilvl w:val="2"/>
          <w:numId w:val="9"/>
        </w:numPr>
        <w:autoSpaceDE w:val="0"/>
        <w:autoSpaceDN w:val="0"/>
        <w:spacing w:after="120" w:line="240" w:lineRule="auto"/>
        <w:ind w:left="1800" w:right="-274"/>
        <w:rPr>
          <w:rFonts w:ascii="Arial" w:eastAsia="Times New Roman" w:hAnsi="Arial" w:cs="Arial"/>
          <w:sz w:val="24"/>
          <w:szCs w:val="24"/>
        </w:rPr>
      </w:pPr>
      <w:r w:rsidRPr="00E360C8">
        <w:rPr>
          <w:rFonts w:ascii="Arial" w:eastAsia="Times New Roman" w:hAnsi="Arial" w:cs="Arial"/>
          <w:sz w:val="24"/>
          <w:szCs w:val="24"/>
        </w:rPr>
        <w:t xml:space="preserve">Calculating your summer salary is complex. </w:t>
      </w:r>
    </w:p>
    <w:p w14:paraId="2A10B5E2" w14:textId="77777777" w:rsidR="00B249A2" w:rsidRPr="00E360C8" w:rsidRDefault="00B249A2" w:rsidP="00B249A2">
      <w:pPr>
        <w:widowControl w:val="0"/>
        <w:autoSpaceDE w:val="0"/>
        <w:autoSpaceDN w:val="0"/>
        <w:spacing w:after="120" w:line="240" w:lineRule="auto"/>
        <w:ind w:left="1800" w:right="-274"/>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Pr="00E360C8">
        <w:rPr>
          <w:rFonts w:ascii="Arial" w:eastAsia="Times New Roman" w:hAnsi="Arial" w:cs="Arial"/>
          <w:sz w:val="24"/>
          <w:szCs w:val="24"/>
        </w:rPr>
        <w:t>A 5-week course is equivalent to 50% FTE for 1.5 mo.</w:t>
      </w:r>
    </w:p>
    <w:p w14:paraId="5E1E6F80" w14:textId="77777777" w:rsidR="00B249A2" w:rsidRPr="00E360C8" w:rsidRDefault="00B249A2" w:rsidP="00B249A2">
      <w:pPr>
        <w:widowControl w:val="0"/>
        <w:autoSpaceDE w:val="0"/>
        <w:autoSpaceDN w:val="0"/>
        <w:spacing w:after="120" w:line="240" w:lineRule="auto"/>
        <w:ind w:left="1800" w:right="-274"/>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Pr="00E360C8">
        <w:rPr>
          <w:rFonts w:ascii="Arial" w:eastAsia="Times New Roman" w:hAnsi="Arial" w:cs="Arial"/>
          <w:sz w:val="24"/>
          <w:szCs w:val="24"/>
        </w:rPr>
        <w:t>A 10-week course is equivalent to 25% for 3 months.</w:t>
      </w:r>
    </w:p>
    <w:p w14:paraId="50A85784" w14:textId="77777777" w:rsidR="00B249A2" w:rsidRPr="00E360C8" w:rsidRDefault="00B249A2" w:rsidP="00B249A2">
      <w:pPr>
        <w:widowControl w:val="0"/>
        <w:autoSpaceDE w:val="0"/>
        <w:autoSpaceDN w:val="0"/>
        <w:spacing w:after="120" w:line="240" w:lineRule="auto"/>
        <w:ind w:left="1800" w:right="-274"/>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Pr="00E360C8">
        <w:rPr>
          <w:rFonts w:ascii="Arial" w:eastAsia="Times New Roman" w:hAnsi="Arial" w:cs="Arial"/>
          <w:sz w:val="24"/>
          <w:szCs w:val="24"/>
        </w:rPr>
        <w:t>Program Directors are paid 25% for 3 months (except BSHS)</w:t>
      </w:r>
    </w:p>
    <w:p w14:paraId="7DD0E24D" w14:textId="77777777" w:rsidR="00943BB9" w:rsidRPr="00A10068" w:rsidRDefault="00B249A2" w:rsidP="00B249A2">
      <w:pPr>
        <w:pStyle w:val="Heading1"/>
        <w:spacing w:before="90"/>
        <w:ind w:left="0"/>
        <w:rPr>
          <w:rFonts w:ascii="Arial" w:hAnsi="Arial" w:cs="Arial"/>
        </w:rPr>
      </w:pPr>
    </w:p>
    <w:sectPr w:rsidR="00943BB9" w:rsidRPr="00A10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4554"/>
    <w:multiLevelType w:val="hybridMultilevel"/>
    <w:tmpl w:val="563CC05A"/>
    <w:lvl w:ilvl="0" w:tplc="FFFFFFFF">
      <w:start w:val="1"/>
      <w:numFmt w:val="decimalZero"/>
      <w:lvlText w:val="%1."/>
      <w:lvlJc w:val="left"/>
      <w:pPr>
        <w:ind w:left="479" w:hanging="360"/>
      </w:pPr>
      <w:rPr>
        <w:rFonts w:hint="default"/>
      </w:rPr>
    </w:lvl>
    <w:lvl w:ilvl="1" w:tplc="FFFFFFFF">
      <w:start w:val="1"/>
      <w:numFmt w:val="lowerLetter"/>
      <w:lvlText w:val="%2."/>
      <w:lvlJc w:val="left"/>
      <w:pPr>
        <w:ind w:left="1199" w:hanging="360"/>
      </w:pPr>
    </w:lvl>
    <w:lvl w:ilvl="2" w:tplc="04090019">
      <w:start w:val="1"/>
      <w:numFmt w:val="lowerLetter"/>
      <w:lvlText w:val="%3."/>
      <w:lvlJc w:val="left"/>
      <w:pPr>
        <w:ind w:left="2099" w:hanging="360"/>
      </w:pPr>
    </w:lvl>
    <w:lvl w:ilvl="3" w:tplc="FFFFFFFF">
      <w:start w:val="1"/>
      <w:numFmt w:val="decimal"/>
      <w:lvlText w:val="%4."/>
      <w:lvlJc w:val="left"/>
      <w:pPr>
        <w:ind w:left="2639" w:hanging="360"/>
      </w:pPr>
    </w:lvl>
    <w:lvl w:ilvl="4" w:tplc="FFFFFFFF" w:tentative="1">
      <w:start w:val="1"/>
      <w:numFmt w:val="lowerLetter"/>
      <w:lvlText w:val="%5."/>
      <w:lvlJc w:val="left"/>
      <w:pPr>
        <w:ind w:left="3359" w:hanging="360"/>
      </w:pPr>
    </w:lvl>
    <w:lvl w:ilvl="5" w:tplc="FFFFFFFF" w:tentative="1">
      <w:start w:val="1"/>
      <w:numFmt w:val="lowerRoman"/>
      <w:lvlText w:val="%6."/>
      <w:lvlJc w:val="right"/>
      <w:pPr>
        <w:ind w:left="4079" w:hanging="180"/>
      </w:pPr>
    </w:lvl>
    <w:lvl w:ilvl="6" w:tplc="FFFFFFFF" w:tentative="1">
      <w:start w:val="1"/>
      <w:numFmt w:val="decimal"/>
      <w:lvlText w:val="%7."/>
      <w:lvlJc w:val="left"/>
      <w:pPr>
        <w:ind w:left="4799" w:hanging="360"/>
      </w:pPr>
    </w:lvl>
    <w:lvl w:ilvl="7" w:tplc="FFFFFFFF" w:tentative="1">
      <w:start w:val="1"/>
      <w:numFmt w:val="lowerLetter"/>
      <w:lvlText w:val="%8."/>
      <w:lvlJc w:val="left"/>
      <w:pPr>
        <w:ind w:left="5519" w:hanging="360"/>
      </w:pPr>
    </w:lvl>
    <w:lvl w:ilvl="8" w:tplc="FFFFFFFF" w:tentative="1">
      <w:start w:val="1"/>
      <w:numFmt w:val="lowerRoman"/>
      <w:lvlText w:val="%9."/>
      <w:lvlJc w:val="right"/>
      <w:pPr>
        <w:ind w:left="6239" w:hanging="180"/>
      </w:pPr>
    </w:lvl>
  </w:abstractNum>
  <w:abstractNum w:abstractNumId="1" w15:restartNumberingAfterBreak="0">
    <w:nsid w:val="140A0134"/>
    <w:multiLevelType w:val="hybridMultilevel"/>
    <w:tmpl w:val="9E9C3E56"/>
    <w:lvl w:ilvl="0" w:tplc="68EA5072">
      <w:start w:val="1"/>
      <w:numFmt w:val="decimalZero"/>
      <w:lvlText w:val="%1."/>
      <w:lvlJc w:val="left"/>
      <w:pPr>
        <w:ind w:left="479" w:hanging="360"/>
      </w:pPr>
      <w:rPr>
        <w:rFonts w:hint="default"/>
      </w:rPr>
    </w:lvl>
    <w:lvl w:ilvl="1" w:tplc="04090019">
      <w:start w:val="1"/>
      <w:numFmt w:val="lowerLetter"/>
      <w:lvlText w:val="%2."/>
      <w:lvlJc w:val="left"/>
      <w:pPr>
        <w:ind w:left="1199" w:hanging="360"/>
      </w:pPr>
    </w:lvl>
    <w:lvl w:ilvl="2" w:tplc="0409001B">
      <w:start w:val="1"/>
      <w:numFmt w:val="lowerRoman"/>
      <w:lvlText w:val="%3."/>
      <w:lvlJc w:val="right"/>
      <w:pPr>
        <w:ind w:left="1919" w:hanging="180"/>
      </w:pPr>
    </w:lvl>
    <w:lvl w:ilvl="3" w:tplc="0409000F">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 w15:restartNumberingAfterBreak="0">
    <w:nsid w:val="15CF5EF9"/>
    <w:multiLevelType w:val="hybridMultilevel"/>
    <w:tmpl w:val="3ACCFE5A"/>
    <w:lvl w:ilvl="0" w:tplc="C77A0B06">
      <w:start w:val="1"/>
      <w:numFmt w:val="decimalZero"/>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787916"/>
    <w:multiLevelType w:val="multilevel"/>
    <w:tmpl w:val="13B44580"/>
    <w:lvl w:ilvl="0">
      <w:start w:val="4"/>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AF73B3E"/>
    <w:multiLevelType w:val="hybridMultilevel"/>
    <w:tmpl w:val="249E1664"/>
    <w:lvl w:ilvl="0" w:tplc="FFFFFFFF">
      <w:start w:val="1"/>
      <w:numFmt w:val="decimalZero"/>
      <w:lvlText w:val="%1."/>
      <w:lvlJc w:val="left"/>
      <w:pPr>
        <w:ind w:left="479" w:hanging="360"/>
      </w:pPr>
      <w:rPr>
        <w:rFonts w:hint="default"/>
      </w:rPr>
    </w:lvl>
    <w:lvl w:ilvl="1" w:tplc="FFFFFFFF">
      <w:start w:val="1"/>
      <w:numFmt w:val="lowerLetter"/>
      <w:lvlText w:val="%2."/>
      <w:lvlJc w:val="left"/>
      <w:pPr>
        <w:ind w:left="1199" w:hanging="360"/>
      </w:pPr>
    </w:lvl>
    <w:lvl w:ilvl="2" w:tplc="04090019">
      <w:start w:val="1"/>
      <w:numFmt w:val="lowerLetter"/>
      <w:lvlText w:val="%3."/>
      <w:lvlJc w:val="left"/>
      <w:pPr>
        <w:ind w:left="2099" w:hanging="360"/>
      </w:pPr>
    </w:lvl>
    <w:lvl w:ilvl="3" w:tplc="FFFFFFFF">
      <w:start w:val="1"/>
      <w:numFmt w:val="decimal"/>
      <w:lvlText w:val="%4."/>
      <w:lvlJc w:val="left"/>
      <w:pPr>
        <w:ind w:left="2639" w:hanging="360"/>
      </w:pPr>
    </w:lvl>
    <w:lvl w:ilvl="4" w:tplc="FFFFFFFF" w:tentative="1">
      <w:start w:val="1"/>
      <w:numFmt w:val="lowerLetter"/>
      <w:lvlText w:val="%5."/>
      <w:lvlJc w:val="left"/>
      <w:pPr>
        <w:ind w:left="3359" w:hanging="360"/>
      </w:pPr>
    </w:lvl>
    <w:lvl w:ilvl="5" w:tplc="FFFFFFFF" w:tentative="1">
      <w:start w:val="1"/>
      <w:numFmt w:val="lowerRoman"/>
      <w:lvlText w:val="%6."/>
      <w:lvlJc w:val="right"/>
      <w:pPr>
        <w:ind w:left="4079" w:hanging="180"/>
      </w:pPr>
    </w:lvl>
    <w:lvl w:ilvl="6" w:tplc="FFFFFFFF" w:tentative="1">
      <w:start w:val="1"/>
      <w:numFmt w:val="decimal"/>
      <w:lvlText w:val="%7."/>
      <w:lvlJc w:val="left"/>
      <w:pPr>
        <w:ind w:left="4799" w:hanging="360"/>
      </w:pPr>
    </w:lvl>
    <w:lvl w:ilvl="7" w:tplc="FFFFFFFF" w:tentative="1">
      <w:start w:val="1"/>
      <w:numFmt w:val="lowerLetter"/>
      <w:lvlText w:val="%8."/>
      <w:lvlJc w:val="left"/>
      <w:pPr>
        <w:ind w:left="5519" w:hanging="360"/>
      </w:pPr>
    </w:lvl>
    <w:lvl w:ilvl="8" w:tplc="FFFFFFFF" w:tentative="1">
      <w:start w:val="1"/>
      <w:numFmt w:val="lowerRoman"/>
      <w:lvlText w:val="%9."/>
      <w:lvlJc w:val="right"/>
      <w:pPr>
        <w:ind w:left="6239" w:hanging="180"/>
      </w:pPr>
    </w:lvl>
  </w:abstractNum>
  <w:abstractNum w:abstractNumId="5" w15:restartNumberingAfterBreak="0">
    <w:nsid w:val="1CA941BD"/>
    <w:multiLevelType w:val="multilevel"/>
    <w:tmpl w:val="421464CA"/>
    <w:lvl w:ilvl="0">
      <w:start w:val="5"/>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D040E7"/>
    <w:multiLevelType w:val="hybridMultilevel"/>
    <w:tmpl w:val="3E5CA762"/>
    <w:lvl w:ilvl="0" w:tplc="0409000F">
      <w:start w:val="1"/>
      <w:numFmt w:val="decimal"/>
      <w:lvlText w:val="%1."/>
      <w:lvlJc w:val="left"/>
      <w:pPr>
        <w:ind w:left="263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F5ACE"/>
    <w:multiLevelType w:val="multilevel"/>
    <w:tmpl w:val="AE684F4C"/>
    <w:lvl w:ilvl="0">
      <w:start w:val="7"/>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D7A55D4"/>
    <w:multiLevelType w:val="multilevel"/>
    <w:tmpl w:val="B9F47250"/>
    <w:lvl w:ilvl="0">
      <w:start w:val="1"/>
      <w:numFmt w:val="decimalZero"/>
      <w:lvlText w:val="%1"/>
      <w:lvlJc w:val="left"/>
      <w:pPr>
        <w:ind w:left="720" w:hanging="720"/>
      </w:pPr>
      <w:rPr>
        <w:rFonts w:eastAsia="Arial" w:hint="default"/>
      </w:rPr>
    </w:lvl>
    <w:lvl w:ilvl="1">
      <w:start w:val="1"/>
      <w:numFmt w:val="decimalZero"/>
      <w:lvlText w:val="%1.%2"/>
      <w:lvlJc w:val="left"/>
      <w:pPr>
        <w:ind w:left="1440" w:hanging="720"/>
      </w:pPr>
      <w:rPr>
        <w:rFonts w:eastAsia="Arial" w:hint="default"/>
      </w:rPr>
    </w:lvl>
    <w:lvl w:ilvl="2">
      <w:start w:val="1"/>
      <w:numFmt w:val="decimal"/>
      <w:lvlText w:val="%1.%2.%3"/>
      <w:lvlJc w:val="left"/>
      <w:pPr>
        <w:ind w:left="2160" w:hanging="720"/>
      </w:pPr>
      <w:rPr>
        <w:rFonts w:eastAsia="Arial" w:hint="default"/>
      </w:rPr>
    </w:lvl>
    <w:lvl w:ilvl="3">
      <w:start w:val="1"/>
      <w:numFmt w:val="decimal"/>
      <w:lvlText w:val="%1.%2.%3.%4"/>
      <w:lvlJc w:val="left"/>
      <w:pPr>
        <w:ind w:left="3240" w:hanging="1080"/>
      </w:pPr>
      <w:rPr>
        <w:rFonts w:eastAsia="Arial" w:hint="default"/>
      </w:rPr>
    </w:lvl>
    <w:lvl w:ilvl="4">
      <w:start w:val="1"/>
      <w:numFmt w:val="decimal"/>
      <w:lvlText w:val="%1.%2.%3.%4.%5"/>
      <w:lvlJc w:val="left"/>
      <w:pPr>
        <w:ind w:left="3960" w:hanging="1080"/>
      </w:pPr>
      <w:rPr>
        <w:rFonts w:eastAsia="Arial" w:hint="default"/>
      </w:rPr>
    </w:lvl>
    <w:lvl w:ilvl="5">
      <w:start w:val="1"/>
      <w:numFmt w:val="decimal"/>
      <w:lvlText w:val="%1.%2.%3.%4.%5.%6"/>
      <w:lvlJc w:val="left"/>
      <w:pPr>
        <w:ind w:left="5040" w:hanging="1440"/>
      </w:pPr>
      <w:rPr>
        <w:rFonts w:eastAsia="Arial" w:hint="default"/>
      </w:rPr>
    </w:lvl>
    <w:lvl w:ilvl="6">
      <w:start w:val="1"/>
      <w:numFmt w:val="decimal"/>
      <w:lvlText w:val="%1.%2.%3.%4.%5.%6.%7"/>
      <w:lvlJc w:val="left"/>
      <w:pPr>
        <w:ind w:left="5760" w:hanging="1440"/>
      </w:pPr>
      <w:rPr>
        <w:rFonts w:eastAsia="Arial" w:hint="default"/>
      </w:rPr>
    </w:lvl>
    <w:lvl w:ilvl="7">
      <w:start w:val="1"/>
      <w:numFmt w:val="decimal"/>
      <w:lvlText w:val="%1.%2.%3.%4.%5.%6.%7.%8"/>
      <w:lvlJc w:val="left"/>
      <w:pPr>
        <w:ind w:left="6840" w:hanging="1800"/>
      </w:pPr>
      <w:rPr>
        <w:rFonts w:eastAsia="Arial" w:hint="default"/>
      </w:rPr>
    </w:lvl>
    <w:lvl w:ilvl="8">
      <w:start w:val="1"/>
      <w:numFmt w:val="decimal"/>
      <w:lvlText w:val="%1.%2.%3.%4.%5.%6.%7.%8.%9"/>
      <w:lvlJc w:val="left"/>
      <w:pPr>
        <w:ind w:left="7560" w:hanging="1800"/>
      </w:pPr>
      <w:rPr>
        <w:rFonts w:eastAsia="Arial" w:hint="default"/>
      </w:rPr>
    </w:lvl>
  </w:abstractNum>
  <w:abstractNum w:abstractNumId="9" w15:restartNumberingAfterBreak="0">
    <w:nsid w:val="39C87D99"/>
    <w:multiLevelType w:val="multilevel"/>
    <w:tmpl w:val="65480E32"/>
    <w:lvl w:ilvl="0">
      <w:start w:val="8"/>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D7D25E6"/>
    <w:multiLevelType w:val="multilevel"/>
    <w:tmpl w:val="333AA428"/>
    <w:lvl w:ilvl="0">
      <w:start w:val="2"/>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2EF131C"/>
    <w:multiLevelType w:val="hybridMultilevel"/>
    <w:tmpl w:val="81BEB3DC"/>
    <w:lvl w:ilvl="0" w:tplc="8732ED74">
      <w:start w:val="1"/>
      <w:numFmt w:val="upperLetter"/>
      <w:lvlText w:val="%1."/>
      <w:lvlJc w:val="left"/>
      <w:pPr>
        <w:ind w:left="120" w:hanging="296"/>
      </w:pPr>
      <w:rPr>
        <w:rFonts w:ascii="Times New Roman" w:eastAsia="Times New Roman" w:hAnsi="Times New Roman" w:cs="Times New Roman" w:hint="default"/>
        <w:spacing w:val="0"/>
        <w:w w:val="100"/>
        <w:sz w:val="24"/>
        <w:szCs w:val="24"/>
        <w:lang w:val="en-US" w:eastAsia="en-US" w:bidi="ar-SA"/>
      </w:rPr>
    </w:lvl>
    <w:lvl w:ilvl="1" w:tplc="1EF2B162">
      <w:numFmt w:val="bullet"/>
      <w:lvlText w:val="•"/>
      <w:lvlJc w:val="left"/>
      <w:pPr>
        <w:ind w:left="1112" w:hanging="296"/>
      </w:pPr>
      <w:rPr>
        <w:rFonts w:hint="default"/>
        <w:lang w:val="en-US" w:eastAsia="en-US" w:bidi="ar-SA"/>
      </w:rPr>
    </w:lvl>
    <w:lvl w:ilvl="2" w:tplc="7E04EFE0">
      <w:numFmt w:val="bullet"/>
      <w:lvlText w:val="•"/>
      <w:lvlJc w:val="left"/>
      <w:pPr>
        <w:ind w:left="2104" w:hanging="296"/>
      </w:pPr>
      <w:rPr>
        <w:rFonts w:hint="default"/>
        <w:lang w:val="en-US" w:eastAsia="en-US" w:bidi="ar-SA"/>
      </w:rPr>
    </w:lvl>
    <w:lvl w:ilvl="3" w:tplc="EFB6D2AC">
      <w:numFmt w:val="bullet"/>
      <w:lvlText w:val="•"/>
      <w:lvlJc w:val="left"/>
      <w:pPr>
        <w:ind w:left="3096" w:hanging="296"/>
      </w:pPr>
      <w:rPr>
        <w:rFonts w:hint="default"/>
        <w:lang w:val="en-US" w:eastAsia="en-US" w:bidi="ar-SA"/>
      </w:rPr>
    </w:lvl>
    <w:lvl w:ilvl="4" w:tplc="8D4C400C">
      <w:numFmt w:val="bullet"/>
      <w:lvlText w:val="•"/>
      <w:lvlJc w:val="left"/>
      <w:pPr>
        <w:ind w:left="4088" w:hanging="296"/>
      </w:pPr>
      <w:rPr>
        <w:rFonts w:hint="default"/>
        <w:lang w:val="en-US" w:eastAsia="en-US" w:bidi="ar-SA"/>
      </w:rPr>
    </w:lvl>
    <w:lvl w:ilvl="5" w:tplc="75D4DE24">
      <w:numFmt w:val="bullet"/>
      <w:lvlText w:val="•"/>
      <w:lvlJc w:val="left"/>
      <w:pPr>
        <w:ind w:left="5080" w:hanging="296"/>
      </w:pPr>
      <w:rPr>
        <w:rFonts w:hint="default"/>
        <w:lang w:val="en-US" w:eastAsia="en-US" w:bidi="ar-SA"/>
      </w:rPr>
    </w:lvl>
    <w:lvl w:ilvl="6" w:tplc="A030EA4A">
      <w:numFmt w:val="bullet"/>
      <w:lvlText w:val="•"/>
      <w:lvlJc w:val="left"/>
      <w:pPr>
        <w:ind w:left="6072" w:hanging="296"/>
      </w:pPr>
      <w:rPr>
        <w:rFonts w:hint="default"/>
        <w:lang w:val="en-US" w:eastAsia="en-US" w:bidi="ar-SA"/>
      </w:rPr>
    </w:lvl>
    <w:lvl w:ilvl="7" w:tplc="C6DC5C1C">
      <w:numFmt w:val="bullet"/>
      <w:lvlText w:val="•"/>
      <w:lvlJc w:val="left"/>
      <w:pPr>
        <w:ind w:left="7064" w:hanging="296"/>
      </w:pPr>
      <w:rPr>
        <w:rFonts w:hint="default"/>
        <w:lang w:val="en-US" w:eastAsia="en-US" w:bidi="ar-SA"/>
      </w:rPr>
    </w:lvl>
    <w:lvl w:ilvl="8" w:tplc="0432373E">
      <w:numFmt w:val="bullet"/>
      <w:lvlText w:val="•"/>
      <w:lvlJc w:val="left"/>
      <w:pPr>
        <w:ind w:left="8056" w:hanging="296"/>
      </w:pPr>
      <w:rPr>
        <w:rFonts w:hint="default"/>
        <w:lang w:val="en-US" w:eastAsia="en-US" w:bidi="ar-SA"/>
      </w:rPr>
    </w:lvl>
  </w:abstractNum>
  <w:abstractNum w:abstractNumId="12" w15:restartNumberingAfterBreak="0">
    <w:nsid w:val="530D7057"/>
    <w:multiLevelType w:val="multilevel"/>
    <w:tmpl w:val="FC587B92"/>
    <w:lvl w:ilvl="0">
      <w:start w:val="6"/>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C0E2062"/>
    <w:multiLevelType w:val="hybridMultilevel"/>
    <w:tmpl w:val="10F04A46"/>
    <w:lvl w:ilvl="0" w:tplc="0409000F">
      <w:start w:val="1"/>
      <w:numFmt w:val="decimal"/>
      <w:lvlText w:val="%1."/>
      <w:lvlJc w:val="left"/>
      <w:pPr>
        <w:ind w:left="2880" w:hanging="360"/>
      </w:p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4" w15:restartNumberingAfterBreak="0">
    <w:nsid w:val="765A394E"/>
    <w:multiLevelType w:val="multilevel"/>
    <w:tmpl w:val="4F0023BE"/>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584416366">
    <w:abstractNumId w:val="11"/>
  </w:num>
  <w:num w:numId="2" w16cid:durableId="306983692">
    <w:abstractNumId w:val="1"/>
  </w:num>
  <w:num w:numId="3" w16cid:durableId="704253955">
    <w:abstractNumId w:val="2"/>
  </w:num>
  <w:num w:numId="4" w16cid:durableId="1855068203">
    <w:abstractNumId w:val="8"/>
  </w:num>
  <w:num w:numId="5" w16cid:durableId="269704334">
    <w:abstractNumId w:val="10"/>
  </w:num>
  <w:num w:numId="6" w16cid:durableId="1115751838">
    <w:abstractNumId w:val="14"/>
  </w:num>
  <w:num w:numId="7" w16cid:durableId="1265725795">
    <w:abstractNumId w:val="3"/>
  </w:num>
  <w:num w:numId="8" w16cid:durableId="1487744453">
    <w:abstractNumId w:val="0"/>
  </w:num>
  <w:num w:numId="9" w16cid:durableId="2129808332">
    <w:abstractNumId w:val="4"/>
  </w:num>
  <w:num w:numId="10" w16cid:durableId="2079668091">
    <w:abstractNumId w:val="6"/>
  </w:num>
  <w:num w:numId="11" w16cid:durableId="2017226782">
    <w:abstractNumId w:val="13"/>
  </w:num>
  <w:num w:numId="12" w16cid:durableId="2140611658">
    <w:abstractNumId w:val="5"/>
  </w:num>
  <w:num w:numId="13" w16cid:durableId="168762566">
    <w:abstractNumId w:val="12"/>
  </w:num>
  <w:num w:numId="14" w16cid:durableId="1003431836">
    <w:abstractNumId w:val="7"/>
  </w:num>
  <w:num w:numId="15" w16cid:durableId="21045222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7E"/>
    <w:rsid w:val="00001BA9"/>
    <w:rsid w:val="00023F75"/>
    <w:rsid w:val="000A4296"/>
    <w:rsid w:val="000A6CB6"/>
    <w:rsid w:val="000D7A13"/>
    <w:rsid w:val="000F430D"/>
    <w:rsid w:val="00104494"/>
    <w:rsid w:val="001104D2"/>
    <w:rsid w:val="00120500"/>
    <w:rsid w:val="00167A12"/>
    <w:rsid w:val="001870AC"/>
    <w:rsid w:val="001F27EF"/>
    <w:rsid w:val="0020689D"/>
    <w:rsid w:val="00265C09"/>
    <w:rsid w:val="002C5B8D"/>
    <w:rsid w:val="002D17A2"/>
    <w:rsid w:val="002D32F3"/>
    <w:rsid w:val="002D39B2"/>
    <w:rsid w:val="002E2B01"/>
    <w:rsid w:val="002F12F5"/>
    <w:rsid w:val="0033329C"/>
    <w:rsid w:val="00364697"/>
    <w:rsid w:val="003B1E12"/>
    <w:rsid w:val="003C1DBF"/>
    <w:rsid w:val="003C2FE0"/>
    <w:rsid w:val="00422F30"/>
    <w:rsid w:val="004313B9"/>
    <w:rsid w:val="00485833"/>
    <w:rsid w:val="004F0523"/>
    <w:rsid w:val="004F3261"/>
    <w:rsid w:val="0053101B"/>
    <w:rsid w:val="005A4017"/>
    <w:rsid w:val="005A4CB9"/>
    <w:rsid w:val="006238E4"/>
    <w:rsid w:val="00637851"/>
    <w:rsid w:val="0065771D"/>
    <w:rsid w:val="006671E0"/>
    <w:rsid w:val="00687456"/>
    <w:rsid w:val="006B60FC"/>
    <w:rsid w:val="00707B08"/>
    <w:rsid w:val="00722587"/>
    <w:rsid w:val="00747048"/>
    <w:rsid w:val="00750FED"/>
    <w:rsid w:val="00794963"/>
    <w:rsid w:val="007E0E05"/>
    <w:rsid w:val="007F41CF"/>
    <w:rsid w:val="007F64C2"/>
    <w:rsid w:val="008645C0"/>
    <w:rsid w:val="008A7805"/>
    <w:rsid w:val="008C1185"/>
    <w:rsid w:val="008D6EA6"/>
    <w:rsid w:val="008E18F6"/>
    <w:rsid w:val="00970DA6"/>
    <w:rsid w:val="009B1484"/>
    <w:rsid w:val="00A10068"/>
    <w:rsid w:val="00A14054"/>
    <w:rsid w:val="00A443D4"/>
    <w:rsid w:val="00A7013F"/>
    <w:rsid w:val="00B04CF7"/>
    <w:rsid w:val="00B14E97"/>
    <w:rsid w:val="00B249A2"/>
    <w:rsid w:val="00B336A6"/>
    <w:rsid w:val="00B54E60"/>
    <w:rsid w:val="00B56A75"/>
    <w:rsid w:val="00B67551"/>
    <w:rsid w:val="00BC18C0"/>
    <w:rsid w:val="00C23AFF"/>
    <w:rsid w:val="00C62E00"/>
    <w:rsid w:val="00C711DE"/>
    <w:rsid w:val="00C778DC"/>
    <w:rsid w:val="00C80C25"/>
    <w:rsid w:val="00C96408"/>
    <w:rsid w:val="00CA5B0C"/>
    <w:rsid w:val="00CA5C61"/>
    <w:rsid w:val="00D02700"/>
    <w:rsid w:val="00D229F7"/>
    <w:rsid w:val="00D43CB5"/>
    <w:rsid w:val="00D45C0A"/>
    <w:rsid w:val="00D5232C"/>
    <w:rsid w:val="00D52795"/>
    <w:rsid w:val="00D6017E"/>
    <w:rsid w:val="00D966AF"/>
    <w:rsid w:val="00DE6867"/>
    <w:rsid w:val="00E1004D"/>
    <w:rsid w:val="00E60548"/>
    <w:rsid w:val="00E8233B"/>
    <w:rsid w:val="00E869C0"/>
    <w:rsid w:val="00E90A26"/>
    <w:rsid w:val="00EB5DA7"/>
    <w:rsid w:val="00EB7928"/>
    <w:rsid w:val="00EF63D5"/>
    <w:rsid w:val="00F23A70"/>
    <w:rsid w:val="00F74094"/>
    <w:rsid w:val="00F8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1472"/>
  <w15:chartTrackingRefBased/>
  <w15:docId w15:val="{ED3D2AFA-00AA-4F51-81C8-289549E9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017E"/>
    <w:pPr>
      <w:widowControl w:val="0"/>
      <w:autoSpaceDE w:val="0"/>
      <w:autoSpaceDN w:val="0"/>
      <w:spacing w:before="79" w:after="0" w:line="240" w:lineRule="auto"/>
      <w:ind w:left="1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7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6017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6017E"/>
    <w:rPr>
      <w:rFonts w:ascii="Times New Roman" w:eastAsia="Times New Roman" w:hAnsi="Times New Roman" w:cs="Times New Roman"/>
      <w:sz w:val="24"/>
      <w:szCs w:val="24"/>
    </w:rPr>
  </w:style>
  <w:style w:type="paragraph" w:styleId="ListParagraph">
    <w:name w:val="List Paragraph"/>
    <w:basedOn w:val="Normal"/>
    <w:uiPriority w:val="1"/>
    <w:qFormat/>
    <w:rsid w:val="00D6017E"/>
    <w:pPr>
      <w:widowControl w:val="0"/>
      <w:autoSpaceDE w:val="0"/>
      <w:autoSpaceDN w:val="0"/>
      <w:spacing w:after="0" w:line="240" w:lineRule="auto"/>
      <w:ind w:left="1560" w:hanging="360"/>
    </w:pPr>
    <w:rPr>
      <w:rFonts w:ascii="Times New Roman" w:eastAsia="Times New Roman" w:hAnsi="Times New Roman" w:cs="Times New Roman"/>
    </w:rPr>
  </w:style>
  <w:style w:type="character" w:styleId="Hyperlink">
    <w:name w:val="Hyperlink"/>
    <w:basedOn w:val="DefaultParagraphFont"/>
    <w:uiPriority w:val="99"/>
    <w:unhideWhenUsed/>
    <w:rsid w:val="00D6017E"/>
    <w:rPr>
      <w:color w:val="0563C1" w:themeColor="hyperlink"/>
      <w:u w:val="single"/>
    </w:rPr>
  </w:style>
  <w:style w:type="character" w:styleId="FollowedHyperlink">
    <w:name w:val="FollowedHyperlink"/>
    <w:basedOn w:val="DefaultParagraphFont"/>
    <w:uiPriority w:val="99"/>
    <w:semiHidden/>
    <w:unhideWhenUsed/>
    <w:rsid w:val="00D601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1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division-policies/academic-affairs/04-01-22.html" TargetMode="External"/><Relationship Id="rId3" Type="http://schemas.openxmlformats.org/officeDocument/2006/relationships/settings" Target="settings.xml"/><Relationship Id="rId7" Type="http://schemas.openxmlformats.org/officeDocument/2006/relationships/hyperlink" Target="https://policies.txstate.edu/university-policies/07-07-0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txstate.edu/division-policies/academic-affairs/04-01-41.html" TargetMode="External"/><Relationship Id="rId11" Type="http://schemas.openxmlformats.org/officeDocument/2006/relationships/fontTable" Target="fontTable.xml"/><Relationship Id="rId5" Type="http://schemas.openxmlformats.org/officeDocument/2006/relationships/hyperlink" Target="https://policies.txstate.edu/division-policies/academic-affairs/04-01-40.html" TargetMode="External"/><Relationship Id="rId10" Type="http://schemas.openxmlformats.org/officeDocument/2006/relationships/hyperlink" Target="https://policies.txstate.edu/division-policies/academic-affairs/04-01-20.html" TargetMode="External"/><Relationship Id="rId4" Type="http://schemas.openxmlformats.org/officeDocument/2006/relationships/webSettings" Target="webSettings.xml"/><Relationship Id="rId9" Type="http://schemas.openxmlformats.org/officeDocument/2006/relationships/hyperlink" Target="https://policies.txstate.edu/division-policies/academic-affairs/04-01-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Scott</dc:creator>
  <cp:keywords/>
  <dc:description/>
  <cp:lastModifiedBy>Garcia, Robert A</cp:lastModifiedBy>
  <cp:revision>4</cp:revision>
  <dcterms:created xsi:type="dcterms:W3CDTF">2023-02-28T18:54:00Z</dcterms:created>
  <dcterms:modified xsi:type="dcterms:W3CDTF">2023-03-01T22:48:00Z</dcterms:modified>
</cp:coreProperties>
</file>