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3A2" w14:textId="77777777" w:rsidR="00B93BDF" w:rsidRDefault="00B93BDF" w:rsidP="00B93BDF">
      <w:pPr>
        <w:spacing w:after="0" w:line="240" w:lineRule="auto"/>
        <w:rPr>
          <w:rFonts w:ascii="Arial" w:eastAsia="Times New Roman" w:hAnsi="Arial" w:cs="Arial"/>
          <w:color w:val="FF0000"/>
          <w:sz w:val="39"/>
          <w:szCs w:val="39"/>
        </w:rPr>
      </w:pPr>
    </w:p>
    <w:p w14:paraId="1C48D346" w14:textId="43C3C5B6" w:rsidR="00B93BDF" w:rsidRPr="00E463E8" w:rsidRDefault="00B93BDF" w:rsidP="00B93BD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E463E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2021-2022 Faculty Senate Accomplishments</w:t>
      </w:r>
    </w:p>
    <w:p w14:paraId="4884B8F9" w14:textId="41077C0E" w:rsidR="00B93BDF" w:rsidRPr="00E463E8" w:rsidRDefault="00B93BDF" w:rsidP="00B93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>Reviewed and endorsed awards related to the following peer review processes:  Research Enhancement Grants, Nontenure Line Faculty Workload Release, University Lecturers Series, Part-Time Faculty Teaching Awards, and the Piper Professor and Everette Swinney Teaching Awards</w:t>
      </w:r>
    </w:p>
    <w:p w14:paraId="572EF110" w14:textId="0D47D64B" w:rsidR="00B93BDF" w:rsidRDefault="00B93BDF" w:rsidP="00B93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Reviewed </w:t>
      </w:r>
      <w:r w:rsidR="0005672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and suggested revisions to </w:t>
      </w:r>
      <w:r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>127 Academic Affairs and University Policy and Procedure statements</w:t>
      </w:r>
    </w:p>
    <w:p w14:paraId="60B25286" w14:textId="626E3271" w:rsidR="00056728" w:rsidRPr="00845075" w:rsidRDefault="00056728" w:rsidP="00B93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845075">
        <w:rPr>
          <w:rFonts w:ascii="Arial" w:eastAsia="Times New Roman" w:hAnsi="Arial" w:cs="Arial"/>
          <w:sz w:val="36"/>
          <w:szCs w:val="36"/>
        </w:rPr>
        <w:t>Served as impartial observers in Chair and Director reviews</w:t>
      </w:r>
      <w:r w:rsidR="00F536FF" w:rsidRPr="00845075">
        <w:rPr>
          <w:rFonts w:ascii="Arial" w:eastAsia="Times New Roman" w:hAnsi="Arial" w:cs="Arial"/>
          <w:sz w:val="36"/>
          <w:szCs w:val="36"/>
        </w:rPr>
        <w:t xml:space="preserve"> and chaired committees conducting Academic Dean summative review</w:t>
      </w:r>
    </w:p>
    <w:p w14:paraId="1939A363" w14:textId="2405C465" w:rsidR="00BE2657" w:rsidRPr="00845075" w:rsidRDefault="00B96F8A" w:rsidP="00F536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45075">
        <w:rPr>
          <w:rFonts w:ascii="Arial" w:eastAsia="Times New Roman" w:hAnsi="Arial" w:cs="Arial"/>
          <w:sz w:val="36"/>
          <w:szCs w:val="36"/>
        </w:rPr>
        <w:t xml:space="preserve">Reviewed and recommended </w:t>
      </w:r>
      <w:r w:rsidRPr="00845075">
        <w:rPr>
          <w:rFonts w:ascii="Arial" w:eastAsia="Times New Roman" w:hAnsi="Arial" w:cs="Arial"/>
          <w:color w:val="FF0000"/>
          <w:sz w:val="36"/>
          <w:szCs w:val="36"/>
        </w:rPr>
        <w:t>60</w:t>
      </w:r>
      <w:r w:rsidRPr="00845075">
        <w:rPr>
          <w:rFonts w:ascii="Arial" w:eastAsia="Times New Roman" w:hAnsi="Arial" w:cs="Arial"/>
          <w:sz w:val="36"/>
          <w:szCs w:val="36"/>
        </w:rPr>
        <w:t xml:space="preserve"> Faculty Development Leave applications</w:t>
      </w:r>
    </w:p>
    <w:p w14:paraId="3586F44D" w14:textId="4A11FB17" w:rsidR="007D5D3C" w:rsidRPr="009B1F68" w:rsidRDefault="00845075" w:rsidP="009B1F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Senate Fellow </w:t>
      </w:r>
      <w:r w:rsidR="00B93BDF"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>Sarah Angulo’s 2021-2022 project</w:t>
      </w:r>
      <w:r w:rsidR="00E5763D"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“Building a mentoring program for nontenure line faculty – One department’s journey and where to go from here” </w:t>
      </w:r>
      <w:r w:rsidR="007D5D3C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included </w:t>
      </w:r>
      <w:r w:rsidR="009B1F6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gathering quantitative and qualitative date from surveying all nontenure line faculty about their goals for a mentorship program, and then </w:t>
      </w:r>
      <w:r w:rsidR="007D5D3C">
        <w:rPr>
          <w:rFonts w:ascii="Arial" w:eastAsia="Times New Roman" w:hAnsi="Arial" w:cs="Arial"/>
          <w:color w:val="000000" w:themeColor="text1"/>
          <w:sz w:val="36"/>
          <w:szCs w:val="36"/>
        </w:rPr>
        <w:t>creat</w:t>
      </w:r>
      <w:r w:rsidR="009B1F68">
        <w:rPr>
          <w:rFonts w:ascii="Arial" w:eastAsia="Times New Roman" w:hAnsi="Arial" w:cs="Arial"/>
          <w:color w:val="000000" w:themeColor="text1"/>
          <w:sz w:val="36"/>
          <w:szCs w:val="36"/>
        </w:rPr>
        <w:t>ing</w:t>
      </w:r>
      <w:r w:rsidR="007D5D3C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and implement</w:t>
      </w:r>
      <w:r w:rsidR="009B1F68">
        <w:rPr>
          <w:rFonts w:ascii="Arial" w:eastAsia="Times New Roman" w:hAnsi="Arial" w:cs="Arial"/>
          <w:color w:val="000000" w:themeColor="text1"/>
          <w:sz w:val="36"/>
          <w:szCs w:val="36"/>
        </w:rPr>
        <w:t>ing</w:t>
      </w:r>
      <w:r w:rsidR="007D5D3C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a collaborative mentorship program for nontenure line faculty in the Psychology Department</w:t>
      </w:r>
      <w:r w:rsidR="009B1F6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. </w:t>
      </w:r>
      <w:r w:rsidR="009B1F68">
        <w:rPr>
          <w:rFonts w:ascii="Calibri" w:eastAsia="Times New Roman" w:hAnsi="Calibri" w:cs="Calibri"/>
          <w:color w:val="FF0000"/>
          <w:sz w:val="32"/>
          <w:szCs w:val="32"/>
        </w:rPr>
        <w:t xml:space="preserve"> </w:t>
      </w:r>
      <w:r w:rsidR="007D5D3C" w:rsidRPr="007D5D3C">
        <w:rPr>
          <w:rFonts w:ascii="Calibri" w:eastAsia="Times New Roman" w:hAnsi="Calibri" w:cs="Calibri"/>
          <w:color w:val="FF0000"/>
          <w:sz w:val="32"/>
          <w:szCs w:val="32"/>
        </w:rPr>
        <w:t xml:space="preserve"> </w:t>
      </w:r>
    </w:p>
    <w:p w14:paraId="0F037147" w14:textId="01614409" w:rsidR="00E463E8" w:rsidRPr="00E463E8" w:rsidRDefault="00B93BDF" w:rsidP="001762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Sponsored </w:t>
      </w:r>
      <w:r w:rsidR="00E5763D"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Dr. </w:t>
      </w:r>
      <w:proofErr w:type="spellStart"/>
      <w:r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>Sirry</w:t>
      </w:r>
      <w:proofErr w:type="spellEnd"/>
      <w:r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>Alang</w:t>
      </w:r>
      <w:proofErr w:type="spellEnd"/>
      <w:r w:rsidR="00E5763D" w:rsidRPr="00E463E8">
        <w:rPr>
          <w:rFonts w:ascii="Arial" w:eastAsia="Times New Roman" w:hAnsi="Arial" w:cs="Arial"/>
          <w:color w:val="000000" w:themeColor="text1"/>
          <w:sz w:val="36"/>
          <w:szCs w:val="36"/>
        </w:rPr>
        <w:t>, Associate Professor of Sociology and Health, Medicine and Society at Lehigh University</w:t>
      </w:r>
      <w:r w:rsidR="00E463E8">
        <w:rPr>
          <w:rFonts w:ascii="Arial" w:eastAsia="Times New Roman" w:hAnsi="Arial" w:cs="Arial"/>
          <w:color w:val="000000" w:themeColor="text1"/>
          <w:sz w:val="36"/>
          <w:szCs w:val="36"/>
        </w:rPr>
        <w:t>,</w:t>
      </w:r>
      <w:r w:rsidR="001762AC" w:rsidRPr="00E463E8">
        <w:rPr>
          <w:rFonts w:ascii="Arial" w:hAnsi="Arial" w:cs="Arial"/>
          <w:color w:val="000000" w:themeColor="text1"/>
          <w:sz w:val="36"/>
          <w:szCs w:val="36"/>
        </w:rPr>
        <w:t xml:space="preserve"> who presented </w:t>
      </w:r>
      <w:r w:rsidR="00845075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“Who Fixes Broken Systems?  Undoing Legacies of Exclusion in Colleges and Universities” </w:t>
      </w:r>
      <w:r w:rsidR="00845075">
        <w:rPr>
          <w:rFonts w:ascii="Arial" w:hAnsi="Arial" w:cs="Arial"/>
          <w:color w:val="000000" w:themeColor="text1"/>
          <w:sz w:val="36"/>
          <w:szCs w:val="36"/>
        </w:rPr>
        <w:t>on</w:t>
      </w:r>
      <w:r w:rsidR="001762AC" w:rsidRPr="00E463E8">
        <w:rPr>
          <w:rFonts w:ascii="Arial" w:hAnsi="Arial" w:cs="Arial"/>
          <w:color w:val="000000" w:themeColor="text1"/>
          <w:sz w:val="36"/>
          <w:szCs w:val="36"/>
        </w:rPr>
        <w:t xml:space="preserve"> Zoom on February 15, 2022, </w:t>
      </w:r>
      <w:r w:rsidR="001762AC" w:rsidRPr="00E463E8">
        <w:rPr>
          <w:rFonts w:ascii="Arial" w:hAnsi="Arial" w:cs="Arial"/>
          <w:color w:val="000000" w:themeColor="text1"/>
          <w:sz w:val="36"/>
          <w:szCs w:val="36"/>
        </w:rPr>
        <w:lastRenderedPageBreak/>
        <w:t xml:space="preserve">moderated by Ben Martin, Associate Professor, Chemistry and </w:t>
      </w:r>
      <w:proofErr w:type="spellStart"/>
      <w:r w:rsidR="001762AC" w:rsidRPr="00E463E8">
        <w:rPr>
          <w:rFonts w:ascii="Arial" w:hAnsi="Arial" w:cs="Arial"/>
          <w:color w:val="000000" w:themeColor="text1"/>
          <w:sz w:val="36"/>
          <w:szCs w:val="36"/>
        </w:rPr>
        <w:t xml:space="preserve">Biochemistry. </w:t>
      </w:r>
      <w:proofErr w:type="spellEnd"/>
      <w:r w:rsidR="00056728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1762AC" w:rsidRPr="00E463E8">
        <w:rPr>
          <w:rFonts w:ascii="Arial" w:hAnsi="Arial" w:cs="Arial"/>
          <w:color w:val="000000" w:themeColor="text1"/>
          <w:sz w:val="36"/>
          <w:szCs w:val="36"/>
        </w:rPr>
        <w:t xml:space="preserve">Attendees were Texas State faculty, staff and students, as well as faculty from TSUS member universities and other Texas universities. </w:t>
      </w:r>
    </w:p>
    <w:p w14:paraId="4C66B3CC" w14:textId="7F929B0B" w:rsidR="004D6233" w:rsidRPr="00F536FF" w:rsidRDefault="00845075" w:rsidP="00F536FF">
      <w:pPr>
        <w:pStyle w:val="NormalWeb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Sponsored </w:t>
      </w:r>
      <w:proofErr w:type="spellStart"/>
      <w:r>
        <w:rPr>
          <w:rFonts w:ascii="Arial" w:hAnsi="Arial" w:cs="Arial"/>
          <w:sz w:val="36"/>
          <w:szCs w:val="36"/>
        </w:rPr>
        <w:t>Dr. Alang</w:t>
      </w:r>
      <w:proofErr w:type="spellEnd"/>
      <w:r>
        <w:rPr>
          <w:rFonts w:ascii="Arial" w:hAnsi="Arial" w:cs="Arial"/>
          <w:sz w:val="36"/>
          <w:szCs w:val="36"/>
        </w:rPr>
        <w:t xml:space="preserve"> for a Zoom session with the full senate o</w:t>
      </w:r>
      <w:r w:rsidR="00E463E8" w:rsidRPr="00E463E8">
        <w:rPr>
          <w:rFonts w:ascii="Arial" w:hAnsi="Arial" w:cs="Arial"/>
          <w:sz w:val="36"/>
          <w:szCs w:val="36"/>
        </w:rPr>
        <w:t xml:space="preserve">n Wednesday, February 16, 2022 </w:t>
      </w:r>
      <w:proofErr w:type="spellStart"/>
      <w:r w:rsidR="00E463E8" w:rsidRPr="00E463E8">
        <w:rPr>
          <w:rFonts w:ascii="Arial" w:hAnsi="Arial" w:cs="Arial"/>
          <w:sz w:val="36"/>
          <w:szCs w:val="36"/>
        </w:rPr>
        <w:t>to di</w:t>
      </w:r>
      <w:proofErr w:type="spellEnd"/>
      <w:r w:rsidR="00E463E8" w:rsidRPr="00E463E8">
        <w:rPr>
          <w:rFonts w:ascii="Arial" w:hAnsi="Arial" w:cs="Arial"/>
          <w:sz w:val="36"/>
          <w:szCs w:val="36"/>
        </w:rPr>
        <w:t xml:space="preserve">scuss strategic opportunities to address equity and inclusion. Institutional Inclusive Excellence staff and Faculty of Color were also in attendance. </w:t>
      </w:r>
    </w:p>
    <w:p w14:paraId="6E5739C2" w14:textId="5334A3DE" w:rsidR="001762AC" w:rsidRPr="009B1F68" w:rsidRDefault="009B1F68" w:rsidP="009B1F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9"/>
          <w:szCs w:val="39"/>
        </w:rPr>
      </w:pPr>
      <w:r w:rsidRPr="009B1F68">
        <w:rPr>
          <w:rFonts w:ascii="Arial" w:eastAsia="Times New Roman" w:hAnsi="Arial" w:cs="Arial"/>
          <w:color w:val="FF0000"/>
          <w:sz w:val="28"/>
          <w:szCs w:val="28"/>
        </w:rPr>
        <w:t>Cosponsored the Academic Freedom Committee and Philosophy Dialogue Series.</w:t>
      </w:r>
    </w:p>
    <w:p w14:paraId="1C3BA7BD" w14:textId="77777777" w:rsidR="001762AC" w:rsidRPr="001762AC" w:rsidRDefault="001762AC" w:rsidP="001762AC">
      <w:pPr>
        <w:pStyle w:val="Default"/>
        <w:ind w:left="360"/>
      </w:pPr>
    </w:p>
    <w:p w14:paraId="2B3E2CB7" w14:textId="18E4AA3F" w:rsidR="00B93BDF" w:rsidRPr="00B93BDF" w:rsidRDefault="00B93BDF" w:rsidP="00E463E8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39"/>
          <w:szCs w:val="39"/>
        </w:rPr>
      </w:pPr>
    </w:p>
    <w:p w14:paraId="4A0F8CAF" w14:textId="77777777" w:rsidR="00B93BDF" w:rsidRDefault="00B93BDF" w:rsidP="00B93BDF">
      <w:pPr>
        <w:spacing w:after="0" w:line="240" w:lineRule="auto"/>
        <w:rPr>
          <w:rFonts w:ascii="Arial" w:eastAsia="Times New Roman" w:hAnsi="Arial" w:cs="Arial"/>
          <w:color w:val="FF0000"/>
          <w:sz w:val="39"/>
          <w:szCs w:val="39"/>
        </w:rPr>
      </w:pPr>
    </w:p>
    <w:p w14:paraId="18C45F5A" w14:textId="77777777" w:rsidR="00734623" w:rsidRDefault="00734623"/>
    <w:sectPr w:rsidR="0073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69E"/>
    <w:multiLevelType w:val="hybridMultilevel"/>
    <w:tmpl w:val="90A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E35"/>
    <w:multiLevelType w:val="hybridMultilevel"/>
    <w:tmpl w:val="311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2017">
    <w:abstractNumId w:val="1"/>
  </w:num>
  <w:num w:numId="2" w16cid:durableId="139939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DF"/>
    <w:rsid w:val="00056728"/>
    <w:rsid w:val="001762AC"/>
    <w:rsid w:val="004873E9"/>
    <w:rsid w:val="004D6233"/>
    <w:rsid w:val="0052157C"/>
    <w:rsid w:val="00604F06"/>
    <w:rsid w:val="006F4EE8"/>
    <w:rsid w:val="00734623"/>
    <w:rsid w:val="007D5D3C"/>
    <w:rsid w:val="00845075"/>
    <w:rsid w:val="00924C41"/>
    <w:rsid w:val="0099320F"/>
    <w:rsid w:val="009A4E75"/>
    <w:rsid w:val="009B1F68"/>
    <w:rsid w:val="00B22689"/>
    <w:rsid w:val="00B93BDF"/>
    <w:rsid w:val="00B96F8A"/>
    <w:rsid w:val="00BE2657"/>
    <w:rsid w:val="00E463E8"/>
    <w:rsid w:val="00E5763D"/>
    <w:rsid w:val="00F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FDB73"/>
  <w15:chartTrackingRefBased/>
  <w15:docId w15:val="{B0C46CF9-A300-0D46-B680-A629DD7D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beforeAutospacing="0" w:after="160" w:afterAutospacing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93BDF"/>
  </w:style>
  <w:style w:type="paragraph" w:styleId="ListParagraph">
    <w:name w:val="List Paragraph"/>
    <w:basedOn w:val="Normal"/>
    <w:uiPriority w:val="34"/>
    <w:qFormat/>
    <w:rsid w:val="00B93BDF"/>
    <w:pPr>
      <w:ind w:left="720"/>
      <w:contextualSpacing/>
    </w:pPr>
  </w:style>
  <w:style w:type="paragraph" w:customStyle="1" w:styleId="Default">
    <w:name w:val="Default"/>
    <w:rsid w:val="00E5763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7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Ledbetter, Lynn</cp:lastModifiedBy>
  <cp:revision>3</cp:revision>
  <dcterms:created xsi:type="dcterms:W3CDTF">2022-06-02T18:24:00Z</dcterms:created>
  <dcterms:modified xsi:type="dcterms:W3CDTF">2022-06-02T18:30:00Z</dcterms:modified>
</cp:coreProperties>
</file>