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6C47B" w14:textId="77777777" w:rsidR="00A938CC" w:rsidRPr="00734BC9" w:rsidRDefault="00A938CC" w:rsidP="00A938CC">
      <w:pPr>
        <w:pStyle w:val="Title"/>
        <w:jc w:val="left"/>
        <w:outlineLvl w:val="0"/>
        <w:rPr>
          <w:szCs w:val="24"/>
        </w:rPr>
      </w:pPr>
      <w:r w:rsidRPr="00734BC9">
        <w:rPr>
          <w:szCs w:val="24"/>
        </w:rPr>
        <w:t>faculty workload policy</w:t>
      </w:r>
    </w:p>
    <w:p w14:paraId="431C5170" w14:textId="77777777" w:rsidR="00A938CC" w:rsidRPr="00734BC9" w:rsidRDefault="00A938CC" w:rsidP="00A938CC">
      <w:pPr>
        <w:pStyle w:val="Title"/>
        <w:jc w:val="left"/>
        <w:outlineLvl w:val="0"/>
        <w:rPr>
          <w:b w:val="0"/>
          <w:caps w:val="0"/>
          <w:szCs w:val="24"/>
        </w:rPr>
      </w:pPr>
      <w:r w:rsidRPr="00734BC9">
        <w:rPr>
          <w:b w:val="0"/>
          <w:szCs w:val="24"/>
        </w:rPr>
        <w:t>D</w:t>
      </w:r>
      <w:r w:rsidRPr="00734BC9">
        <w:rPr>
          <w:b w:val="0"/>
          <w:caps w:val="0"/>
          <w:szCs w:val="24"/>
        </w:rPr>
        <w:t>epartment of Psychology</w:t>
      </w:r>
    </w:p>
    <w:p w14:paraId="306D1CB7" w14:textId="77777777" w:rsidR="00A938CC" w:rsidRPr="00734BC9" w:rsidRDefault="00A938CC" w:rsidP="00A938CC">
      <w:pPr>
        <w:pStyle w:val="Heading1"/>
        <w:jc w:val="left"/>
        <w:rPr>
          <w:rFonts w:ascii="Times New Roman" w:hAnsi="Times New Roman" w:cs="Times New Roman"/>
          <w:sz w:val="24"/>
          <w:szCs w:val="24"/>
        </w:rPr>
      </w:pPr>
      <w:r w:rsidRPr="00734BC9">
        <w:rPr>
          <w:rFonts w:ascii="Times New Roman" w:hAnsi="Times New Roman" w:cs="Times New Roman"/>
          <w:sz w:val="24"/>
          <w:szCs w:val="24"/>
        </w:rPr>
        <w:t>College of Liberal Arts</w:t>
      </w:r>
    </w:p>
    <w:p w14:paraId="64F368F4" w14:textId="77777777" w:rsidR="00B512EE" w:rsidRPr="00734BC9" w:rsidRDefault="00B512EE" w:rsidP="00A938CC">
      <w:pPr>
        <w:outlineLvl w:val="0"/>
      </w:pPr>
    </w:p>
    <w:p w14:paraId="690E35A0" w14:textId="77777777" w:rsidR="00A938CC" w:rsidRPr="00734BC9" w:rsidRDefault="00A938CC" w:rsidP="00A938CC">
      <w:pPr>
        <w:outlineLvl w:val="0"/>
      </w:pPr>
      <w:r w:rsidRPr="00734BC9">
        <w:t>Approved: November 6, 2006</w:t>
      </w:r>
    </w:p>
    <w:p w14:paraId="612C24EC" w14:textId="77777777" w:rsidR="00A938CC" w:rsidRPr="00734BC9" w:rsidRDefault="00A938CC" w:rsidP="00A938CC">
      <w:r w:rsidRPr="00734BC9">
        <w:t>Personnel Committee Approval:  November 13, 2006</w:t>
      </w:r>
    </w:p>
    <w:p w14:paraId="75915DDA" w14:textId="77777777" w:rsidR="00A938CC" w:rsidRPr="00734BC9" w:rsidRDefault="00A938CC" w:rsidP="00A938CC">
      <w:r w:rsidRPr="00734BC9">
        <w:t>Approved Changes:</w:t>
      </w:r>
      <w:r w:rsidR="00DE71A3" w:rsidRPr="00734BC9">
        <w:t xml:space="preserve"> </w:t>
      </w:r>
      <w:r w:rsidRPr="00734BC9">
        <w:t xml:space="preserve"> Faculty Meeting April 23, 2007</w:t>
      </w:r>
    </w:p>
    <w:p w14:paraId="64CA7884" w14:textId="77777777" w:rsidR="00A938CC" w:rsidRPr="00734BC9" w:rsidRDefault="00A938CC" w:rsidP="00A938CC">
      <w:r w:rsidRPr="00734BC9">
        <w:t>Approved Changes:</w:t>
      </w:r>
      <w:r w:rsidR="00B512EE" w:rsidRPr="00734BC9">
        <w:t xml:space="preserve">  Faculty Circulation,</w:t>
      </w:r>
      <w:r w:rsidRPr="00734BC9">
        <w:t xml:space="preserve"> November 14, 2008 </w:t>
      </w:r>
    </w:p>
    <w:p w14:paraId="467E57C3" w14:textId="77777777" w:rsidR="00A938CC" w:rsidRPr="00734BC9" w:rsidRDefault="00A938CC" w:rsidP="00A938CC">
      <w:r w:rsidRPr="00734BC9">
        <w:t xml:space="preserve">Approved Changes:  </w:t>
      </w:r>
      <w:r w:rsidR="009C385D" w:rsidRPr="00734BC9">
        <w:t>Faculty Meeting</w:t>
      </w:r>
      <w:r w:rsidR="00DE71A3" w:rsidRPr="00734BC9">
        <w:t>,</w:t>
      </w:r>
      <w:r w:rsidR="009C385D" w:rsidRPr="00734BC9">
        <w:t xml:space="preserve"> April 20, 2009</w:t>
      </w:r>
    </w:p>
    <w:p w14:paraId="77F9BEAF" w14:textId="77777777" w:rsidR="007D4991" w:rsidRPr="00734BC9" w:rsidRDefault="00DE71A3" w:rsidP="00A938CC">
      <w:r w:rsidRPr="00734BC9">
        <w:t>Approved Changes:</w:t>
      </w:r>
      <w:r w:rsidR="007D4991" w:rsidRPr="00734BC9">
        <w:t xml:space="preserve">  Faculty Meeting, January 25, 2010</w:t>
      </w:r>
    </w:p>
    <w:p w14:paraId="43154087" w14:textId="77777777" w:rsidR="00363AAB" w:rsidRPr="00734BC9" w:rsidRDefault="00363AAB" w:rsidP="00A938CC">
      <w:r w:rsidRPr="00734BC9">
        <w:t>Approved Change</w:t>
      </w:r>
      <w:r w:rsidR="00DE71A3" w:rsidRPr="00734BC9">
        <w:t>s</w:t>
      </w:r>
      <w:r w:rsidRPr="00734BC9">
        <w:t>:</w:t>
      </w:r>
      <w:r w:rsidR="00DE71A3" w:rsidRPr="00734BC9">
        <w:t xml:space="preserve"> </w:t>
      </w:r>
      <w:r w:rsidRPr="00734BC9">
        <w:t xml:space="preserve"> Faculty Meeting, September 27, 2010 </w:t>
      </w:r>
    </w:p>
    <w:p w14:paraId="215945C0" w14:textId="04CDF509" w:rsidR="00A938CC" w:rsidRDefault="00B512EE" w:rsidP="00A938CC">
      <w:pPr>
        <w:pStyle w:val="Heading2"/>
        <w:rPr>
          <w:rFonts w:ascii="Times New Roman" w:hAnsi="Times New Roman" w:cs="Times New Roman"/>
          <w:sz w:val="24"/>
          <w:szCs w:val="24"/>
        </w:rPr>
      </w:pPr>
      <w:r w:rsidRPr="00734BC9">
        <w:rPr>
          <w:rFonts w:ascii="Times New Roman" w:hAnsi="Times New Roman" w:cs="Times New Roman"/>
          <w:sz w:val="24"/>
          <w:szCs w:val="24"/>
        </w:rPr>
        <w:t xml:space="preserve">Approved Changes:  Secret Ballot Vote, </w:t>
      </w:r>
      <w:r w:rsidR="00A86F31" w:rsidRPr="00734BC9">
        <w:rPr>
          <w:rFonts w:ascii="Times New Roman" w:hAnsi="Times New Roman" w:cs="Times New Roman"/>
          <w:sz w:val="24"/>
          <w:szCs w:val="24"/>
        </w:rPr>
        <w:t>February 15, 2016</w:t>
      </w:r>
    </w:p>
    <w:p w14:paraId="6C3E01C1" w14:textId="722FE57C" w:rsidR="00734BC9" w:rsidRPr="00734BC9" w:rsidRDefault="00734BC9" w:rsidP="00734BC9">
      <w:r>
        <w:t>Approved Changes:  Secret Ballot Vote, April 15, 2022</w:t>
      </w:r>
    </w:p>
    <w:p w14:paraId="78D58DE5" w14:textId="77777777" w:rsidR="00B512EE" w:rsidRPr="00734BC9" w:rsidRDefault="00B512EE" w:rsidP="00B512EE"/>
    <w:p w14:paraId="33B17E68" w14:textId="77777777" w:rsidR="00A938CC" w:rsidRPr="00734BC9" w:rsidRDefault="00A938CC" w:rsidP="00A938CC"/>
    <w:p w14:paraId="3B4B2B22" w14:textId="77777777" w:rsidR="002D114C" w:rsidRPr="00734BC9" w:rsidRDefault="002D114C" w:rsidP="002D114C">
      <w:pPr>
        <w:pStyle w:val="Heading4"/>
        <w:jc w:val="left"/>
        <w:rPr>
          <w:rFonts w:ascii="Times New Roman" w:hAnsi="Times New Roman" w:cs="Times New Roman"/>
          <w:szCs w:val="24"/>
        </w:rPr>
      </w:pPr>
      <w:r w:rsidRPr="00734BC9">
        <w:rPr>
          <w:rFonts w:ascii="Times New Roman" w:hAnsi="Times New Roman" w:cs="Times New Roman"/>
          <w:szCs w:val="24"/>
        </w:rPr>
        <w:t>Faculty Workload Expectations</w:t>
      </w:r>
    </w:p>
    <w:p w14:paraId="4DC2788A" w14:textId="77777777" w:rsidR="00A938CC" w:rsidRPr="00734BC9" w:rsidRDefault="00A938CC" w:rsidP="00A938CC"/>
    <w:p w14:paraId="38972106" w14:textId="77777777" w:rsidR="00A938CC" w:rsidRPr="00734BC9" w:rsidRDefault="00A938CC" w:rsidP="00D81B90">
      <w:pPr>
        <w:pStyle w:val="BodyTextIndent"/>
        <w:ind w:left="0"/>
      </w:pPr>
      <w:r w:rsidRPr="00734BC9">
        <w:rPr>
          <w:szCs w:val="24"/>
        </w:rPr>
        <w:t xml:space="preserve">The faculty is responsible, in part, for fulfilling the mission of Texas State University. </w:t>
      </w:r>
      <w:r w:rsidRPr="00734BC9">
        <w:t xml:space="preserve">Tenured </w:t>
      </w:r>
      <w:r w:rsidR="00A66EEF" w:rsidRPr="00734BC9">
        <w:t xml:space="preserve">and </w:t>
      </w:r>
      <w:r w:rsidRPr="00734BC9">
        <w:t>tenure-track faculty in the Department of Psychology are expected to be active in three professional areas: teaching, scholarship, and service</w:t>
      </w:r>
      <w:r w:rsidRPr="00734BC9" w:rsidDel="002C23A7">
        <w:t>.</w:t>
      </w:r>
      <w:r w:rsidR="00A66EEF" w:rsidRPr="00734BC9">
        <w:t xml:space="preserve"> Clinical faculty are also expected to be active in these three areas, but scholarship for these faculty includes professional status and activities that go beyond research. </w:t>
      </w:r>
      <w:r w:rsidR="008B4082" w:rsidRPr="00734BC9">
        <w:t>L</w:t>
      </w:r>
      <w:r w:rsidR="00A66EEF" w:rsidRPr="00734BC9">
        <w:t>ecturers</w:t>
      </w:r>
      <w:r w:rsidR="008B4082" w:rsidRPr="00734BC9">
        <w:t>,</w:t>
      </w:r>
      <w:r w:rsidR="00A66EEF" w:rsidRPr="00734BC9">
        <w:t xml:space="preserve"> </w:t>
      </w:r>
      <w:r w:rsidR="008B4082" w:rsidRPr="00734BC9">
        <w:t>S</w:t>
      </w:r>
      <w:r w:rsidR="00A66EEF" w:rsidRPr="00734BC9">
        <w:t xml:space="preserve">enior </w:t>
      </w:r>
      <w:r w:rsidR="008B4082" w:rsidRPr="00734BC9">
        <w:t>L</w:t>
      </w:r>
      <w:r w:rsidR="00A66EEF" w:rsidRPr="00734BC9">
        <w:t>ecturers</w:t>
      </w:r>
      <w:r w:rsidR="008B4082" w:rsidRPr="00734BC9">
        <w:t>, and Faculty in the Phased Retirement Plan</w:t>
      </w:r>
      <w:r w:rsidR="00A66EEF" w:rsidRPr="00734BC9">
        <w:t xml:space="preserve"> are expected to be active in teaching and service</w:t>
      </w:r>
      <w:r w:rsidR="008B4082" w:rsidRPr="00734BC9">
        <w:t xml:space="preserve"> based upon their employment percentage</w:t>
      </w:r>
      <w:r w:rsidR="00A66EEF" w:rsidRPr="00734BC9">
        <w:t xml:space="preserve">; although they may </w:t>
      </w:r>
      <w:r w:rsidR="001A5BD1" w:rsidRPr="00734BC9">
        <w:t>be awarded</w:t>
      </w:r>
      <w:r w:rsidR="00801274" w:rsidRPr="00734BC9">
        <w:t xml:space="preserve"> </w:t>
      </w:r>
      <w:r w:rsidR="00A66EEF" w:rsidRPr="00734BC9">
        <w:t>merit for scholarship, no activity is required.</w:t>
      </w:r>
      <w:r w:rsidRPr="00734BC9" w:rsidDel="002C23A7">
        <w:t xml:space="preserve"> </w:t>
      </w:r>
      <w:r w:rsidRPr="00734BC9">
        <w:t xml:space="preserve">Per-course faculty members only have teaching activity responsibilities. </w:t>
      </w:r>
    </w:p>
    <w:p w14:paraId="18DAA352" w14:textId="77777777" w:rsidR="00343C7B" w:rsidRPr="00734BC9" w:rsidRDefault="00343C7B" w:rsidP="00A938CC"/>
    <w:p w14:paraId="16B846DA" w14:textId="77777777" w:rsidR="00A938CC" w:rsidRPr="00734BC9" w:rsidRDefault="00A938CC" w:rsidP="00D81B90">
      <w:r w:rsidRPr="00734BC9">
        <w:t xml:space="preserve">The primary purpose of this document </w:t>
      </w:r>
      <w:r w:rsidR="00D81B90" w:rsidRPr="00734BC9">
        <w:t>is</w:t>
      </w:r>
      <w:r w:rsidR="002674A3" w:rsidRPr="00734BC9">
        <w:t xml:space="preserve"> </w:t>
      </w:r>
      <w:r w:rsidRPr="00734BC9">
        <w:t xml:space="preserve">to establish the </w:t>
      </w:r>
      <w:r w:rsidR="00D81B90" w:rsidRPr="00734BC9">
        <w:t xml:space="preserve">workload </w:t>
      </w:r>
      <w:r w:rsidRPr="00734BC9">
        <w:t xml:space="preserve">expectations </w:t>
      </w:r>
      <w:r w:rsidR="00D81B90" w:rsidRPr="00734BC9">
        <w:t>for all faculty in the Psychology Department</w:t>
      </w:r>
      <w:r w:rsidRPr="00734BC9">
        <w:t>. The guidelines set forth in this document are in accordance with the following University</w:t>
      </w:r>
      <w:r w:rsidR="00F616FA" w:rsidRPr="00734BC9">
        <w:t xml:space="preserve"> Policy,</w:t>
      </w:r>
      <w:r w:rsidR="00D81B90" w:rsidRPr="00734BC9">
        <w:t xml:space="preserve"> </w:t>
      </w:r>
      <w:r w:rsidR="00F616FA" w:rsidRPr="00734BC9">
        <w:t>AA/</w:t>
      </w:r>
      <w:r w:rsidRPr="00734BC9">
        <w:t xml:space="preserve">PPS </w:t>
      </w:r>
      <w:r w:rsidR="000A73E3" w:rsidRPr="00734BC9">
        <w:t>04.01.40 (</w:t>
      </w:r>
      <w:r w:rsidRPr="00734BC9">
        <w:t>7.05</w:t>
      </w:r>
      <w:r w:rsidR="000A73E3" w:rsidRPr="00734BC9">
        <w:t>)</w:t>
      </w:r>
      <w:r w:rsidR="00D81B90" w:rsidRPr="00734BC9">
        <w:t>:</w:t>
      </w:r>
      <w:r w:rsidRPr="00734BC9">
        <w:t xml:space="preserve"> Faculty Workload</w:t>
      </w:r>
      <w:r w:rsidR="00D81B90" w:rsidRPr="00734BC9">
        <w:t>.</w:t>
      </w:r>
    </w:p>
    <w:p w14:paraId="3682C64E" w14:textId="77777777" w:rsidR="00343C7B" w:rsidRPr="00734BC9" w:rsidRDefault="00343C7B" w:rsidP="00A938CC"/>
    <w:p w14:paraId="51FE5F26" w14:textId="77777777" w:rsidR="00A938CC" w:rsidRPr="00734BC9" w:rsidRDefault="00A938CC" w:rsidP="00A938CC"/>
    <w:p w14:paraId="26951337" w14:textId="77777777" w:rsidR="00F616FA" w:rsidRPr="00734BC9" w:rsidRDefault="00517CEA" w:rsidP="00A938CC">
      <w:pPr>
        <w:rPr>
          <w:b/>
          <w:u w:val="single"/>
        </w:rPr>
      </w:pPr>
      <w:r w:rsidRPr="00734BC9">
        <w:rPr>
          <w:b/>
          <w:u w:val="single"/>
        </w:rPr>
        <w:t>Assignment and Adjust</w:t>
      </w:r>
      <w:r w:rsidR="005F04BE" w:rsidRPr="00734BC9">
        <w:rPr>
          <w:b/>
          <w:u w:val="single"/>
        </w:rPr>
        <w:t>ment</w:t>
      </w:r>
      <w:r w:rsidRPr="00734BC9">
        <w:rPr>
          <w:b/>
          <w:u w:val="single"/>
        </w:rPr>
        <w:t xml:space="preserve"> of Workload Credits</w:t>
      </w:r>
    </w:p>
    <w:p w14:paraId="400EF9BA" w14:textId="30343646" w:rsidR="00517CEA" w:rsidRPr="00734BC9" w:rsidRDefault="00A938CC" w:rsidP="00A938CC">
      <w:r w:rsidRPr="00734BC9">
        <w:t xml:space="preserve">As described in </w:t>
      </w:r>
      <w:hyperlink r:id="rId8" w:history="1">
        <w:r w:rsidR="00F616FA" w:rsidRPr="00734BC9">
          <w:rPr>
            <w:rStyle w:val="Hyperlink"/>
            <w:color w:val="auto"/>
          </w:rPr>
          <w:t>AA/</w:t>
        </w:r>
        <w:r w:rsidRPr="00734BC9">
          <w:rPr>
            <w:rStyle w:val="Hyperlink"/>
            <w:color w:val="auto"/>
          </w:rPr>
          <w:t xml:space="preserve">PPS </w:t>
        </w:r>
        <w:r w:rsidR="002674A3" w:rsidRPr="00734BC9">
          <w:rPr>
            <w:rStyle w:val="Hyperlink"/>
            <w:color w:val="auto"/>
          </w:rPr>
          <w:t>04.01.40</w:t>
        </w:r>
      </w:hyperlink>
      <w:r w:rsidR="002674A3" w:rsidRPr="00734BC9">
        <w:t xml:space="preserve"> (</w:t>
      </w:r>
      <w:r w:rsidRPr="00734BC9">
        <w:t>7.05</w:t>
      </w:r>
      <w:r w:rsidR="002674A3" w:rsidRPr="00734BC9">
        <w:t>)</w:t>
      </w:r>
      <w:r w:rsidRPr="00734BC9">
        <w:t xml:space="preserve"> “Faculty Workload,” 12 hours of workload credit is considered the basis for fulltime faculty employment.</w:t>
      </w:r>
      <w:r w:rsidR="00517CEA" w:rsidRPr="00734BC9">
        <w:t xml:space="preserve"> (02.02.05; 0</w:t>
      </w:r>
      <w:r w:rsidR="003851C7" w:rsidRPr="00734BC9">
        <w:t>2</w:t>
      </w:r>
      <w:r w:rsidR="00517CEA" w:rsidRPr="00734BC9">
        <w:t>.02.06; 02.02.07)</w:t>
      </w:r>
    </w:p>
    <w:p w14:paraId="198F18C2" w14:textId="77777777" w:rsidR="00517CEA" w:rsidRPr="00734BC9" w:rsidRDefault="00517CEA" w:rsidP="00A938CC"/>
    <w:p w14:paraId="21B58932" w14:textId="77777777" w:rsidR="00517CEA" w:rsidRPr="00734BC9" w:rsidRDefault="00517CEA" w:rsidP="00A938CC">
      <w:r w:rsidRPr="00734BC9">
        <w:t>Workload adjustments provide a mechanism to document temporary recognition of additional duties and expectations for instruction, scholarly and creative activities, and service or administrative assignments. (04.04.02)</w:t>
      </w:r>
    </w:p>
    <w:p w14:paraId="4C5CF7EA" w14:textId="77777777" w:rsidR="00517CEA" w:rsidRPr="00734BC9" w:rsidRDefault="00517CEA" w:rsidP="00A938CC"/>
    <w:p w14:paraId="106D8145" w14:textId="499952EF" w:rsidR="000921C0" w:rsidRPr="00734BC9" w:rsidRDefault="000921C0" w:rsidP="00A938CC">
      <w:r w:rsidRPr="00734BC9">
        <w:t>Overloads:</w:t>
      </w:r>
    </w:p>
    <w:p w14:paraId="259FA10E" w14:textId="42752DCF" w:rsidR="00517CEA" w:rsidRPr="00734BC9" w:rsidRDefault="00517CEA" w:rsidP="00A938CC">
      <w:r w:rsidRPr="00734BC9">
        <w:t>There may be times when exceptional circumstances require a faculty member to carry a teaching (organized course) workload that is clearly beyond the normal expectations. Under these conditions, the faculty member should receive compensation or reimbursable teaching workload credits. Reimbursable teaching workload credits must be returned to the faculty member who earned them with a commensurate amount of release time during a long semester within 2 years from when the credit was earned. (04.04.03)</w:t>
      </w:r>
    </w:p>
    <w:p w14:paraId="246B2CA7" w14:textId="58B3A0BD" w:rsidR="000921C0" w:rsidRPr="00734BC9" w:rsidRDefault="000921C0" w:rsidP="00A938CC"/>
    <w:p w14:paraId="6AE49A0F" w14:textId="24F93454" w:rsidR="000921C0" w:rsidRPr="00734BC9" w:rsidRDefault="000921C0" w:rsidP="000921C0">
      <w:pPr>
        <w:rPr>
          <w:rStyle w:val="apple-converted-space"/>
          <w:shd w:val="clear" w:color="auto" w:fill="FFFFFF"/>
        </w:rPr>
      </w:pPr>
      <w:r w:rsidRPr="00734BC9">
        <w:rPr>
          <w:rStyle w:val="apple-converted-space"/>
          <w:shd w:val="clear" w:color="auto" w:fill="FFFFFF"/>
        </w:rPr>
        <w:t>These circumstances are extremely rare and faculty should not expect to regularly receive overloads. If an unusual or extenuating circumstance arises in which a faculty member is needed to provide instruction in an overload capacity, faculty will be considered based on interest and areas of expertise.</w:t>
      </w:r>
    </w:p>
    <w:p w14:paraId="77F24FC7" w14:textId="77777777" w:rsidR="00517CEA" w:rsidRPr="00734BC9" w:rsidRDefault="00517CEA" w:rsidP="00A938CC"/>
    <w:p w14:paraId="25EB8041" w14:textId="77777777" w:rsidR="00A938CC" w:rsidRPr="00734BC9" w:rsidRDefault="00A938CC" w:rsidP="00A938CC">
      <w:r w:rsidRPr="00734BC9">
        <w:t xml:space="preserve">The Chair may </w:t>
      </w:r>
      <w:r w:rsidR="00EF79F2" w:rsidRPr="00734BC9">
        <w:t>assign workload credit for teaching, research and scholarly activities, and service and administrative work, which can include</w:t>
      </w:r>
      <w:r w:rsidRPr="00734BC9">
        <w:t xml:space="preserve"> the following: </w:t>
      </w:r>
    </w:p>
    <w:p w14:paraId="56A3F3EF" w14:textId="77777777" w:rsidR="00744ED1" w:rsidRPr="00734BC9" w:rsidRDefault="00744ED1" w:rsidP="00A938CC"/>
    <w:p w14:paraId="6AD20C1C" w14:textId="77777777" w:rsidR="00EF79F2" w:rsidRPr="00734BC9" w:rsidRDefault="00EF79F2" w:rsidP="00EF79F2">
      <w:r w:rsidRPr="00734BC9">
        <w:t xml:space="preserve">Workload Credits for Teaching: </w:t>
      </w:r>
    </w:p>
    <w:p w14:paraId="17278AC8" w14:textId="77777777" w:rsidR="00EF79F2" w:rsidRPr="00734BC9" w:rsidRDefault="00EF79F2" w:rsidP="00EF79F2">
      <w:pPr>
        <w:pStyle w:val="ListParagraph"/>
        <w:numPr>
          <w:ilvl w:val="0"/>
          <w:numId w:val="3"/>
        </w:numPr>
      </w:pPr>
      <w:r w:rsidRPr="00734BC9">
        <w:t>The Chair may assign workload adjustments to reflect the complexity of teaching assignments up to 1.5 times the credit hour for a specific course. (05.05.01)</w:t>
      </w:r>
    </w:p>
    <w:p w14:paraId="6303D0D4" w14:textId="5C9868C8" w:rsidR="005F04BE" w:rsidRPr="00734BC9" w:rsidRDefault="005F04BE" w:rsidP="005F04BE">
      <w:pPr>
        <w:pStyle w:val="ListParagraph"/>
        <w:numPr>
          <w:ilvl w:val="0"/>
          <w:numId w:val="3"/>
        </w:numPr>
      </w:pPr>
      <w:r w:rsidRPr="00734BC9">
        <w:t>The Chair may assign a workload credit for a Large Class Adjustment based on consideration of factors such as availability of instructional assistants, educational learning outcomes, and writing expectations of the course. (05.05.09)</w:t>
      </w:r>
      <w:r w:rsidR="001E0D2B" w:rsidRPr="00734BC9">
        <w:t xml:space="preserve"> Typically, a teaching theater </w:t>
      </w:r>
      <w:r w:rsidR="00966902" w:rsidRPr="00734BC9">
        <w:t xml:space="preserve">course </w:t>
      </w:r>
      <w:r w:rsidR="001E0D2B" w:rsidRPr="00734BC9">
        <w:t>section will count 2.0 times the credit hour for a specific course.</w:t>
      </w:r>
    </w:p>
    <w:p w14:paraId="246F3B5F" w14:textId="62564375" w:rsidR="00EF79F2" w:rsidRPr="00734BC9" w:rsidRDefault="006D7C5F" w:rsidP="00EF79F2">
      <w:pPr>
        <w:pStyle w:val="ListParagraph"/>
        <w:numPr>
          <w:ilvl w:val="0"/>
          <w:numId w:val="3"/>
        </w:numPr>
      </w:pPr>
      <w:r w:rsidRPr="00734BC9">
        <w:t xml:space="preserve">The Chair may assign a workload credit for </w:t>
      </w:r>
      <w:r w:rsidR="00097464" w:rsidRPr="00734BC9">
        <w:t>s</w:t>
      </w:r>
      <w:r w:rsidR="00D11C1F" w:rsidRPr="00734BC9">
        <w:t xml:space="preserve">tudent </w:t>
      </w:r>
      <w:r w:rsidR="00097464" w:rsidRPr="00734BC9">
        <w:t>r</w:t>
      </w:r>
      <w:r w:rsidR="00D11C1F" w:rsidRPr="00734BC9">
        <w:t xml:space="preserve">esearch </w:t>
      </w:r>
      <w:r w:rsidR="00097464" w:rsidRPr="00734BC9">
        <w:t>m</w:t>
      </w:r>
      <w:r w:rsidR="00D11C1F" w:rsidRPr="00734BC9">
        <w:t>entoring</w:t>
      </w:r>
      <w:r w:rsidR="00097464" w:rsidRPr="00734BC9">
        <w:t xml:space="preserve"> or other forms of individual instruction</w:t>
      </w:r>
      <w:r w:rsidR="00EF79F2" w:rsidRPr="00734BC9">
        <w:t xml:space="preserve"> (</w:t>
      </w:r>
      <w:r w:rsidR="005F04BE" w:rsidRPr="00734BC9">
        <w:t>05.05.06</w:t>
      </w:r>
      <w:r w:rsidR="00D11C1F" w:rsidRPr="00734BC9">
        <w:t>; 06.06.06; 06.06.07</w:t>
      </w:r>
      <w:r w:rsidR="005F04BE" w:rsidRPr="00734BC9">
        <w:t>)</w:t>
      </w:r>
      <w:r w:rsidR="000921C0" w:rsidRPr="00734BC9">
        <w:t>. Typically, chairing 3 graduate thesis committees over a 3-year period</w:t>
      </w:r>
      <w:r w:rsidR="001E0D2B" w:rsidRPr="00734BC9">
        <w:t xml:space="preserve"> will result in a 3-workload credit that </w:t>
      </w:r>
      <w:r w:rsidR="000921C0" w:rsidRPr="00734BC9">
        <w:t xml:space="preserve">must be used within 2 years after </w:t>
      </w:r>
      <w:r w:rsidR="001E0D2B" w:rsidRPr="00734BC9">
        <w:t xml:space="preserve">the </w:t>
      </w:r>
      <w:r w:rsidR="000921C0" w:rsidRPr="00734BC9">
        <w:t>3</w:t>
      </w:r>
      <w:r w:rsidR="000921C0" w:rsidRPr="00734BC9">
        <w:rPr>
          <w:vertAlign w:val="superscript"/>
        </w:rPr>
        <w:t>rd</w:t>
      </w:r>
      <w:r w:rsidR="000921C0" w:rsidRPr="00734BC9">
        <w:t xml:space="preserve"> committee is chaired</w:t>
      </w:r>
      <w:r w:rsidR="001E0D2B" w:rsidRPr="00734BC9">
        <w:t>.</w:t>
      </w:r>
    </w:p>
    <w:p w14:paraId="5A4563A2" w14:textId="77777777" w:rsidR="00744ED1" w:rsidRPr="00734BC9" w:rsidRDefault="00744ED1" w:rsidP="00EF79F2"/>
    <w:p w14:paraId="330C1991" w14:textId="77777777" w:rsidR="00EF79F2" w:rsidRPr="00734BC9" w:rsidRDefault="00EF79F2" w:rsidP="00EF79F2">
      <w:r w:rsidRPr="00734BC9">
        <w:t>Workload Credits for Research and Scholarly Activity</w:t>
      </w:r>
      <w:r w:rsidR="005F04BE" w:rsidRPr="00734BC9">
        <w:t>:</w:t>
      </w:r>
    </w:p>
    <w:p w14:paraId="723D8FBD" w14:textId="77777777" w:rsidR="005F04BE" w:rsidRPr="00734BC9" w:rsidRDefault="005F04BE" w:rsidP="005F04BE">
      <w:pPr>
        <w:pStyle w:val="ListParagraph"/>
        <w:numPr>
          <w:ilvl w:val="0"/>
          <w:numId w:val="4"/>
        </w:numPr>
      </w:pPr>
      <w:r w:rsidRPr="00734BC9">
        <w:t>The Chair may assign a workload credit for non-sponsored research or scholarly activities with planned outcomes that extend beyond the expectations associated with three research activity credits. (06.06.02)</w:t>
      </w:r>
    </w:p>
    <w:p w14:paraId="3EC02B1D" w14:textId="77777777" w:rsidR="005F04BE" w:rsidRPr="00734BC9" w:rsidRDefault="005F04BE" w:rsidP="005F04BE">
      <w:pPr>
        <w:pStyle w:val="ListParagraph"/>
        <w:numPr>
          <w:ilvl w:val="0"/>
          <w:numId w:val="4"/>
        </w:numPr>
      </w:pPr>
      <w:r w:rsidRPr="00734BC9">
        <w:t>Workload credit may be granted for active development of proposals for specific sponsored program</w:t>
      </w:r>
      <w:r w:rsidR="00FD2B8B" w:rsidRPr="00734BC9">
        <w:t>s</w:t>
      </w:r>
      <w:r w:rsidRPr="00734BC9">
        <w:t xml:space="preserve"> (06.06.03), or active participation and implementation of sponsored program and/or grant-related activities (06.06.04</w:t>
      </w:r>
      <w:r w:rsidR="00D11C1F" w:rsidRPr="00734BC9">
        <w:t>; 06.06.05)</w:t>
      </w:r>
      <w:r w:rsidRPr="00734BC9">
        <w:t>.</w:t>
      </w:r>
    </w:p>
    <w:p w14:paraId="6D42CF46" w14:textId="77777777" w:rsidR="006D7C5F" w:rsidRPr="00734BC9" w:rsidRDefault="006D7C5F" w:rsidP="00EF79F2"/>
    <w:p w14:paraId="3716A52B" w14:textId="77777777" w:rsidR="00EF79F2" w:rsidRPr="00734BC9" w:rsidRDefault="00EF79F2" w:rsidP="00EF79F2">
      <w:r w:rsidRPr="00734BC9">
        <w:t>Workload Credits for Service and Administrative Work</w:t>
      </w:r>
      <w:r w:rsidR="002D114C" w:rsidRPr="00734BC9">
        <w:t>:</w:t>
      </w:r>
    </w:p>
    <w:p w14:paraId="7ACB3C75" w14:textId="77777777" w:rsidR="001D45A8" w:rsidRPr="00734BC9" w:rsidRDefault="00D11C1F" w:rsidP="00D11C1F">
      <w:pPr>
        <w:pStyle w:val="ListParagraph"/>
        <w:numPr>
          <w:ilvl w:val="0"/>
          <w:numId w:val="4"/>
        </w:numPr>
        <w:rPr>
          <w:u w:val="single"/>
        </w:rPr>
      </w:pPr>
      <w:r w:rsidRPr="00734BC9">
        <w:t>Workload credit up to 12 workload units may be granted for special assignments (07.07.02), and other administrative appointments. (07.07.03; 07.07.04; 07.07.05)</w:t>
      </w:r>
    </w:p>
    <w:p w14:paraId="61DB4C8A" w14:textId="61602435" w:rsidR="00D11C1F" w:rsidRPr="00734BC9" w:rsidRDefault="00D11C1F" w:rsidP="00D11C1F">
      <w:pPr>
        <w:pStyle w:val="ListParagraph"/>
        <w:numPr>
          <w:ilvl w:val="0"/>
          <w:numId w:val="4"/>
        </w:numPr>
        <w:rPr>
          <w:u w:val="single"/>
        </w:rPr>
      </w:pPr>
      <w:r w:rsidRPr="00734BC9">
        <w:t>Workload credits may be granted for professional and service-related activities. (07.07.06; 07.07.07; 07.07.08; 07.07.09)</w:t>
      </w:r>
    </w:p>
    <w:p w14:paraId="4059E46A" w14:textId="6E22C1CE" w:rsidR="000921C0" w:rsidRPr="00734BC9" w:rsidRDefault="001E0D2B" w:rsidP="000921C0">
      <w:pPr>
        <w:pStyle w:val="BodyText"/>
        <w:numPr>
          <w:ilvl w:val="0"/>
          <w:numId w:val="4"/>
        </w:numPr>
        <w:rPr>
          <w:sz w:val="24"/>
          <w:szCs w:val="24"/>
        </w:rPr>
      </w:pPr>
      <w:r w:rsidRPr="00734BC9">
        <w:rPr>
          <w:sz w:val="24"/>
          <w:szCs w:val="24"/>
        </w:rPr>
        <w:t>F</w:t>
      </w:r>
      <w:r w:rsidR="000921C0" w:rsidRPr="00734BC9">
        <w:rPr>
          <w:sz w:val="24"/>
          <w:szCs w:val="24"/>
        </w:rPr>
        <w:t xml:space="preserve">aculty with an extensive departmental administrative load will receive a 3-unit workload reduction per long semester (i.e., Graduate Program Director, Undergraduate Program Director, Associate Chair). </w:t>
      </w:r>
    </w:p>
    <w:p w14:paraId="351423AC" w14:textId="77777777" w:rsidR="00D11C1F" w:rsidRPr="00734BC9" w:rsidRDefault="00D11C1F" w:rsidP="00A938CC">
      <w:pPr>
        <w:pStyle w:val="BodyText"/>
        <w:rPr>
          <w:sz w:val="24"/>
          <w:szCs w:val="24"/>
          <w:u w:val="single"/>
        </w:rPr>
      </w:pPr>
    </w:p>
    <w:p w14:paraId="60A959A5" w14:textId="77777777" w:rsidR="00D11C1F" w:rsidRPr="00734BC9" w:rsidRDefault="00D11C1F" w:rsidP="001D45A8">
      <w:pPr>
        <w:pStyle w:val="Heading3"/>
        <w:jc w:val="center"/>
        <w:rPr>
          <w:rFonts w:ascii="Times New Roman" w:hAnsi="Times New Roman" w:cs="Times New Roman"/>
          <w:szCs w:val="24"/>
        </w:rPr>
      </w:pPr>
    </w:p>
    <w:p w14:paraId="5BE0F8D0" w14:textId="77777777" w:rsidR="001D45A8" w:rsidRPr="00734BC9" w:rsidRDefault="001D45A8" w:rsidP="00B51DD7">
      <w:pPr>
        <w:pStyle w:val="Heading3"/>
        <w:rPr>
          <w:rFonts w:ascii="Times New Roman" w:hAnsi="Times New Roman" w:cs="Times New Roman"/>
          <w:szCs w:val="24"/>
        </w:rPr>
      </w:pPr>
      <w:r w:rsidRPr="00734BC9">
        <w:rPr>
          <w:rFonts w:ascii="Times New Roman" w:hAnsi="Times New Roman" w:cs="Times New Roman"/>
          <w:szCs w:val="24"/>
        </w:rPr>
        <w:t>Non-Tenure Faculty Workload</w:t>
      </w:r>
    </w:p>
    <w:p w14:paraId="60B636A7" w14:textId="77777777" w:rsidR="001D45A8" w:rsidRPr="00734BC9" w:rsidRDefault="001D45A8" w:rsidP="001D45A8"/>
    <w:p w14:paraId="495B7E82" w14:textId="402E353B" w:rsidR="00A938CC" w:rsidRPr="00734BC9" w:rsidRDefault="00974330" w:rsidP="00A938CC">
      <w:pPr>
        <w:pStyle w:val="BodyText"/>
        <w:rPr>
          <w:sz w:val="24"/>
          <w:szCs w:val="24"/>
        </w:rPr>
      </w:pPr>
      <w:r w:rsidRPr="00734BC9">
        <w:rPr>
          <w:sz w:val="24"/>
          <w:szCs w:val="24"/>
          <w:u w:val="single"/>
        </w:rPr>
        <w:t>Lecturers</w:t>
      </w:r>
      <w:r w:rsidR="00097464" w:rsidRPr="00734BC9">
        <w:rPr>
          <w:sz w:val="24"/>
          <w:szCs w:val="24"/>
          <w:u w:val="single"/>
        </w:rPr>
        <w:t xml:space="preserve"> and</w:t>
      </w:r>
      <w:r w:rsidRPr="00734BC9">
        <w:rPr>
          <w:sz w:val="24"/>
          <w:szCs w:val="24"/>
          <w:u w:val="single"/>
        </w:rPr>
        <w:t xml:space="preserve"> Senior Lecturers</w:t>
      </w:r>
      <w:r w:rsidR="00097464" w:rsidRPr="00734BC9">
        <w:rPr>
          <w:sz w:val="24"/>
          <w:szCs w:val="24"/>
          <w:u w:val="single"/>
        </w:rPr>
        <w:t>.</w:t>
      </w:r>
      <w:r w:rsidRPr="00734BC9">
        <w:rPr>
          <w:sz w:val="24"/>
          <w:szCs w:val="24"/>
          <w:u w:val="single"/>
        </w:rPr>
        <w:t xml:space="preserve"> </w:t>
      </w:r>
      <w:r w:rsidR="00097464" w:rsidRPr="00734BC9">
        <w:rPr>
          <w:sz w:val="24"/>
          <w:szCs w:val="24"/>
        </w:rPr>
        <w:t>Lecturers and senior lecture</w:t>
      </w:r>
      <w:r w:rsidR="00F37F23" w:rsidRPr="00734BC9">
        <w:rPr>
          <w:sz w:val="24"/>
          <w:szCs w:val="24"/>
        </w:rPr>
        <w:t>r</w:t>
      </w:r>
      <w:r w:rsidR="00097464" w:rsidRPr="00734BC9">
        <w:rPr>
          <w:sz w:val="24"/>
          <w:szCs w:val="24"/>
        </w:rPr>
        <w:t xml:space="preserve">s will focus on teaching with limited service activities. </w:t>
      </w:r>
      <w:r w:rsidR="00F37F23" w:rsidRPr="00734BC9">
        <w:rPr>
          <w:sz w:val="24"/>
          <w:szCs w:val="24"/>
        </w:rPr>
        <w:t>Full-time faculty will teach a minimum of 12 workload units per long semester</w:t>
      </w:r>
      <w:r w:rsidR="000433C4" w:rsidRPr="00734BC9">
        <w:rPr>
          <w:sz w:val="24"/>
          <w:szCs w:val="24"/>
        </w:rPr>
        <w:t xml:space="preserve"> (i.e., 4-4)</w:t>
      </w:r>
      <w:r w:rsidR="00F37F23" w:rsidRPr="00734BC9">
        <w:rPr>
          <w:sz w:val="24"/>
          <w:szCs w:val="24"/>
        </w:rPr>
        <w:t>. F</w:t>
      </w:r>
      <w:r w:rsidR="008B4082" w:rsidRPr="00734BC9">
        <w:rPr>
          <w:sz w:val="24"/>
          <w:szCs w:val="24"/>
        </w:rPr>
        <w:t xml:space="preserve">aculty </w:t>
      </w:r>
      <w:r w:rsidR="00F37F23" w:rsidRPr="00734BC9">
        <w:rPr>
          <w:sz w:val="24"/>
          <w:szCs w:val="24"/>
        </w:rPr>
        <w:t xml:space="preserve">with lower employment percentages </w:t>
      </w:r>
      <w:r w:rsidR="008B4082" w:rsidRPr="00734BC9">
        <w:rPr>
          <w:sz w:val="24"/>
          <w:szCs w:val="24"/>
        </w:rPr>
        <w:t>will teach courses and engage in appropriate service based upon their employment percentage</w:t>
      </w:r>
      <w:r w:rsidR="00F37F23" w:rsidRPr="00734BC9">
        <w:rPr>
          <w:sz w:val="24"/>
          <w:szCs w:val="24"/>
        </w:rPr>
        <w:t xml:space="preserve"> (e.g., a faculty member with 75% employment will teach 9 workload credits with slightly reduced service expectations)</w:t>
      </w:r>
      <w:r w:rsidR="008B4082" w:rsidRPr="00734BC9">
        <w:rPr>
          <w:sz w:val="24"/>
          <w:szCs w:val="24"/>
        </w:rPr>
        <w:t>.</w:t>
      </w:r>
      <w:r w:rsidRPr="00734BC9">
        <w:rPr>
          <w:sz w:val="24"/>
          <w:szCs w:val="24"/>
        </w:rPr>
        <w:t xml:space="preserve"> </w:t>
      </w:r>
      <w:r w:rsidR="00F12FDA" w:rsidRPr="00734BC9">
        <w:rPr>
          <w:sz w:val="24"/>
          <w:szCs w:val="24"/>
        </w:rPr>
        <w:t>(</w:t>
      </w:r>
      <w:hyperlink r:id="rId9" w:history="1">
        <w:r w:rsidR="0040109F" w:rsidRPr="00734BC9">
          <w:rPr>
            <w:rStyle w:val="Hyperlink"/>
            <w:color w:val="auto"/>
            <w:sz w:val="24"/>
            <w:szCs w:val="24"/>
          </w:rPr>
          <w:t>02.07</w:t>
        </w:r>
      </w:hyperlink>
      <w:r w:rsidR="0040109F" w:rsidRPr="00734BC9">
        <w:rPr>
          <w:sz w:val="24"/>
          <w:szCs w:val="24"/>
        </w:rPr>
        <w:t>)</w:t>
      </w:r>
    </w:p>
    <w:p w14:paraId="561112E6" w14:textId="10725DCA" w:rsidR="008F3AAB" w:rsidRPr="00734BC9" w:rsidRDefault="008F3AAB" w:rsidP="00A938CC">
      <w:pPr>
        <w:pStyle w:val="BodyText"/>
        <w:rPr>
          <w:sz w:val="24"/>
          <w:szCs w:val="24"/>
          <w:u w:val="single"/>
        </w:rPr>
      </w:pPr>
    </w:p>
    <w:p w14:paraId="0E84CB9A" w14:textId="1BC71EAD" w:rsidR="00097464" w:rsidRPr="00734BC9" w:rsidRDefault="00097464" w:rsidP="00F12FDA">
      <w:r w:rsidRPr="00734BC9">
        <w:rPr>
          <w:u w:val="single"/>
        </w:rPr>
        <w:t>Faculty in the Phased Retirement Plan</w:t>
      </w:r>
      <w:r w:rsidRPr="00734BC9">
        <w:t>.</w:t>
      </w:r>
      <w:r w:rsidR="00F37F23" w:rsidRPr="00734BC9">
        <w:t xml:space="preserve"> Faculty in phased retirement will focus on teaching with limited service activities and no research expectations. </w:t>
      </w:r>
      <w:r w:rsidR="00F12FDA" w:rsidRPr="00734BC9">
        <w:t>They will teach 6 workload units per long semester</w:t>
      </w:r>
      <w:r w:rsidR="00D167CA" w:rsidRPr="00734BC9">
        <w:t>, typically a 2-2 load</w:t>
      </w:r>
      <w:r w:rsidR="00F12FDA" w:rsidRPr="00734BC9">
        <w:t>. (</w:t>
      </w:r>
      <w:hyperlink r:id="rId10" w:history="1">
        <w:r w:rsidR="00F12FDA" w:rsidRPr="00734BC9">
          <w:rPr>
            <w:rStyle w:val="Hyperlink"/>
            <w:color w:val="auto"/>
          </w:rPr>
          <w:t>04.0</w:t>
        </w:r>
        <w:r w:rsidR="0040109F" w:rsidRPr="00734BC9">
          <w:rPr>
            <w:rStyle w:val="Hyperlink"/>
            <w:color w:val="auto"/>
          </w:rPr>
          <w:t>7</w:t>
        </w:r>
      </w:hyperlink>
      <w:r w:rsidR="00F12FDA" w:rsidRPr="00734BC9">
        <w:t>)</w:t>
      </w:r>
    </w:p>
    <w:p w14:paraId="7AA3D7CE" w14:textId="77777777" w:rsidR="00097464" w:rsidRPr="00734BC9" w:rsidRDefault="00097464" w:rsidP="00A938CC">
      <w:pPr>
        <w:pStyle w:val="BodyText"/>
        <w:rPr>
          <w:sz w:val="24"/>
          <w:szCs w:val="24"/>
          <w:u w:val="single"/>
        </w:rPr>
      </w:pPr>
    </w:p>
    <w:p w14:paraId="0CB94946" w14:textId="77777777" w:rsidR="005B0C9B" w:rsidRPr="00734BC9" w:rsidRDefault="005B0C9B" w:rsidP="005B0C9B">
      <w:r w:rsidRPr="00734BC9">
        <w:rPr>
          <w:rStyle w:val="xxxbumpedfont15"/>
          <w:u w:val="single"/>
          <w:bdr w:val="none" w:sz="0" w:space="0" w:color="auto" w:frame="1"/>
          <w:shd w:val="clear" w:color="auto" w:fill="FFFFFF"/>
        </w:rPr>
        <w:t>Clinical Faculty Workload</w:t>
      </w:r>
      <w:r w:rsidRPr="00734BC9">
        <w:rPr>
          <w:rStyle w:val="xxxbumpedfont15"/>
          <w:bdr w:val="none" w:sz="0" w:space="0" w:color="auto" w:frame="1"/>
          <w:shd w:val="clear" w:color="auto" w:fill="FFFFFF"/>
        </w:rPr>
        <w:t>. The required responsibility for clinical or practice faculty may include a combination of teaching, scholarly, and creative activities, and performing service. Full-time employment equates to a minimum of 12 workload units per fall and spring semester. For most clinical and practice faculty at Texas State, this 12-workload unit standard is typically fulfilled by teaching nine to twelve workload credits or fulfilling service duties at a level that warrants the awarding of three credits. (See </w:t>
      </w:r>
      <w:hyperlink r:id="rId11" w:tgtFrame="_blank" w:history="1">
        <w:r w:rsidRPr="00734BC9">
          <w:rPr>
            <w:rStyle w:val="xxxbumpedfont15"/>
            <w:u w:val="single"/>
            <w:bdr w:val="none" w:sz="0" w:space="0" w:color="auto" w:frame="1"/>
            <w:shd w:val="clear" w:color="auto" w:fill="FFFFFF"/>
          </w:rPr>
          <w:t>PPS 04.01.22</w:t>
        </w:r>
      </w:hyperlink>
      <w:r w:rsidRPr="00734BC9">
        <w:rPr>
          <w:rStyle w:val="xxxbumpedfont15"/>
          <w:bdr w:val="none" w:sz="0" w:space="0" w:color="auto" w:frame="1"/>
          <w:shd w:val="clear" w:color="auto" w:fill="FFFFFF"/>
        </w:rPr>
        <w:t>).</w:t>
      </w:r>
    </w:p>
    <w:p w14:paraId="1CF24424" w14:textId="77777777" w:rsidR="00A938CC" w:rsidRPr="00734BC9" w:rsidRDefault="00A938CC" w:rsidP="00A938CC">
      <w:pPr>
        <w:pStyle w:val="BodyText"/>
        <w:rPr>
          <w:sz w:val="24"/>
          <w:szCs w:val="24"/>
        </w:rPr>
      </w:pPr>
    </w:p>
    <w:p w14:paraId="152CE4D5" w14:textId="77777777" w:rsidR="00B51DD7" w:rsidRPr="00734BC9" w:rsidRDefault="00A938CC" w:rsidP="00B51DD7">
      <w:pPr>
        <w:pStyle w:val="BodyText"/>
        <w:rPr>
          <w:szCs w:val="24"/>
        </w:rPr>
      </w:pPr>
      <w:r w:rsidRPr="00734BC9">
        <w:rPr>
          <w:sz w:val="24"/>
          <w:szCs w:val="24"/>
          <w:u w:val="single"/>
        </w:rPr>
        <w:t>Per-Course Faculty</w:t>
      </w:r>
      <w:r w:rsidRPr="00734BC9">
        <w:rPr>
          <w:sz w:val="24"/>
          <w:szCs w:val="24"/>
        </w:rPr>
        <w:t xml:space="preserve"> are responsible only for the courses that they are assigned to teach. </w:t>
      </w:r>
    </w:p>
    <w:p w14:paraId="76538B5A" w14:textId="0DD17A4D" w:rsidR="00B51DD7" w:rsidRPr="00734BC9" w:rsidRDefault="00B51DD7">
      <w:pPr>
        <w:rPr>
          <w:rFonts w:eastAsia="Arial Unicode MS"/>
          <w:b/>
        </w:rPr>
      </w:pPr>
    </w:p>
    <w:p w14:paraId="7E1602F0" w14:textId="77777777" w:rsidR="00A938CC" w:rsidRPr="00734BC9" w:rsidRDefault="00A938CC" w:rsidP="00B51DD7">
      <w:pPr>
        <w:pStyle w:val="Heading3"/>
        <w:rPr>
          <w:rFonts w:ascii="Times New Roman" w:hAnsi="Times New Roman" w:cs="Times New Roman"/>
          <w:szCs w:val="24"/>
        </w:rPr>
      </w:pPr>
      <w:r w:rsidRPr="00734BC9">
        <w:rPr>
          <w:rFonts w:ascii="Times New Roman" w:hAnsi="Times New Roman" w:cs="Times New Roman"/>
          <w:szCs w:val="24"/>
        </w:rPr>
        <w:t>Tenured/Tenure-</w:t>
      </w:r>
      <w:r w:rsidR="00164E70" w:rsidRPr="00734BC9">
        <w:rPr>
          <w:rFonts w:ascii="Times New Roman" w:hAnsi="Times New Roman" w:cs="Times New Roman"/>
          <w:szCs w:val="24"/>
        </w:rPr>
        <w:t>T</w:t>
      </w:r>
      <w:r w:rsidRPr="00734BC9">
        <w:rPr>
          <w:rFonts w:ascii="Times New Roman" w:hAnsi="Times New Roman" w:cs="Times New Roman"/>
          <w:szCs w:val="24"/>
        </w:rPr>
        <w:t xml:space="preserve">rack Faculty </w:t>
      </w:r>
      <w:r w:rsidR="001D45A8" w:rsidRPr="00734BC9">
        <w:rPr>
          <w:rFonts w:ascii="Times New Roman" w:hAnsi="Times New Roman" w:cs="Times New Roman"/>
          <w:szCs w:val="24"/>
        </w:rPr>
        <w:t>Workload</w:t>
      </w:r>
    </w:p>
    <w:p w14:paraId="2D7BAC25" w14:textId="77777777" w:rsidR="00A938CC" w:rsidRPr="00734BC9" w:rsidRDefault="00A938CC" w:rsidP="00A938CC"/>
    <w:p w14:paraId="7C87E420" w14:textId="348F55E2" w:rsidR="00165845" w:rsidRPr="00734BC9" w:rsidRDefault="00165845" w:rsidP="00A938CC">
      <w:r w:rsidRPr="00734BC9">
        <w:t xml:space="preserve">As per </w:t>
      </w:r>
      <w:hyperlink r:id="rId12" w:history="1">
        <w:r w:rsidRPr="00734BC9">
          <w:rPr>
            <w:rStyle w:val="Hyperlink"/>
            <w:color w:val="auto"/>
          </w:rPr>
          <w:t>AA/PPS 0</w:t>
        </w:r>
        <w:r w:rsidR="0040109F" w:rsidRPr="00734BC9">
          <w:rPr>
            <w:rStyle w:val="Hyperlink"/>
            <w:color w:val="auto"/>
          </w:rPr>
          <w:t>4</w:t>
        </w:r>
        <w:r w:rsidRPr="00734BC9">
          <w:rPr>
            <w:rStyle w:val="Hyperlink"/>
            <w:color w:val="auto"/>
          </w:rPr>
          <w:t>.0</w:t>
        </w:r>
        <w:r w:rsidR="0040109F" w:rsidRPr="00734BC9">
          <w:rPr>
            <w:rStyle w:val="Hyperlink"/>
            <w:color w:val="auto"/>
          </w:rPr>
          <w:t>1</w:t>
        </w:r>
        <w:r w:rsidRPr="00734BC9">
          <w:rPr>
            <w:rStyle w:val="Hyperlink"/>
            <w:color w:val="auto"/>
          </w:rPr>
          <w:t>.</w:t>
        </w:r>
        <w:r w:rsidR="0040109F" w:rsidRPr="00734BC9">
          <w:rPr>
            <w:rStyle w:val="Hyperlink"/>
            <w:color w:val="auto"/>
          </w:rPr>
          <w:t>40</w:t>
        </w:r>
      </w:hyperlink>
      <w:r w:rsidRPr="00734BC9">
        <w:t>, the workload for full-time tenure-line faculty equates to a minimum of 12 workload units during the long semesters, typically fulfilled by teaching 6 to 9 workload credits and conducting research and scholarship and service and administrative duties at a level that warrants the awarding of 3 to 6 workload credits.</w:t>
      </w:r>
    </w:p>
    <w:p w14:paraId="044793EB" w14:textId="77777777" w:rsidR="00744ED1" w:rsidRPr="00734BC9" w:rsidRDefault="00744ED1" w:rsidP="00A938CC">
      <w:pPr>
        <w:rPr>
          <w:u w:val="single"/>
        </w:rPr>
      </w:pPr>
    </w:p>
    <w:p w14:paraId="49024E40" w14:textId="77777777" w:rsidR="00BC4EFD" w:rsidRPr="00734BC9" w:rsidRDefault="00BC4EFD" w:rsidP="00A938CC">
      <w:pPr>
        <w:rPr>
          <w:u w:val="single"/>
        </w:rPr>
      </w:pPr>
      <w:r w:rsidRPr="00734BC9">
        <w:rPr>
          <w:u w:val="single"/>
        </w:rPr>
        <w:t>Tenure-Track Faculty</w:t>
      </w:r>
    </w:p>
    <w:p w14:paraId="7880C9B5" w14:textId="4B88E68A" w:rsidR="00165845" w:rsidRPr="00734BC9" w:rsidRDefault="00165845" w:rsidP="00A938CC">
      <w:r w:rsidRPr="00734BC9">
        <w:t xml:space="preserve">For tenure-track faculty members, the standard teaching workload will be reduced in the first two years to allow the faculty member to prepare courses and research activities. During the first year, the </w:t>
      </w:r>
      <w:r w:rsidR="00744ED1" w:rsidRPr="00734BC9">
        <w:t xml:space="preserve">tenure-track </w:t>
      </w:r>
      <w:r w:rsidRPr="00734BC9">
        <w:t>faculty member will teach a 1-1 course load (1 course in the fall semester and 1 in the spring semester). During the second year, the faculty member will teach a 2-2 course load</w:t>
      </w:r>
      <w:r w:rsidR="00AA05B8" w:rsidRPr="00734BC9">
        <w:t xml:space="preserve">, followed by a 2-3 </w:t>
      </w:r>
      <w:r w:rsidR="00C774CC" w:rsidRPr="00734BC9">
        <w:t xml:space="preserve">course load </w:t>
      </w:r>
      <w:r w:rsidR="00AA05B8" w:rsidRPr="00734BC9">
        <w:t>until tenured</w:t>
      </w:r>
      <w:r w:rsidRPr="00734BC9">
        <w:t xml:space="preserve">. </w:t>
      </w:r>
      <w:r w:rsidR="00B22CB5" w:rsidRPr="00734BC9">
        <w:t xml:space="preserve">This reflects a 3-workload unit reduction per year to focus on scholarly activities necessary for receiving tenure. </w:t>
      </w:r>
      <w:r w:rsidRPr="00734BC9">
        <w:t xml:space="preserve">In the event that a new faculty member </w:t>
      </w:r>
      <w:r w:rsidR="00BC4EFD" w:rsidRPr="00734BC9">
        <w:t xml:space="preserve">is hired with negotiated </w:t>
      </w:r>
      <w:r w:rsidR="003F15A3" w:rsidRPr="00734BC9">
        <w:t xml:space="preserve">years of </w:t>
      </w:r>
      <w:r w:rsidR="00C62906" w:rsidRPr="00734BC9">
        <w:t xml:space="preserve">credit </w:t>
      </w:r>
      <w:r w:rsidR="003F15A3" w:rsidRPr="00734BC9">
        <w:t xml:space="preserve">towards </w:t>
      </w:r>
      <w:r w:rsidR="00BC4EFD" w:rsidRPr="00734BC9">
        <w:t>tenure and promotion</w:t>
      </w:r>
      <w:r w:rsidR="003F15A3" w:rsidRPr="00734BC9">
        <w:t xml:space="preserve"> for work completed at a different institution</w:t>
      </w:r>
      <w:r w:rsidR="00035FA3" w:rsidRPr="00734BC9">
        <w:t xml:space="preserve"> (TSUS Rules/ Regulations, Ch V, Sec 4.23)</w:t>
      </w:r>
      <w:r w:rsidR="00BC4EFD" w:rsidRPr="00734BC9">
        <w:t xml:space="preserve">, the faculty member will teach a 1-1 course load their first year, and then </w:t>
      </w:r>
      <w:r w:rsidR="002119EB" w:rsidRPr="00734BC9">
        <w:t xml:space="preserve">continue on the </w:t>
      </w:r>
      <w:r w:rsidR="00A521BF" w:rsidRPr="00734BC9">
        <w:t>2</w:t>
      </w:r>
      <w:r w:rsidR="002119EB" w:rsidRPr="00734BC9">
        <w:t>-3</w:t>
      </w:r>
      <w:r w:rsidR="00BC4EFD" w:rsidRPr="00734BC9">
        <w:t xml:space="preserve"> for all subsequent years until tenured.</w:t>
      </w:r>
    </w:p>
    <w:p w14:paraId="7FC72A7F" w14:textId="77777777" w:rsidR="00165845" w:rsidRPr="00734BC9" w:rsidRDefault="00165845" w:rsidP="00A938CC"/>
    <w:p w14:paraId="16B6532F" w14:textId="77777777" w:rsidR="00A938CC" w:rsidRPr="00734BC9" w:rsidRDefault="00BC4EFD" w:rsidP="00A938CC">
      <w:pPr>
        <w:pStyle w:val="Footer"/>
        <w:tabs>
          <w:tab w:val="left" w:pos="720"/>
        </w:tabs>
        <w:rPr>
          <w:rFonts w:ascii="Times New Roman" w:hAnsi="Times New Roman"/>
          <w:szCs w:val="24"/>
          <w:u w:val="single"/>
        </w:rPr>
      </w:pPr>
      <w:r w:rsidRPr="00734BC9">
        <w:rPr>
          <w:rFonts w:ascii="Times New Roman" w:hAnsi="Times New Roman"/>
          <w:szCs w:val="24"/>
          <w:u w:val="single"/>
        </w:rPr>
        <w:t>Tenured Faculty</w:t>
      </w:r>
    </w:p>
    <w:p w14:paraId="492BF9AC" w14:textId="64B544CE" w:rsidR="00923CBD" w:rsidRPr="00734BC9" w:rsidRDefault="00923CBD" w:rsidP="00923CBD">
      <w:pPr>
        <w:pStyle w:val="BodyText"/>
        <w:rPr>
          <w:sz w:val="24"/>
          <w:szCs w:val="24"/>
        </w:rPr>
      </w:pPr>
      <w:r w:rsidRPr="00734BC9">
        <w:rPr>
          <w:sz w:val="24"/>
          <w:szCs w:val="24"/>
        </w:rPr>
        <w:t xml:space="preserve">Option 1: This is the default option for all tenured faculty members. Tenured faculty members are given the standard </w:t>
      </w:r>
      <w:r w:rsidR="004E0CCA" w:rsidRPr="00734BC9">
        <w:rPr>
          <w:sz w:val="24"/>
          <w:szCs w:val="24"/>
        </w:rPr>
        <w:t xml:space="preserve">3 </w:t>
      </w:r>
      <w:r w:rsidRPr="00734BC9">
        <w:rPr>
          <w:sz w:val="24"/>
          <w:szCs w:val="24"/>
        </w:rPr>
        <w:t>workload</w:t>
      </w:r>
      <w:r w:rsidR="004E0CCA" w:rsidRPr="00734BC9">
        <w:rPr>
          <w:sz w:val="24"/>
          <w:szCs w:val="24"/>
        </w:rPr>
        <w:t>-unit</w:t>
      </w:r>
      <w:r w:rsidRPr="00734BC9">
        <w:rPr>
          <w:sz w:val="24"/>
          <w:szCs w:val="24"/>
        </w:rPr>
        <w:t xml:space="preserve"> reduction to pursue their scholarship interests, and will teach 9 workload credits per semester. </w:t>
      </w:r>
    </w:p>
    <w:p w14:paraId="3944B56D" w14:textId="371609A3" w:rsidR="00923CBD" w:rsidRPr="00734BC9" w:rsidRDefault="00923CBD" w:rsidP="00A938CC">
      <w:pPr>
        <w:pStyle w:val="BodyText"/>
        <w:rPr>
          <w:sz w:val="24"/>
          <w:szCs w:val="24"/>
        </w:rPr>
      </w:pPr>
    </w:p>
    <w:p w14:paraId="6BA1EE17" w14:textId="2C349552" w:rsidR="00A938CC" w:rsidRPr="00734BC9" w:rsidRDefault="00923CBD" w:rsidP="00A938CC">
      <w:pPr>
        <w:pStyle w:val="BodyText"/>
        <w:rPr>
          <w:sz w:val="24"/>
          <w:szCs w:val="24"/>
        </w:rPr>
      </w:pPr>
      <w:r w:rsidRPr="00734BC9">
        <w:rPr>
          <w:sz w:val="24"/>
          <w:szCs w:val="24"/>
        </w:rPr>
        <w:t>Option 2: T</w:t>
      </w:r>
      <w:r w:rsidR="00BC4EFD" w:rsidRPr="00734BC9">
        <w:rPr>
          <w:sz w:val="24"/>
          <w:szCs w:val="24"/>
        </w:rPr>
        <w:t>enured faculty members</w:t>
      </w:r>
      <w:r w:rsidR="00A938CC" w:rsidRPr="00734BC9">
        <w:rPr>
          <w:sz w:val="24"/>
          <w:szCs w:val="24"/>
        </w:rPr>
        <w:t xml:space="preserve"> </w:t>
      </w:r>
      <w:r w:rsidRPr="00734BC9">
        <w:rPr>
          <w:sz w:val="24"/>
          <w:szCs w:val="24"/>
        </w:rPr>
        <w:t xml:space="preserve">who </w:t>
      </w:r>
      <w:r w:rsidR="004E0CCA" w:rsidRPr="00734BC9">
        <w:rPr>
          <w:sz w:val="24"/>
          <w:szCs w:val="24"/>
        </w:rPr>
        <w:t>exceeded or significantly exceeded expectations (score of 2 or 3) in both</w:t>
      </w:r>
      <w:r w:rsidRPr="00734BC9">
        <w:rPr>
          <w:sz w:val="24"/>
          <w:szCs w:val="24"/>
        </w:rPr>
        <w:t xml:space="preserve"> </w:t>
      </w:r>
      <w:r w:rsidR="00430B97" w:rsidRPr="00734BC9">
        <w:rPr>
          <w:sz w:val="24"/>
          <w:szCs w:val="24"/>
        </w:rPr>
        <w:t>T</w:t>
      </w:r>
      <w:r w:rsidRPr="00734BC9">
        <w:rPr>
          <w:sz w:val="24"/>
          <w:szCs w:val="24"/>
        </w:rPr>
        <w:t xml:space="preserve">eaching and </w:t>
      </w:r>
      <w:r w:rsidR="00430B97" w:rsidRPr="00734BC9">
        <w:rPr>
          <w:sz w:val="24"/>
          <w:szCs w:val="24"/>
        </w:rPr>
        <w:t>S</w:t>
      </w:r>
      <w:r w:rsidRPr="00734BC9">
        <w:rPr>
          <w:sz w:val="24"/>
          <w:szCs w:val="24"/>
        </w:rPr>
        <w:t xml:space="preserve">cholarship </w:t>
      </w:r>
      <w:r w:rsidR="004E0CCA" w:rsidRPr="00734BC9">
        <w:rPr>
          <w:sz w:val="24"/>
          <w:szCs w:val="24"/>
        </w:rPr>
        <w:t>i</w:t>
      </w:r>
      <w:r w:rsidRPr="00734BC9">
        <w:rPr>
          <w:sz w:val="24"/>
          <w:szCs w:val="24"/>
        </w:rPr>
        <w:t xml:space="preserve">n the prior year’s merit review will be </w:t>
      </w:r>
      <w:r w:rsidR="00BC4EFD" w:rsidRPr="00734BC9">
        <w:rPr>
          <w:sz w:val="24"/>
          <w:szCs w:val="24"/>
        </w:rPr>
        <w:t>given the standard</w:t>
      </w:r>
      <w:r w:rsidR="00A938CC" w:rsidRPr="00734BC9">
        <w:rPr>
          <w:sz w:val="24"/>
          <w:szCs w:val="24"/>
        </w:rPr>
        <w:t xml:space="preserve"> </w:t>
      </w:r>
      <w:r w:rsidR="00FD2B8B" w:rsidRPr="00734BC9">
        <w:rPr>
          <w:sz w:val="24"/>
          <w:szCs w:val="24"/>
        </w:rPr>
        <w:t>3</w:t>
      </w:r>
      <w:r w:rsidR="005041EF" w:rsidRPr="00734BC9">
        <w:rPr>
          <w:sz w:val="24"/>
          <w:szCs w:val="24"/>
        </w:rPr>
        <w:t>-</w:t>
      </w:r>
      <w:r w:rsidR="00A938CC" w:rsidRPr="00734BC9">
        <w:rPr>
          <w:sz w:val="24"/>
          <w:szCs w:val="24"/>
        </w:rPr>
        <w:t>workload</w:t>
      </w:r>
      <w:r w:rsidR="00771EC7" w:rsidRPr="00734BC9">
        <w:rPr>
          <w:sz w:val="24"/>
          <w:szCs w:val="24"/>
        </w:rPr>
        <w:t xml:space="preserve"> unit</w:t>
      </w:r>
      <w:r w:rsidR="00A938CC" w:rsidRPr="00734BC9">
        <w:rPr>
          <w:sz w:val="24"/>
          <w:szCs w:val="24"/>
        </w:rPr>
        <w:t xml:space="preserve"> reduction </w:t>
      </w:r>
      <w:r w:rsidR="005041EF" w:rsidRPr="00734BC9">
        <w:rPr>
          <w:sz w:val="24"/>
          <w:szCs w:val="24"/>
        </w:rPr>
        <w:t>for one</w:t>
      </w:r>
      <w:r w:rsidR="009F76EA" w:rsidRPr="00734BC9">
        <w:rPr>
          <w:sz w:val="24"/>
          <w:szCs w:val="24"/>
        </w:rPr>
        <w:t xml:space="preserve"> long semester </w:t>
      </w:r>
      <w:r w:rsidR="005041EF" w:rsidRPr="00734BC9">
        <w:rPr>
          <w:sz w:val="24"/>
          <w:szCs w:val="24"/>
        </w:rPr>
        <w:t>and a 6-workload unit reduction for the other long semester during an academic year to pursue their scholarship interests. They</w:t>
      </w:r>
      <w:r w:rsidR="00A938CC" w:rsidRPr="00734BC9">
        <w:rPr>
          <w:sz w:val="24"/>
          <w:szCs w:val="24"/>
        </w:rPr>
        <w:t xml:space="preserve"> will teach </w:t>
      </w:r>
      <w:r w:rsidR="003F15A3" w:rsidRPr="00734BC9">
        <w:rPr>
          <w:sz w:val="24"/>
          <w:szCs w:val="24"/>
        </w:rPr>
        <w:t xml:space="preserve">9 workload </w:t>
      </w:r>
      <w:r w:rsidR="00771EC7" w:rsidRPr="00734BC9">
        <w:rPr>
          <w:sz w:val="24"/>
          <w:szCs w:val="24"/>
        </w:rPr>
        <w:t xml:space="preserve">units </w:t>
      </w:r>
      <w:r w:rsidR="00A521BF" w:rsidRPr="00734BC9">
        <w:rPr>
          <w:sz w:val="24"/>
          <w:szCs w:val="24"/>
        </w:rPr>
        <w:t>in</w:t>
      </w:r>
      <w:r w:rsidR="00A938CC" w:rsidRPr="00734BC9">
        <w:rPr>
          <w:sz w:val="24"/>
          <w:szCs w:val="24"/>
        </w:rPr>
        <w:t xml:space="preserve"> </w:t>
      </w:r>
      <w:r w:rsidR="00A521BF" w:rsidRPr="00734BC9">
        <w:rPr>
          <w:sz w:val="24"/>
          <w:szCs w:val="24"/>
        </w:rPr>
        <w:t xml:space="preserve">one long </w:t>
      </w:r>
      <w:r w:rsidR="00A938CC" w:rsidRPr="00734BC9">
        <w:rPr>
          <w:sz w:val="24"/>
          <w:szCs w:val="24"/>
        </w:rPr>
        <w:t>semester</w:t>
      </w:r>
      <w:r w:rsidR="00A521BF" w:rsidRPr="00734BC9">
        <w:rPr>
          <w:sz w:val="24"/>
          <w:szCs w:val="24"/>
        </w:rPr>
        <w:t>, and will teach 6 workload units in the other long semester, maintaining a 3-2 course load</w:t>
      </w:r>
      <w:r w:rsidR="00A938CC" w:rsidRPr="00734BC9">
        <w:rPr>
          <w:sz w:val="24"/>
          <w:szCs w:val="24"/>
        </w:rPr>
        <w:t xml:space="preserve">. </w:t>
      </w:r>
    </w:p>
    <w:p w14:paraId="3E37D527" w14:textId="77777777" w:rsidR="00BC4EFD" w:rsidRPr="00734BC9" w:rsidRDefault="00BC4EFD" w:rsidP="00A938CC">
      <w:pPr>
        <w:pStyle w:val="BodyText"/>
        <w:rPr>
          <w:sz w:val="24"/>
          <w:szCs w:val="24"/>
        </w:rPr>
      </w:pPr>
    </w:p>
    <w:p w14:paraId="39D525DB" w14:textId="77777777" w:rsidR="005B0C9B" w:rsidRPr="00734BC9" w:rsidRDefault="005B0C9B">
      <w:pPr>
        <w:rPr>
          <w:u w:val="single"/>
        </w:rPr>
      </w:pPr>
    </w:p>
    <w:p w14:paraId="1E310FBA" w14:textId="77777777" w:rsidR="005B0C9B" w:rsidRPr="00734BC9" w:rsidRDefault="005B0C9B">
      <w:pPr>
        <w:rPr>
          <w:u w:val="single"/>
        </w:rPr>
      </w:pPr>
    </w:p>
    <w:p w14:paraId="7EF9091D" w14:textId="411A04A5" w:rsidR="00C6642B" w:rsidRPr="00734BC9" w:rsidRDefault="00C6642B">
      <w:pPr>
        <w:rPr>
          <w:u w:val="single"/>
        </w:rPr>
      </w:pPr>
      <w:r w:rsidRPr="00734BC9">
        <w:rPr>
          <w:u w:val="single"/>
        </w:rPr>
        <w:t>Course Buy Outs</w:t>
      </w:r>
    </w:p>
    <w:p w14:paraId="32DF9678" w14:textId="1C1E899E" w:rsidR="005E2EAB" w:rsidRPr="00734BC9" w:rsidRDefault="005E2EAB">
      <w:r w:rsidRPr="00734BC9">
        <w:t>Based on the needs of the department and on assessing faculty for tenure and promotion to the levels of Associate and Full Professor (</w:t>
      </w:r>
      <w:hyperlink r:id="rId13" w:history="1">
        <w:r w:rsidRPr="00734BC9">
          <w:rPr>
            <w:rStyle w:val="Hyperlink"/>
            <w:color w:val="auto"/>
          </w:rPr>
          <w:t>AA/PPS 04.02.10</w:t>
        </w:r>
      </w:hyperlink>
      <w:r w:rsidRPr="00734BC9">
        <w:t xml:space="preserve">), </w:t>
      </w:r>
      <w:r w:rsidR="004E0CCA" w:rsidRPr="00734BC9">
        <w:t>all</w:t>
      </w:r>
      <w:r w:rsidR="00E8223F" w:rsidRPr="00734BC9">
        <w:t xml:space="preserve"> </w:t>
      </w:r>
      <w:r w:rsidRPr="00734BC9">
        <w:t xml:space="preserve">faculty with funding to buy out of teaching workload </w:t>
      </w:r>
      <w:r w:rsidR="0094783C" w:rsidRPr="00734BC9">
        <w:t xml:space="preserve">units </w:t>
      </w:r>
      <w:r w:rsidR="00B7686D" w:rsidRPr="00734BC9">
        <w:t>are expected to</w:t>
      </w:r>
      <w:r w:rsidRPr="00734BC9">
        <w:t xml:space="preserve"> retain at least 3 workload </w:t>
      </w:r>
      <w:r w:rsidR="0094783C" w:rsidRPr="00734BC9">
        <w:t xml:space="preserve">units </w:t>
      </w:r>
      <w:r w:rsidRPr="00734BC9">
        <w:t>per year that include a teaching component.</w:t>
      </w:r>
      <w:r w:rsidR="00B7686D" w:rsidRPr="00734BC9">
        <w:t xml:space="preserve"> Teaching expectations should be taken into account </w:t>
      </w:r>
      <w:r w:rsidR="009F76EA" w:rsidRPr="00734BC9">
        <w:t>in external funding applications.</w:t>
      </w:r>
      <w:r w:rsidRPr="00734BC9">
        <w:t xml:space="preserve"> </w:t>
      </w:r>
    </w:p>
    <w:p w14:paraId="685E8E1E" w14:textId="5E8DB4DB" w:rsidR="00556FD8" w:rsidRPr="00734BC9" w:rsidRDefault="00556FD8" w:rsidP="00556FD8">
      <w:pPr>
        <w:rPr>
          <w:rStyle w:val="apple-converted-space"/>
          <w:shd w:val="clear" w:color="auto" w:fill="FFFFFF"/>
        </w:rPr>
      </w:pPr>
    </w:p>
    <w:p w14:paraId="5D03F40C" w14:textId="77777777" w:rsidR="00556FD8" w:rsidRPr="00734BC9" w:rsidRDefault="00556FD8" w:rsidP="00556FD8">
      <w:pPr>
        <w:rPr>
          <w:u w:val="single"/>
        </w:rPr>
      </w:pPr>
      <w:r w:rsidRPr="00734BC9">
        <w:rPr>
          <w:u w:val="single"/>
        </w:rPr>
        <w:t>Order of Priority</w:t>
      </w:r>
    </w:p>
    <w:p w14:paraId="182F899F" w14:textId="77777777" w:rsidR="00556FD8" w:rsidRPr="00734BC9" w:rsidRDefault="00556FD8" w:rsidP="00556FD8">
      <w:r w:rsidRPr="00734BC9">
        <w:t>If circumstances do not permit providing workload releases to faculty who have met the criteria outlined above (e.g., if there are budget constraints or if the requested workload release would interfere with the teaching needs of the department), releases will be distributed in the following order:</w:t>
      </w:r>
    </w:p>
    <w:p w14:paraId="1E2E0D62" w14:textId="77777777" w:rsidR="00556FD8" w:rsidRPr="00734BC9" w:rsidRDefault="00556FD8" w:rsidP="00556FD8"/>
    <w:p w14:paraId="1B65F3D8" w14:textId="0BE9C308" w:rsidR="00B22CB5" w:rsidRPr="00734BC9" w:rsidRDefault="00B22CB5" w:rsidP="00B22CB5">
      <w:pPr>
        <w:pStyle w:val="ListParagraph"/>
        <w:numPr>
          <w:ilvl w:val="0"/>
          <w:numId w:val="7"/>
        </w:numPr>
      </w:pPr>
      <w:r w:rsidRPr="00734BC9">
        <w:t xml:space="preserve">3-workload unit reduction </w:t>
      </w:r>
      <w:r w:rsidR="001E0D2B" w:rsidRPr="00734BC9">
        <w:t xml:space="preserve">per long semester </w:t>
      </w:r>
      <w:r w:rsidRPr="00734BC9">
        <w:t>for extensive administrative service (i.e., Graduate Program Director, Undergraduate Program Director, Associate Chair)</w:t>
      </w:r>
    </w:p>
    <w:p w14:paraId="7BB65642" w14:textId="27D359BB" w:rsidR="00556FD8" w:rsidRPr="00734BC9" w:rsidRDefault="005B0C9B" w:rsidP="00B22CB5">
      <w:pPr>
        <w:pStyle w:val="ListParagraph"/>
        <w:numPr>
          <w:ilvl w:val="0"/>
          <w:numId w:val="7"/>
        </w:numPr>
      </w:pPr>
      <w:r w:rsidRPr="00734BC9">
        <w:t xml:space="preserve">Additional </w:t>
      </w:r>
      <w:r w:rsidR="00B22CB5" w:rsidRPr="00734BC9">
        <w:t xml:space="preserve">3-workload unit reduction per year for </w:t>
      </w:r>
      <w:r w:rsidRPr="00734BC9">
        <w:t xml:space="preserve">non-tenured, </w:t>
      </w:r>
      <w:r w:rsidR="00B22CB5" w:rsidRPr="00734BC9">
        <w:t>tenure-track faculty</w:t>
      </w:r>
      <w:r w:rsidRPr="00734BC9">
        <w:t xml:space="preserve"> in years 3-6</w:t>
      </w:r>
      <w:r w:rsidR="00B22CB5" w:rsidRPr="00734BC9">
        <w:t>.</w:t>
      </w:r>
    </w:p>
    <w:p w14:paraId="6E00E7E0" w14:textId="77777777" w:rsidR="00E030BF" w:rsidRPr="00734BC9" w:rsidRDefault="00E030BF" w:rsidP="00807AF8">
      <w:pPr>
        <w:pStyle w:val="ListParagraph"/>
        <w:numPr>
          <w:ilvl w:val="0"/>
          <w:numId w:val="7"/>
        </w:numPr>
        <w:rPr>
          <w:rStyle w:val="xxxbumpedfont15"/>
          <w:bdr w:val="none" w:sz="0" w:space="0" w:color="auto" w:frame="1"/>
          <w:shd w:val="clear" w:color="auto" w:fill="FFFFFF"/>
        </w:rPr>
      </w:pPr>
      <w:r w:rsidRPr="00734BC9">
        <w:rPr>
          <w:rStyle w:val="xxxbumpedfont15"/>
          <w:bdr w:val="none" w:sz="0" w:space="0" w:color="auto" w:frame="1"/>
          <w:shd w:val="clear" w:color="auto" w:fill="FFFFFF"/>
        </w:rPr>
        <w:t>2.0-workload units times the credit hours for a teaching theater course section.</w:t>
      </w:r>
    </w:p>
    <w:p w14:paraId="48A739AB" w14:textId="59E41683" w:rsidR="001E0D2B" w:rsidRPr="00734BC9" w:rsidRDefault="00966902" w:rsidP="00B22CB5">
      <w:pPr>
        <w:pStyle w:val="ListParagraph"/>
        <w:numPr>
          <w:ilvl w:val="0"/>
          <w:numId w:val="7"/>
        </w:numPr>
      </w:pPr>
      <w:r w:rsidRPr="00734BC9">
        <w:t>3-workload unit reduction for chairing 3 graduate thesis committees over a 3-year period.</w:t>
      </w:r>
    </w:p>
    <w:p w14:paraId="1E4074DC" w14:textId="03149E5A" w:rsidR="00AB2663" w:rsidRPr="00734BC9" w:rsidRDefault="005B0C9B" w:rsidP="00AB2663">
      <w:pPr>
        <w:pStyle w:val="ListParagraph"/>
        <w:numPr>
          <w:ilvl w:val="0"/>
          <w:numId w:val="7"/>
        </w:numPr>
      </w:pPr>
      <w:r w:rsidRPr="00734BC9">
        <w:t xml:space="preserve">Additional </w:t>
      </w:r>
      <w:r w:rsidR="00AB2663" w:rsidRPr="00734BC9">
        <w:t>3-workload unit reduction per year for tenured faculty seeking Option 2.</w:t>
      </w:r>
    </w:p>
    <w:p w14:paraId="1CF0D62B" w14:textId="77777777" w:rsidR="00484783" w:rsidRPr="00734BC9" w:rsidRDefault="00966902" w:rsidP="00484783">
      <w:pPr>
        <w:pStyle w:val="ListParagraph"/>
        <w:numPr>
          <w:ilvl w:val="0"/>
          <w:numId w:val="7"/>
        </w:numPr>
      </w:pPr>
      <w:r w:rsidRPr="00734BC9">
        <w:t xml:space="preserve">Other </w:t>
      </w:r>
      <w:r w:rsidR="00484783" w:rsidRPr="00734BC9">
        <w:t>workload releases for scholarly and creative activities.</w:t>
      </w:r>
    </w:p>
    <w:p w14:paraId="29994737" w14:textId="3A940684" w:rsidR="00484783" w:rsidRPr="00734BC9" w:rsidRDefault="00484783" w:rsidP="00484783">
      <w:pPr>
        <w:pStyle w:val="ListParagraph"/>
        <w:numPr>
          <w:ilvl w:val="0"/>
          <w:numId w:val="7"/>
        </w:numPr>
      </w:pPr>
      <w:r w:rsidRPr="00734BC9">
        <w:t>Other workload releases for teaching activities.</w:t>
      </w:r>
    </w:p>
    <w:p w14:paraId="5BCAC5E6" w14:textId="7D8570D9" w:rsidR="00484783" w:rsidRPr="00734BC9" w:rsidRDefault="00484783" w:rsidP="00484783">
      <w:pPr>
        <w:pStyle w:val="ListParagraph"/>
        <w:numPr>
          <w:ilvl w:val="0"/>
          <w:numId w:val="7"/>
        </w:numPr>
      </w:pPr>
      <w:r w:rsidRPr="00734BC9">
        <w:t>Other workload releases for service activities.</w:t>
      </w:r>
    </w:p>
    <w:p w14:paraId="1FC8FBE6" w14:textId="77777777" w:rsidR="00B22CB5" w:rsidRPr="00734BC9" w:rsidRDefault="00B22CB5" w:rsidP="001E0D2B">
      <w:pPr>
        <w:pStyle w:val="ListParagraph"/>
      </w:pPr>
    </w:p>
    <w:p w14:paraId="10BC72C4" w14:textId="220064D5" w:rsidR="00B22CB5" w:rsidRPr="00734BC9" w:rsidRDefault="00B22CB5" w:rsidP="00556FD8"/>
    <w:p w14:paraId="7D602D71" w14:textId="77777777" w:rsidR="00556FD8" w:rsidRPr="00734BC9" w:rsidRDefault="00556FD8" w:rsidP="00556FD8"/>
    <w:p w14:paraId="400E6422" w14:textId="16A26144" w:rsidR="00D167CA" w:rsidRPr="00734BC9" w:rsidRDefault="00D167CA" w:rsidP="00D167CA"/>
    <w:p w14:paraId="5FA3B685" w14:textId="77777777" w:rsidR="00D167CA" w:rsidRPr="00734BC9" w:rsidRDefault="00D167CA"/>
    <w:sectPr w:rsidR="00D167CA" w:rsidRPr="00734BC9" w:rsidSect="001F78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20F8F" w14:textId="77777777" w:rsidR="00D27584" w:rsidRDefault="00D27584" w:rsidP="00B51DD7">
      <w:r>
        <w:separator/>
      </w:r>
    </w:p>
  </w:endnote>
  <w:endnote w:type="continuationSeparator" w:id="0">
    <w:p w14:paraId="536DBDBF" w14:textId="77777777" w:rsidR="00D27584" w:rsidRDefault="00D27584" w:rsidP="00B5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4D"/>
    <w:family w:val="auto"/>
    <w:pitch w:val="variable"/>
    <w:sig w:usb0="A00002FF" w:usb1="7800205A" w:usb2="146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82F93" w14:textId="77777777" w:rsidR="00D27584" w:rsidRDefault="00D27584" w:rsidP="00B51DD7">
      <w:r>
        <w:separator/>
      </w:r>
    </w:p>
  </w:footnote>
  <w:footnote w:type="continuationSeparator" w:id="0">
    <w:p w14:paraId="3B305568" w14:textId="77777777" w:rsidR="00D27584" w:rsidRDefault="00D27584" w:rsidP="00B51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492"/>
    <w:multiLevelType w:val="hybridMultilevel"/>
    <w:tmpl w:val="93AEE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EAD2877"/>
    <w:multiLevelType w:val="hybridMultilevel"/>
    <w:tmpl w:val="AC4A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E20D13"/>
    <w:multiLevelType w:val="hybridMultilevel"/>
    <w:tmpl w:val="85CEA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C27448"/>
    <w:multiLevelType w:val="hybridMultilevel"/>
    <w:tmpl w:val="A44E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6715C2"/>
    <w:multiLevelType w:val="hybridMultilevel"/>
    <w:tmpl w:val="D47A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16684"/>
    <w:multiLevelType w:val="hybridMultilevel"/>
    <w:tmpl w:val="41EED6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4C12BA"/>
    <w:multiLevelType w:val="hybridMultilevel"/>
    <w:tmpl w:val="3CE2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0666553">
    <w:abstractNumId w:val="5"/>
  </w:num>
  <w:num w:numId="2" w16cid:durableId="565535598">
    <w:abstractNumId w:val="0"/>
  </w:num>
  <w:num w:numId="3" w16cid:durableId="1732271881">
    <w:abstractNumId w:val="4"/>
  </w:num>
  <w:num w:numId="4" w16cid:durableId="1865897585">
    <w:abstractNumId w:val="3"/>
  </w:num>
  <w:num w:numId="5" w16cid:durableId="1800489260">
    <w:abstractNumId w:val="6"/>
  </w:num>
  <w:num w:numId="6" w16cid:durableId="578366913">
    <w:abstractNumId w:val="2"/>
  </w:num>
  <w:num w:numId="7" w16cid:durableId="1500580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6C0"/>
    <w:rsid w:val="000225FE"/>
    <w:rsid w:val="000232F9"/>
    <w:rsid w:val="00030C47"/>
    <w:rsid w:val="00035FA3"/>
    <w:rsid w:val="000433C4"/>
    <w:rsid w:val="00043803"/>
    <w:rsid w:val="00061C3C"/>
    <w:rsid w:val="0008712E"/>
    <w:rsid w:val="000921C0"/>
    <w:rsid w:val="00095731"/>
    <w:rsid w:val="00097464"/>
    <w:rsid w:val="000A73E3"/>
    <w:rsid w:val="000C0453"/>
    <w:rsid w:val="00103C25"/>
    <w:rsid w:val="001105FB"/>
    <w:rsid w:val="00123EB6"/>
    <w:rsid w:val="0013473F"/>
    <w:rsid w:val="00140AA5"/>
    <w:rsid w:val="00164585"/>
    <w:rsid w:val="00164E70"/>
    <w:rsid w:val="00165845"/>
    <w:rsid w:val="0017693C"/>
    <w:rsid w:val="00183B61"/>
    <w:rsid w:val="00194657"/>
    <w:rsid w:val="001A0866"/>
    <w:rsid w:val="001A5BD1"/>
    <w:rsid w:val="001B122E"/>
    <w:rsid w:val="001C7A09"/>
    <w:rsid w:val="001D45A8"/>
    <w:rsid w:val="001E0D2B"/>
    <w:rsid w:val="001F783F"/>
    <w:rsid w:val="002022DD"/>
    <w:rsid w:val="0020509D"/>
    <w:rsid w:val="002119EB"/>
    <w:rsid w:val="00227016"/>
    <w:rsid w:val="00227971"/>
    <w:rsid w:val="00231969"/>
    <w:rsid w:val="00240A12"/>
    <w:rsid w:val="002517BF"/>
    <w:rsid w:val="002674A3"/>
    <w:rsid w:val="0027417F"/>
    <w:rsid w:val="00280667"/>
    <w:rsid w:val="00283A3D"/>
    <w:rsid w:val="002A5E26"/>
    <w:rsid w:val="002C4A25"/>
    <w:rsid w:val="002D114C"/>
    <w:rsid w:val="002D1377"/>
    <w:rsid w:val="002D1F80"/>
    <w:rsid w:val="002D77A9"/>
    <w:rsid w:val="00315A4D"/>
    <w:rsid w:val="0032172F"/>
    <w:rsid w:val="00343C7B"/>
    <w:rsid w:val="00346D02"/>
    <w:rsid w:val="00355BFA"/>
    <w:rsid w:val="00363AAB"/>
    <w:rsid w:val="003661BC"/>
    <w:rsid w:val="003710A0"/>
    <w:rsid w:val="003804B7"/>
    <w:rsid w:val="003851C7"/>
    <w:rsid w:val="003872B6"/>
    <w:rsid w:val="00390196"/>
    <w:rsid w:val="003A198C"/>
    <w:rsid w:val="003C70F7"/>
    <w:rsid w:val="003F15A3"/>
    <w:rsid w:val="0040109F"/>
    <w:rsid w:val="00412551"/>
    <w:rsid w:val="0041448F"/>
    <w:rsid w:val="00421836"/>
    <w:rsid w:val="00430B97"/>
    <w:rsid w:val="004356BD"/>
    <w:rsid w:val="00436705"/>
    <w:rsid w:val="0044208D"/>
    <w:rsid w:val="00450A8D"/>
    <w:rsid w:val="00460E1C"/>
    <w:rsid w:val="00462408"/>
    <w:rsid w:val="00472466"/>
    <w:rsid w:val="00484783"/>
    <w:rsid w:val="00484C95"/>
    <w:rsid w:val="00490C8F"/>
    <w:rsid w:val="00495B31"/>
    <w:rsid w:val="004C1A4D"/>
    <w:rsid w:val="004D53C0"/>
    <w:rsid w:val="004E0CCA"/>
    <w:rsid w:val="004E416B"/>
    <w:rsid w:val="004F4EC3"/>
    <w:rsid w:val="00502896"/>
    <w:rsid w:val="005041EF"/>
    <w:rsid w:val="00511FE4"/>
    <w:rsid w:val="005128DA"/>
    <w:rsid w:val="00517CEA"/>
    <w:rsid w:val="00525245"/>
    <w:rsid w:val="00526181"/>
    <w:rsid w:val="00527584"/>
    <w:rsid w:val="0053499C"/>
    <w:rsid w:val="00556FD8"/>
    <w:rsid w:val="00557C09"/>
    <w:rsid w:val="005676FD"/>
    <w:rsid w:val="00576C59"/>
    <w:rsid w:val="00595489"/>
    <w:rsid w:val="005B0C9B"/>
    <w:rsid w:val="005C084E"/>
    <w:rsid w:val="005C43F3"/>
    <w:rsid w:val="005D7078"/>
    <w:rsid w:val="005E29B3"/>
    <w:rsid w:val="005E2EAB"/>
    <w:rsid w:val="005F04BE"/>
    <w:rsid w:val="006115DE"/>
    <w:rsid w:val="00613F53"/>
    <w:rsid w:val="00642B59"/>
    <w:rsid w:val="006439B8"/>
    <w:rsid w:val="00645AFD"/>
    <w:rsid w:val="006605F9"/>
    <w:rsid w:val="0066728F"/>
    <w:rsid w:val="006C2CB9"/>
    <w:rsid w:val="006C68C5"/>
    <w:rsid w:val="006D0703"/>
    <w:rsid w:val="006D7C5F"/>
    <w:rsid w:val="006E236C"/>
    <w:rsid w:val="006E290F"/>
    <w:rsid w:val="006F0420"/>
    <w:rsid w:val="006F12AF"/>
    <w:rsid w:val="007309A6"/>
    <w:rsid w:val="00734BC9"/>
    <w:rsid w:val="00744ED1"/>
    <w:rsid w:val="00750C96"/>
    <w:rsid w:val="007520C3"/>
    <w:rsid w:val="0075436B"/>
    <w:rsid w:val="0075498F"/>
    <w:rsid w:val="00771EC7"/>
    <w:rsid w:val="007D083B"/>
    <w:rsid w:val="007D4991"/>
    <w:rsid w:val="007F5E1F"/>
    <w:rsid w:val="00801274"/>
    <w:rsid w:val="0080775D"/>
    <w:rsid w:val="00807AF8"/>
    <w:rsid w:val="0083108E"/>
    <w:rsid w:val="00831686"/>
    <w:rsid w:val="00851F11"/>
    <w:rsid w:val="00852EB6"/>
    <w:rsid w:val="008A7AD0"/>
    <w:rsid w:val="008B4082"/>
    <w:rsid w:val="008B59D5"/>
    <w:rsid w:val="008C46C7"/>
    <w:rsid w:val="008C4801"/>
    <w:rsid w:val="008D7198"/>
    <w:rsid w:val="008E5936"/>
    <w:rsid w:val="008F1C86"/>
    <w:rsid w:val="008F3AAB"/>
    <w:rsid w:val="00906A52"/>
    <w:rsid w:val="0090732B"/>
    <w:rsid w:val="0091166C"/>
    <w:rsid w:val="00923CBD"/>
    <w:rsid w:val="0092752C"/>
    <w:rsid w:val="00945926"/>
    <w:rsid w:val="0094783C"/>
    <w:rsid w:val="00966902"/>
    <w:rsid w:val="00974330"/>
    <w:rsid w:val="009932C4"/>
    <w:rsid w:val="009C1166"/>
    <w:rsid w:val="009C385D"/>
    <w:rsid w:val="009C66EA"/>
    <w:rsid w:val="009D50D8"/>
    <w:rsid w:val="009E15AD"/>
    <w:rsid w:val="009F4A00"/>
    <w:rsid w:val="009F76EA"/>
    <w:rsid w:val="00A10C7C"/>
    <w:rsid w:val="00A16A2E"/>
    <w:rsid w:val="00A2149B"/>
    <w:rsid w:val="00A26F09"/>
    <w:rsid w:val="00A37A98"/>
    <w:rsid w:val="00A521BF"/>
    <w:rsid w:val="00A55872"/>
    <w:rsid w:val="00A631F9"/>
    <w:rsid w:val="00A66EEF"/>
    <w:rsid w:val="00A840B7"/>
    <w:rsid w:val="00A86F31"/>
    <w:rsid w:val="00A938CC"/>
    <w:rsid w:val="00AA05B8"/>
    <w:rsid w:val="00AA3D5A"/>
    <w:rsid w:val="00AB07ED"/>
    <w:rsid w:val="00AB2663"/>
    <w:rsid w:val="00AB5B9C"/>
    <w:rsid w:val="00AF164C"/>
    <w:rsid w:val="00AF3568"/>
    <w:rsid w:val="00AF65A3"/>
    <w:rsid w:val="00B20238"/>
    <w:rsid w:val="00B22CB5"/>
    <w:rsid w:val="00B23E42"/>
    <w:rsid w:val="00B43EC1"/>
    <w:rsid w:val="00B512EE"/>
    <w:rsid w:val="00B51DD7"/>
    <w:rsid w:val="00B61D2D"/>
    <w:rsid w:val="00B7686D"/>
    <w:rsid w:val="00BB2B42"/>
    <w:rsid w:val="00BB4D1A"/>
    <w:rsid w:val="00BC4EFD"/>
    <w:rsid w:val="00BD7630"/>
    <w:rsid w:val="00C16E99"/>
    <w:rsid w:val="00C2514D"/>
    <w:rsid w:val="00C5100B"/>
    <w:rsid w:val="00C52888"/>
    <w:rsid w:val="00C62906"/>
    <w:rsid w:val="00C6642B"/>
    <w:rsid w:val="00C774CC"/>
    <w:rsid w:val="00C8675D"/>
    <w:rsid w:val="00C935A6"/>
    <w:rsid w:val="00C93E67"/>
    <w:rsid w:val="00CA62D6"/>
    <w:rsid w:val="00CB17B6"/>
    <w:rsid w:val="00CB56A0"/>
    <w:rsid w:val="00CC0981"/>
    <w:rsid w:val="00D051F6"/>
    <w:rsid w:val="00D11C1F"/>
    <w:rsid w:val="00D167CA"/>
    <w:rsid w:val="00D25D7A"/>
    <w:rsid w:val="00D27584"/>
    <w:rsid w:val="00D33E3C"/>
    <w:rsid w:val="00D4330A"/>
    <w:rsid w:val="00D81B90"/>
    <w:rsid w:val="00D827BC"/>
    <w:rsid w:val="00DB546A"/>
    <w:rsid w:val="00DD4DFC"/>
    <w:rsid w:val="00DD7BF4"/>
    <w:rsid w:val="00DE71A3"/>
    <w:rsid w:val="00E030BF"/>
    <w:rsid w:val="00E03147"/>
    <w:rsid w:val="00E246C0"/>
    <w:rsid w:val="00E42DA8"/>
    <w:rsid w:val="00E508D2"/>
    <w:rsid w:val="00E550BE"/>
    <w:rsid w:val="00E8223F"/>
    <w:rsid w:val="00E865FA"/>
    <w:rsid w:val="00E866AC"/>
    <w:rsid w:val="00EA4D25"/>
    <w:rsid w:val="00EC6612"/>
    <w:rsid w:val="00ED5CE7"/>
    <w:rsid w:val="00EE4A68"/>
    <w:rsid w:val="00EF79F2"/>
    <w:rsid w:val="00F12FDA"/>
    <w:rsid w:val="00F16046"/>
    <w:rsid w:val="00F232A7"/>
    <w:rsid w:val="00F30877"/>
    <w:rsid w:val="00F37E17"/>
    <w:rsid w:val="00F37F23"/>
    <w:rsid w:val="00F41DF1"/>
    <w:rsid w:val="00F616FA"/>
    <w:rsid w:val="00F65884"/>
    <w:rsid w:val="00F97DC3"/>
    <w:rsid w:val="00FD2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36BF4"/>
  <w15:chartTrackingRefBased/>
  <w15:docId w15:val="{C224ED4A-8A61-4B28-A7B8-D2EB3C6B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D5A"/>
    <w:rPr>
      <w:sz w:val="24"/>
      <w:szCs w:val="24"/>
    </w:rPr>
  </w:style>
  <w:style w:type="paragraph" w:styleId="Heading1">
    <w:name w:val="heading 1"/>
    <w:basedOn w:val="Normal"/>
    <w:next w:val="Normal"/>
    <w:qFormat/>
    <w:rsid w:val="00AA3D5A"/>
    <w:pPr>
      <w:keepNext/>
      <w:jc w:val="center"/>
      <w:outlineLvl w:val="0"/>
    </w:pPr>
    <w:rPr>
      <w:rFonts w:ascii="Palatino" w:eastAsia="Arial Unicode MS" w:hAnsi="Palatino" w:cs="Arial Unicode MS"/>
      <w:sz w:val="28"/>
      <w:szCs w:val="20"/>
    </w:rPr>
  </w:style>
  <w:style w:type="paragraph" w:styleId="Heading2">
    <w:name w:val="heading 2"/>
    <w:basedOn w:val="Normal"/>
    <w:next w:val="Normal"/>
    <w:qFormat/>
    <w:rsid w:val="00AA3D5A"/>
    <w:pPr>
      <w:keepNext/>
      <w:outlineLvl w:val="1"/>
    </w:pPr>
    <w:rPr>
      <w:rFonts w:ascii="Palatino" w:eastAsia="Arial Unicode MS" w:hAnsi="Palatino" w:cs="Arial Unicode MS"/>
      <w:sz w:val="28"/>
      <w:szCs w:val="20"/>
    </w:rPr>
  </w:style>
  <w:style w:type="paragraph" w:styleId="Heading3">
    <w:name w:val="heading 3"/>
    <w:basedOn w:val="Normal"/>
    <w:next w:val="Normal"/>
    <w:qFormat/>
    <w:rsid w:val="00AA3D5A"/>
    <w:pPr>
      <w:keepNext/>
      <w:outlineLvl w:val="2"/>
    </w:pPr>
    <w:rPr>
      <w:rFonts w:ascii="Palatino" w:eastAsia="Arial Unicode MS" w:hAnsi="Palatino" w:cs="Arial Unicode MS"/>
      <w:b/>
      <w:szCs w:val="20"/>
    </w:rPr>
  </w:style>
  <w:style w:type="paragraph" w:styleId="Heading4">
    <w:name w:val="heading 4"/>
    <w:basedOn w:val="Normal"/>
    <w:next w:val="Normal"/>
    <w:qFormat/>
    <w:rsid w:val="00AA3D5A"/>
    <w:pPr>
      <w:keepNext/>
      <w:jc w:val="center"/>
      <w:outlineLvl w:val="3"/>
    </w:pPr>
    <w:rPr>
      <w:rFonts w:ascii="Palatino" w:eastAsia="Arial Unicode MS" w:hAnsi="Palatino" w:cs="Arial Unicode MS"/>
      <w:b/>
      <w:szCs w:val="20"/>
    </w:rPr>
  </w:style>
  <w:style w:type="paragraph" w:styleId="Heading6">
    <w:name w:val="heading 6"/>
    <w:basedOn w:val="Normal"/>
    <w:next w:val="Normal"/>
    <w:qFormat/>
    <w:rsid w:val="00AA3D5A"/>
    <w:pPr>
      <w:keepNext/>
      <w:tabs>
        <w:tab w:val="left" w:pos="720"/>
      </w:tabs>
      <w:ind w:right="340"/>
      <w:jc w:val="center"/>
      <w:outlineLvl w:val="5"/>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D5A"/>
    <w:pPr>
      <w:jc w:val="center"/>
    </w:pPr>
    <w:rPr>
      <w:b/>
      <w:caps/>
      <w:szCs w:val="20"/>
    </w:rPr>
  </w:style>
  <w:style w:type="paragraph" w:styleId="Footer">
    <w:name w:val="footer"/>
    <w:basedOn w:val="Normal"/>
    <w:rsid w:val="00AA3D5A"/>
    <w:pPr>
      <w:tabs>
        <w:tab w:val="center" w:pos="4320"/>
        <w:tab w:val="right" w:pos="8640"/>
      </w:tabs>
    </w:pPr>
    <w:rPr>
      <w:rFonts w:ascii="Times" w:hAnsi="Times"/>
      <w:szCs w:val="20"/>
    </w:rPr>
  </w:style>
  <w:style w:type="paragraph" w:styleId="BodyTextIndent">
    <w:name w:val="Body Text Indent"/>
    <w:basedOn w:val="Normal"/>
    <w:rsid w:val="00AA3D5A"/>
    <w:pPr>
      <w:ind w:left="360"/>
    </w:pPr>
    <w:rPr>
      <w:szCs w:val="20"/>
    </w:rPr>
  </w:style>
  <w:style w:type="paragraph" w:styleId="BodyText">
    <w:name w:val="Body Text"/>
    <w:basedOn w:val="Normal"/>
    <w:rsid w:val="00AA3D5A"/>
    <w:rPr>
      <w:sz w:val="22"/>
      <w:szCs w:val="20"/>
    </w:rPr>
  </w:style>
  <w:style w:type="paragraph" w:styleId="BodyTextIndent3">
    <w:name w:val="Body Text Indent 3"/>
    <w:basedOn w:val="Normal"/>
    <w:rsid w:val="00AA3D5A"/>
    <w:pPr>
      <w:ind w:left="720" w:hanging="360"/>
    </w:pPr>
  </w:style>
  <w:style w:type="paragraph" w:styleId="BlockText">
    <w:name w:val="Block Text"/>
    <w:basedOn w:val="Normal"/>
    <w:rsid w:val="00AA3D5A"/>
    <w:pPr>
      <w:tabs>
        <w:tab w:val="left" w:pos="720"/>
        <w:tab w:val="left" w:pos="1080"/>
      </w:tabs>
      <w:ind w:left="720" w:right="360" w:hanging="720"/>
    </w:pPr>
    <w:rPr>
      <w:rFonts w:ascii="Times" w:hAnsi="Times" w:cs="Times"/>
      <w:color w:val="000000"/>
    </w:rPr>
  </w:style>
  <w:style w:type="paragraph" w:styleId="BalloonText">
    <w:name w:val="Balloon Text"/>
    <w:basedOn w:val="Normal"/>
    <w:link w:val="BalloonTextChar"/>
    <w:rsid w:val="00BC3FD6"/>
    <w:rPr>
      <w:rFonts w:ascii="Tahoma" w:hAnsi="Tahoma" w:cs="Tahoma"/>
      <w:sz w:val="16"/>
      <w:szCs w:val="16"/>
    </w:rPr>
  </w:style>
  <w:style w:type="character" w:customStyle="1" w:styleId="BalloonTextChar">
    <w:name w:val="Balloon Text Char"/>
    <w:link w:val="BalloonText"/>
    <w:rsid w:val="00BC3FD6"/>
    <w:rPr>
      <w:rFonts w:ascii="Tahoma" w:hAnsi="Tahoma" w:cs="Tahoma"/>
      <w:sz w:val="16"/>
      <w:szCs w:val="16"/>
    </w:rPr>
  </w:style>
  <w:style w:type="table" w:styleId="TableGrid">
    <w:name w:val="Table Grid"/>
    <w:basedOn w:val="TableNormal"/>
    <w:uiPriority w:val="59"/>
    <w:rsid w:val="00911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B17B6"/>
    <w:rPr>
      <w:sz w:val="16"/>
      <w:szCs w:val="16"/>
    </w:rPr>
  </w:style>
  <w:style w:type="paragraph" w:styleId="CommentText">
    <w:name w:val="annotation text"/>
    <w:basedOn w:val="Normal"/>
    <w:link w:val="CommentTextChar"/>
    <w:uiPriority w:val="99"/>
    <w:semiHidden/>
    <w:unhideWhenUsed/>
    <w:rsid w:val="00CB17B6"/>
    <w:rPr>
      <w:sz w:val="20"/>
      <w:szCs w:val="20"/>
    </w:rPr>
  </w:style>
  <w:style w:type="character" w:customStyle="1" w:styleId="CommentTextChar">
    <w:name w:val="Comment Text Char"/>
    <w:basedOn w:val="DefaultParagraphFont"/>
    <w:link w:val="CommentText"/>
    <w:uiPriority w:val="99"/>
    <w:semiHidden/>
    <w:rsid w:val="00CB17B6"/>
  </w:style>
  <w:style w:type="paragraph" w:styleId="CommentSubject">
    <w:name w:val="annotation subject"/>
    <w:basedOn w:val="CommentText"/>
    <w:next w:val="CommentText"/>
    <w:link w:val="CommentSubjectChar"/>
    <w:uiPriority w:val="99"/>
    <w:semiHidden/>
    <w:unhideWhenUsed/>
    <w:rsid w:val="00CB17B6"/>
    <w:rPr>
      <w:b/>
      <w:bCs/>
    </w:rPr>
  </w:style>
  <w:style w:type="character" w:customStyle="1" w:styleId="CommentSubjectChar">
    <w:name w:val="Comment Subject Char"/>
    <w:link w:val="CommentSubject"/>
    <w:uiPriority w:val="99"/>
    <w:semiHidden/>
    <w:rsid w:val="00CB17B6"/>
    <w:rPr>
      <w:b/>
      <w:bCs/>
    </w:rPr>
  </w:style>
  <w:style w:type="paragraph" w:styleId="ListParagraph">
    <w:name w:val="List Paragraph"/>
    <w:basedOn w:val="Normal"/>
    <w:uiPriority w:val="34"/>
    <w:qFormat/>
    <w:rsid w:val="00EF79F2"/>
    <w:pPr>
      <w:ind w:left="720"/>
      <w:contextualSpacing/>
    </w:pPr>
  </w:style>
  <w:style w:type="paragraph" w:styleId="Revision">
    <w:name w:val="Revision"/>
    <w:hidden/>
    <w:uiPriority w:val="99"/>
    <w:semiHidden/>
    <w:rsid w:val="000232F9"/>
    <w:rPr>
      <w:sz w:val="24"/>
      <w:szCs w:val="24"/>
    </w:rPr>
  </w:style>
  <w:style w:type="character" w:styleId="Hyperlink">
    <w:name w:val="Hyperlink"/>
    <w:basedOn w:val="DefaultParagraphFont"/>
    <w:uiPriority w:val="99"/>
    <w:unhideWhenUsed/>
    <w:rsid w:val="005C43F3"/>
    <w:rPr>
      <w:color w:val="0563C1" w:themeColor="hyperlink"/>
      <w:u w:val="single"/>
    </w:rPr>
  </w:style>
  <w:style w:type="character" w:styleId="UnresolvedMention">
    <w:name w:val="Unresolved Mention"/>
    <w:basedOn w:val="DefaultParagraphFont"/>
    <w:uiPriority w:val="99"/>
    <w:semiHidden/>
    <w:unhideWhenUsed/>
    <w:rsid w:val="005C43F3"/>
    <w:rPr>
      <w:color w:val="605E5C"/>
      <w:shd w:val="clear" w:color="auto" w:fill="E1DFDD"/>
    </w:rPr>
  </w:style>
  <w:style w:type="paragraph" w:styleId="Header">
    <w:name w:val="header"/>
    <w:basedOn w:val="Normal"/>
    <w:link w:val="HeaderChar"/>
    <w:uiPriority w:val="99"/>
    <w:unhideWhenUsed/>
    <w:rsid w:val="00B51DD7"/>
    <w:pPr>
      <w:tabs>
        <w:tab w:val="center" w:pos="4680"/>
        <w:tab w:val="right" w:pos="9360"/>
      </w:tabs>
    </w:pPr>
  </w:style>
  <w:style w:type="character" w:customStyle="1" w:styleId="HeaderChar">
    <w:name w:val="Header Char"/>
    <w:basedOn w:val="DefaultParagraphFont"/>
    <w:link w:val="Header"/>
    <w:uiPriority w:val="99"/>
    <w:rsid w:val="00B51DD7"/>
    <w:rPr>
      <w:sz w:val="24"/>
      <w:szCs w:val="24"/>
    </w:rPr>
  </w:style>
  <w:style w:type="character" w:styleId="Strong">
    <w:name w:val="Strong"/>
    <w:basedOn w:val="DefaultParagraphFont"/>
    <w:uiPriority w:val="22"/>
    <w:qFormat/>
    <w:rsid w:val="00F12FDA"/>
    <w:rPr>
      <w:b/>
      <w:bCs/>
    </w:rPr>
  </w:style>
  <w:style w:type="character" w:customStyle="1" w:styleId="apple-converted-space">
    <w:name w:val="apple-converted-space"/>
    <w:basedOn w:val="DefaultParagraphFont"/>
    <w:rsid w:val="00D167CA"/>
  </w:style>
  <w:style w:type="character" w:styleId="FollowedHyperlink">
    <w:name w:val="FollowedHyperlink"/>
    <w:basedOn w:val="DefaultParagraphFont"/>
    <w:uiPriority w:val="99"/>
    <w:semiHidden/>
    <w:unhideWhenUsed/>
    <w:rsid w:val="001B122E"/>
    <w:rPr>
      <w:color w:val="954F72" w:themeColor="followedHyperlink"/>
      <w:u w:val="single"/>
    </w:rPr>
  </w:style>
  <w:style w:type="character" w:customStyle="1" w:styleId="xxxbumpedfont15">
    <w:name w:val="x_x_xbumpedfont15"/>
    <w:basedOn w:val="DefaultParagraphFont"/>
    <w:rsid w:val="005B0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596812">
      <w:bodyDiv w:val="1"/>
      <w:marLeft w:val="0"/>
      <w:marRight w:val="0"/>
      <w:marTop w:val="0"/>
      <w:marBottom w:val="0"/>
      <w:divBdr>
        <w:top w:val="none" w:sz="0" w:space="0" w:color="auto"/>
        <w:left w:val="none" w:sz="0" w:space="0" w:color="auto"/>
        <w:bottom w:val="none" w:sz="0" w:space="0" w:color="auto"/>
        <w:right w:val="none" w:sz="0" w:space="0" w:color="auto"/>
      </w:divBdr>
    </w:div>
    <w:div w:id="1643651125">
      <w:bodyDiv w:val="1"/>
      <w:marLeft w:val="0"/>
      <w:marRight w:val="0"/>
      <w:marTop w:val="0"/>
      <w:marBottom w:val="0"/>
      <w:divBdr>
        <w:top w:val="none" w:sz="0" w:space="0" w:color="auto"/>
        <w:left w:val="none" w:sz="0" w:space="0" w:color="auto"/>
        <w:bottom w:val="none" w:sz="0" w:space="0" w:color="auto"/>
        <w:right w:val="none" w:sz="0" w:space="0" w:color="auto"/>
      </w:divBdr>
    </w:div>
    <w:div w:id="1795976102">
      <w:bodyDiv w:val="1"/>
      <w:marLeft w:val="0"/>
      <w:marRight w:val="0"/>
      <w:marTop w:val="0"/>
      <w:marBottom w:val="0"/>
      <w:divBdr>
        <w:top w:val="none" w:sz="0" w:space="0" w:color="auto"/>
        <w:left w:val="none" w:sz="0" w:space="0" w:color="auto"/>
        <w:bottom w:val="none" w:sz="0" w:space="0" w:color="auto"/>
        <w:right w:val="none" w:sz="0" w:space="0" w:color="auto"/>
      </w:divBdr>
    </w:div>
    <w:div w:id="185010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ies.txstate.edu/division-policies/academic-affairs/04-01-40.html" TargetMode="External"/><Relationship Id="rId13" Type="http://schemas.openxmlformats.org/officeDocument/2006/relationships/hyperlink" Target="https://policies.txstate.edu/division-policies/academic-affairs/04-02-1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ies.txstate.edu/division-policies/academic-affairs/04-01-4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txstate.edu/division-policies/academic-affairs/04-01-2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olicies.txstate.edu/university-policies/04-04-51.html" TargetMode="External"/><Relationship Id="rId4" Type="http://schemas.openxmlformats.org/officeDocument/2006/relationships/settings" Target="settings.xml"/><Relationship Id="rId9" Type="http://schemas.openxmlformats.org/officeDocument/2006/relationships/hyperlink" Target="https://policies.txstate.edu/division-policies/academic-affairs/04-01-4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278E575-DA99-1547-9A04-922C080B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FACULTY WORKLOAD AND PERFORMANCE EVALUATION POLICY</vt:lpstr>
    </vt:vector>
  </TitlesOfParts>
  <Company>Texas State University</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WORKLOAD AND PERFORMANCE EVALUATION POLICY</dc:title>
  <dc:subject/>
  <dc:creator>Ceballos, Natalie A</dc:creator>
  <cp:keywords/>
  <cp:lastModifiedBy>Ceballos, Natalie A</cp:lastModifiedBy>
  <cp:revision>2</cp:revision>
  <dcterms:created xsi:type="dcterms:W3CDTF">2023-08-10T15:34:00Z</dcterms:created>
  <dcterms:modified xsi:type="dcterms:W3CDTF">2023-08-10T15:34:00Z</dcterms:modified>
</cp:coreProperties>
</file>