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DC84" w14:textId="77777777" w:rsidR="008D6955" w:rsidRDefault="003C71AB" w:rsidP="008D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Faculty Senate Meeting </w:t>
      </w:r>
    </w:p>
    <w:p w14:paraId="5A1489B1" w14:textId="3E04BA53" w:rsidR="003C71AB" w:rsidRPr="000F3B14" w:rsidRDefault="003C71AB" w:rsidP="008D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Minutes</w:t>
      </w:r>
    </w:p>
    <w:p w14:paraId="09BE2DE6" w14:textId="77777777" w:rsidR="008D6955" w:rsidRDefault="00E33DA7" w:rsidP="008D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July 19</w:t>
      </w:r>
      <w:r w:rsidR="003C71AB"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2023</w:t>
      </w:r>
    </w:p>
    <w:p w14:paraId="2C26B28A" w14:textId="77777777" w:rsidR="008D6955" w:rsidRDefault="008D6955" w:rsidP="008D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4 – 6 pm</w:t>
      </w:r>
    </w:p>
    <w:p w14:paraId="230AAF6B" w14:textId="029D773C" w:rsidR="003C71AB" w:rsidRPr="000F3B14" w:rsidRDefault="008D6955" w:rsidP="008D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880 JCK</w:t>
      </w:r>
      <w:r w:rsidR="003C71AB"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2BB19B54" w14:textId="77777777" w:rsidR="001D74C2" w:rsidRDefault="00810C1A" w:rsidP="001D74C2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Senators </w:t>
      </w:r>
      <w:r w:rsidR="003C71AB"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Present: </w:t>
      </w:r>
      <w:r w:rsidR="001D74C2" w:rsidRPr="001D74C2">
        <w:rPr>
          <w:rFonts w:ascii="Times New Roman" w:hAnsi="Times New Roman" w:cs="Times New Roman"/>
          <w:sz w:val="24"/>
          <w:szCs w:val="24"/>
        </w:rPr>
        <w:t xml:space="preserve">Rebecca Bell-Metereau Stacey Bender, </w:t>
      </w:r>
      <w:r w:rsidR="001D74C2">
        <w:rPr>
          <w:rFonts w:ascii="Times New Roman" w:hAnsi="Times New Roman" w:cs="Times New Roman"/>
          <w:sz w:val="24"/>
          <w:szCs w:val="24"/>
        </w:rPr>
        <w:t xml:space="preserve">Dale Blasingame, </w:t>
      </w:r>
      <w:r w:rsidR="001D74C2" w:rsidRPr="001D74C2">
        <w:rPr>
          <w:rFonts w:ascii="Times New Roman" w:hAnsi="Times New Roman" w:cs="Times New Roman"/>
          <w:sz w:val="24"/>
          <w:szCs w:val="24"/>
        </w:rPr>
        <w:t xml:space="preserve">William </w:t>
      </w:r>
    </w:p>
    <w:p w14:paraId="46552B62" w14:textId="4911911E" w:rsidR="001D74C2" w:rsidRDefault="001D74C2" w:rsidP="001D74C2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D74C2">
        <w:rPr>
          <w:rFonts w:ascii="Times New Roman" w:hAnsi="Times New Roman" w:cs="Times New Roman"/>
          <w:sz w:val="24"/>
          <w:szCs w:val="24"/>
        </w:rPr>
        <w:t xml:space="preserve">Chittenden, </w:t>
      </w:r>
      <w:r>
        <w:rPr>
          <w:rFonts w:ascii="Times New Roman" w:hAnsi="Times New Roman" w:cs="Times New Roman"/>
          <w:sz w:val="24"/>
          <w:szCs w:val="24"/>
        </w:rPr>
        <w:t xml:space="preserve">Peter Dedek, </w:t>
      </w:r>
      <w:r w:rsidRPr="001D74C2">
        <w:rPr>
          <w:rFonts w:ascii="Times New Roman" w:hAnsi="Times New Roman" w:cs="Times New Roman"/>
          <w:sz w:val="24"/>
          <w:szCs w:val="24"/>
        </w:rPr>
        <w:t xml:space="preserve">Dave Donnelly, Irani Farzan, </w:t>
      </w:r>
      <w:r>
        <w:rPr>
          <w:rFonts w:ascii="Times New Roman" w:hAnsi="Times New Roman" w:cs="Times New Roman"/>
          <w:sz w:val="24"/>
          <w:szCs w:val="24"/>
        </w:rPr>
        <w:t>Jenn</w:t>
      </w:r>
      <w:r w:rsidR="005227D5">
        <w:rPr>
          <w:rFonts w:ascii="Times New Roman" w:hAnsi="Times New Roman" w:cs="Times New Roman"/>
          <w:sz w:val="24"/>
          <w:szCs w:val="24"/>
        </w:rPr>
        <w:t>ifer</w:t>
      </w:r>
      <w:r>
        <w:rPr>
          <w:rFonts w:ascii="Times New Roman" w:hAnsi="Times New Roman" w:cs="Times New Roman"/>
          <w:sz w:val="24"/>
          <w:szCs w:val="24"/>
        </w:rPr>
        <w:t xml:space="preserve"> Jensen, </w:t>
      </w:r>
      <w:r w:rsidRPr="001D74C2">
        <w:rPr>
          <w:rFonts w:ascii="Times New Roman" w:hAnsi="Times New Roman" w:cs="Times New Roman"/>
          <w:sz w:val="24"/>
          <w:szCs w:val="24"/>
        </w:rPr>
        <w:t xml:space="preserve">William Kelemen, Lynn </w:t>
      </w:r>
    </w:p>
    <w:p w14:paraId="7AB0245A" w14:textId="47EE0A74" w:rsidR="00D119E8" w:rsidRPr="001D74C2" w:rsidRDefault="001D74C2" w:rsidP="001D74C2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D74C2">
        <w:rPr>
          <w:rFonts w:ascii="Times New Roman" w:hAnsi="Times New Roman" w:cs="Times New Roman"/>
          <w:sz w:val="24"/>
          <w:szCs w:val="24"/>
        </w:rPr>
        <w:t>Ledbetter, Jo Beth Oestreich, Adetty Pérez de Miles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D74C2">
        <w:rPr>
          <w:rFonts w:ascii="Times New Roman" w:hAnsi="Times New Roman" w:cs="Times New Roman"/>
          <w:sz w:val="24"/>
          <w:szCs w:val="24"/>
        </w:rPr>
        <w:t>Michael Supancic</w:t>
      </w:r>
      <w:r w:rsidR="00CD4561" w:rsidRPr="001D74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EB6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3836F396" w14:textId="40C52DAE" w:rsidR="00EF4563" w:rsidRPr="00CD4561" w:rsidRDefault="00EB63B9" w:rsidP="00CD456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7012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Absent:</w:t>
      </w:r>
      <w:r w:rsidR="00EF4563" w:rsidRPr="000F3B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Rachel Davenport</w:t>
      </w:r>
      <w:r w:rsidR="001D74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and Alex White</w:t>
      </w:r>
    </w:p>
    <w:p w14:paraId="6E89DC96" w14:textId="77777777" w:rsidR="00810C1A" w:rsidRPr="000F3B14" w:rsidRDefault="00810C1A" w:rsidP="00810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D00DC72" w14:textId="77777777" w:rsidR="001D74C2" w:rsidRDefault="008D6955" w:rsidP="001D74C2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Attending </w:t>
      </w:r>
      <w:r w:rsidR="00767FAB"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Guests</w:t>
      </w:r>
      <w:r w:rsidR="00767FAB" w:rsidRPr="000F3B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: </w:t>
      </w:r>
      <w:r w:rsidR="001D74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Jesse Backstrom, Elizabeth Bishop, Matthew Brooks, Susannah Broyles, </w:t>
      </w:r>
    </w:p>
    <w:p w14:paraId="0722B2EC" w14:textId="77777777" w:rsidR="001D74C2" w:rsidRDefault="001D74C2" w:rsidP="001D74C2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Shannon Duffy, David Gibbs, Karen Gibbs, Lauren Goodley, Gloria Selena Hinojosa, Jeff </w:t>
      </w:r>
    </w:p>
    <w:p w14:paraId="16030166" w14:textId="77777777" w:rsidR="001D74C2" w:rsidRDefault="001D74C2" w:rsidP="001D74C2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Housman, Nathan Pino, Jessica Pliley, Stacey Rodriguez, Jerry Ruiz, Lois Stickley, Erik </w:t>
      </w:r>
    </w:p>
    <w:p w14:paraId="57FE95B8" w14:textId="77777777" w:rsidR="001D74C2" w:rsidRDefault="001D74C2" w:rsidP="001D74C2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Timmerman, Bob Vásquez, Shelly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Wernette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Kelly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Damphousse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Eugene Bourgeoise, </w:t>
      </w:r>
    </w:p>
    <w:p w14:paraId="037D2F52" w14:textId="0C70A1DF" w:rsidR="003C71AB" w:rsidRPr="000F3B14" w:rsidRDefault="001D74C2" w:rsidP="001D74C2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Vedaraman Sriraman and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Thilla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Sivakumaran.</w:t>
      </w:r>
    </w:p>
    <w:p w14:paraId="6D2737AC" w14:textId="77777777" w:rsidR="00767FAB" w:rsidRPr="000F3B14" w:rsidRDefault="00767FAB" w:rsidP="0059625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C64E408" w14:textId="19D1BDC4" w:rsidR="0059625C" w:rsidRDefault="0059625C" w:rsidP="0059625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494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Chair Ledbetter </w:t>
      </w:r>
      <w:r w:rsidR="008D695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called the </w:t>
      </w:r>
      <w:r w:rsidRPr="00494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8D695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to order</w:t>
      </w:r>
      <w:r w:rsidRPr="00494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at 3:00 pm</w:t>
      </w:r>
    </w:p>
    <w:p w14:paraId="4484C016" w14:textId="77777777" w:rsidR="00FD652B" w:rsidRPr="00494D94" w:rsidRDefault="00FD652B" w:rsidP="0059625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61D6681" w14:textId="07896A6A" w:rsidR="00957116" w:rsidRDefault="00494D94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494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Fellowship Planning Tool</w:t>
      </w:r>
      <w:r w:rsidR="00C316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: 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Nathan Pino, Chair of the Academic Freedom Committee </w:t>
      </w:r>
      <w:r w:rsidR="004E0C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concer</w:t>
      </w:r>
      <w:r w:rsidR="004E0C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ns related to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316D3" w:rsidRPr="00957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AAPPS 04.01.</w:t>
      </w:r>
      <w:r w:rsidR="00957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3</w:t>
      </w:r>
      <w:r w:rsidR="00C316D3" w:rsidRPr="00957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="004E0C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Chair Pino 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8D69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tated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he committee 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discussed with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Dr. Thorne the challenges of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submitting proposals for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Fellowships are cumbersome and discourages </w:t>
      </w:r>
      <w:r w:rsidR="005227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Fulbright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Program</w:t>
      </w:r>
      <w:r w:rsidR="00957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seeking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(teaching only)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opportunities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The Committee would like to see </w:t>
      </w:r>
      <w:r w:rsidR="007B5E30" w:rsidRPr="007B5E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AAPPS04.01.32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3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modified or abandoned. There are numerous steps faculty must complete and often can be denied 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 various levels of review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One example shared is from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Section 03.01, 03.04, etc., NLF 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wait six years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to apply after participating in a Fellowship opportunity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and three years after development leave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(FDL). The current policy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is too restrictive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problematic, and underscores the importance of these faculty opportunities especially TXST desire to achieve R1 status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 Fellowship opportunities 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vary and rarely ever repeat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proofErr w:type="gramStart"/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 order to</w:t>
      </w:r>
      <w:proofErr w:type="gramEnd"/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support the ‘Run to R1’, the committee 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recommends Faculty Senate </w:t>
      </w:r>
      <w:r w:rsidR="008403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request an early review of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AAPPS 04.01.32 </w:t>
      </w:r>
      <w:r w:rsidR="008403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(up for review March 2024) 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to address </w:t>
      </w:r>
      <w:r w:rsidR="008403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faculty concerns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403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related 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8403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 cumbersome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process and modify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restrictions 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apply for </w:t>
      </w:r>
      <w:r w:rsidR="007B5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ellowships for all faculty. The goal is </w:t>
      </w:r>
      <w:r w:rsidR="008403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 promote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403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Fellowship </w:t>
      </w:r>
      <w:r w:rsidR="009838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opportunities </w:t>
      </w:r>
      <w:r w:rsidR="008403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 all faculty at TXST.</w:t>
      </w:r>
    </w:p>
    <w:p w14:paraId="74B489F7" w14:textId="22FFC39C" w:rsidR="006A0FF2" w:rsidRPr="00957116" w:rsidRDefault="00957116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: Promote an early review of AAPPS 04.01.32. </w:t>
      </w:r>
      <w:r w:rsidRPr="00957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PASSED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6C4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BFDB728" w14:textId="77777777" w:rsidR="00494D94" w:rsidRDefault="00494D94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E35F57F" w14:textId="748C52AF" w:rsidR="00966CA4" w:rsidRPr="00370E43" w:rsidRDefault="00840382" w:rsidP="00370E43">
      <w:pPr>
        <w:pStyle w:val="Heading1"/>
        <w:shd w:val="clear" w:color="auto" w:fill="FFFFFF"/>
        <w:spacing w:before="240" w:beforeAutospacing="0" w:after="180" w:afterAutospacing="0"/>
        <w:rPr>
          <w:b w:val="0"/>
          <w:bCs w:val="0"/>
          <w:color w:val="1A1A1A"/>
          <w:sz w:val="24"/>
          <w:szCs w:val="24"/>
        </w:rPr>
      </w:pPr>
      <w:r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Chair Pino also </w:t>
      </w:r>
      <w:r w:rsidR="00957116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shared a recent 4</w:t>
      </w:r>
      <w:r w:rsidR="00957116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  <w:vertAlign w:val="superscript"/>
        </w:rPr>
        <w:t>th</w:t>
      </w:r>
      <w:r w:rsidR="00957116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 Circuit Decision</w:t>
      </w:r>
      <w:hyperlink r:id="rId11" w:history="1">
        <w:r w:rsidR="0047510F" w:rsidRPr="00AF7F8A">
          <w:rPr>
            <w:rStyle w:val="Hyperlink"/>
            <w:b w:val="0"/>
            <w:bCs w:val="0"/>
            <w:kern w:val="0"/>
            <w:sz w:val="24"/>
            <w:szCs w:val="24"/>
            <w:bdr w:val="none" w:sz="0" w:space="0" w:color="auto" w:frame="1"/>
          </w:rPr>
          <w:t>,</w:t>
        </w:r>
        <w:r w:rsidR="00957116" w:rsidRPr="00AF7F8A">
          <w:rPr>
            <w:rStyle w:val="Hyperlink"/>
            <w:b w:val="0"/>
            <w:bCs w:val="0"/>
            <w:kern w:val="0"/>
            <w:sz w:val="24"/>
            <w:szCs w:val="24"/>
            <w:bdr w:val="none" w:sz="0" w:space="0" w:color="auto" w:frame="1"/>
          </w:rPr>
          <w:t xml:space="preserve"> </w:t>
        </w:r>
        <w:r w:rsidR="0047510F" w:rsidRPr="00AF7F8A">
          <w:rPr>
            <w:rStyle w:val="Hyperlink"/>
            <w:b w:val="0"/>
            <w:bCs w:val="0"/>
            <w:kern w:val="0"/>
            <w:sz w:val="24"/>
            <w:szCs w:val="24"/>
            <w:bdr w:val="none" w:sz="0" w:space="0" w:color="auto" w:frame="1"/>
          </w:rPr>
          <w:t>Porter vs. Board of Trustees of North Carolina State</w:t>
        </w:r>
      </w:hyperlink>
      <w:r w:rsidR="00AF7F8A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 (</w:t>
      </w:r>
      <w:r w:rsidR="00AF7F8A" w:rsidRPr="00AF7F8A">
        <w:rPr>
          <w:b w:val="0"/>
          <w:bCs w:val="0"/>
          <w:color w:val="1A1A1A"/>
          <w:sz w:val="24"/>
          <w:szCs w:val="24"/>
        </w:rPr>
        <w:t>No. 22-1712</w:t>
      </w:r>
      <w:r w:rsidR="00AF7F8A">
        <w:rPr>
          <w:b w:val="0"/>
          <w:bCs w:val="0"/>
          <w:color w:val="1A1A1A"/>
          <w:sz w:val="24"/>
          <w:szCs w:val="24"/>
        </w:rPr>
        <w:t>)</w:t>
      </w:r>
      <w:r w:rsidR="0047510F">
        <w:rPr>
          <w:color w:val="000000"/>
          <w:kern w:val="0"/>
          <w:sz w:val="24"/>
          <w:szCs w:val="24"/>
          <w:bdr w:val="none" w:sz="0" w:space="0" w:color="auto" w:frame="1"/>
        </w:rPr>
        <w:t xml:space="preserve">, </w:t>
      </w:r>
      <w:r w:rsidR="00957116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related to faculty having no protection of free speech </w:t>
      </w:r>
      <w:r w:rsidR="00FD652B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if speaking in</w:t>
      </w:r>
      <w:r w:rsidR="00957116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 opposition to</w:t>
      </w:r>
      <w:r w:rsidR="00FD652B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 the administration </w:t>
      </w:r>
      <w:r w:rsidR="00966CA4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as </w:t>
      </w:r>
      <w:r w:rsidR="00FD652B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an employee</w:t>
      </w:r>
      <w:r w:rsidR="00966CA4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. </w:t>
      </w:r>
      <w:r w:rsidR="00370E43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The Committee suggests reviewing the</w:t>
      </w:r>
      <w:r w:rsidR="00957116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 Faculty Discipline Policy.</w:t>
      </w:r>
      <w:r w:rsidR="00966CA4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  </w:t>
      </w:r>
      <w:r w:rsidR="00370E43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T</w:t>
      </w:r>
      <w:r w:rsidR="00966CA4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he </w:t>
      </w:r>
      <w:r w:rsidR="00370E43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Academic Freedom </w:t>
      </w:r>
      <w:r w:rsidR="00966CA4" w:rsidRPr="00AF7F8A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committee is hosting a speaker on Academic Freedom in January 2024.</w:t>
      </w:r>
      <w:r w:rsidR="00370E43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  Additionally, the recent passage of </w:t>
      </w:r>
      <w:r w:rsidR="00966CA4">
        <w:rPr>
          <w:color w:val="000000"/>
          <w:kern w:val="0"/>
          <w:sz w:val="24"/>
          <w:szCs w:val="24"/>
          <w:bdr w:val="none" w:sz="0" w:space="0" w:color="auto" w:frame="1"/>
        </w:rPr>
        <w:t>SB17 (DEI) and SB18 (post tenure review)</w:t>
      </w:r>
      <w:r w:rsidR="00370E43">
        <w:rPr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370E43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will need to be addressed by President </w:t>
      </w:r>
      <w:proofErr w:type="spellStart"/>
      <w:r w:rsidR="00370E43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Damphousse</w:t>
      </w:r>
      <w:proofErr w:type="spellEnd"/>
      <w:r w:rsidR="00370E43">
        <w:rPr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 at a future Senate Meeting.</w:t>
      </w:r>
    </w:p>
    <w:p w14:paraId="77593C87" w14:textId="77777777" w:rsidR="00957116" w:rsidRPr="00957116" w:rsidRDefault="00957116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AC8B87C" w14:textId="04C47D0D" w:rsidR="00F239F1" w:rsidRDefault="00F239F1" w:rsidP="00F23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Proposed Pen and Ink Change to AAPPS 04.02.32 Faculty Grievance Policy</w:t>
      </w:r>
      <w:r>
        <w:rPr>
          <w:rStyle w:val="eop"/>
        </w:rPr>
        <w:t> </w:t>
      </w:r>
    </w:p>
    <w:p w14:paraId="015A702D" w14:textId="38B7685A" w:rsidR="00F239F1" w:rsidRPr="00F239F1" w:rsidRDefault="00F239F1" w:rsidP="003E29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39F1">
        <w:rPr>
          <w:rStyle w:val="normaltextrun"/>
        </w:rPr>
        <w:t xml:space="preserve">Dr. Thorne is proposing a simple pen-and-ink </w:t>
      </w:r>
      <w:r w:rsidRPr="00F239F1">
        <w:rPr>
          <w:rStyle w:val="normaltextrun"/>
          <w:shd w:val="clear" w:color="auto" w:fill="FCD116"/>
        </w:rPr>
        <w:t>addition</w:t>
      </w:r>
      <w:r w:rsidRPr="00F239F1">
        <w:rPr>
          <w:rStyle w:val="normaltextrun"/>
        </w:rPr>
        <w:t>, along with updating URL links in a few places</w:t>
      </w:r>
      <w:r w:rsidR="00370E43">
        <w:rPr>
          <w:rStyle w:val="normaltextrun"/>
        </w:rPr>
        <w:t xml:space="preserve">, in </w:t>
      </w:r>
      <w:r w:rsidRPr="00F239F1">
        <w:rPr>
          <w:rStyle w:val="normaltextrun"/>
        </w:rPr>
        <w:t>an out-of-cycle review</w:t>
      </w:r>
      <w:r w:rsidR="00370E43">
        <w:rPr>
          <w:rStyle w:val="normaltextrun"/>
        </w:rPr>
        <w:t>.</w:t>
      </w:r>
      <w:r w:rsidRPr="00F239F1">
        <w:rPr>
          <w:rStyle w:val="normaltextrun"/>
        </w:rPr>
        <w:t xml:space="preserve"> This addition ensures concerns are informally addressed with a </w:t>
      </w:r>
      <w:r w:rsidRPr="00F239F1">
        <w:rPr>
          <w:rStyle w:val="normaltextrun"/>
        </w:rPr>
        <w:lastRenderedPageBreak/>
        <w:t>variety of stakeholders (not just the chair, director, or dean). This is not a substantive change, but merely a pen-and-ink addition for clarification. </w:t>
      </w:r>
      <w:r w:rsidRPr="00F239F1">
        <w:rPr>
          <w:rStyle w:val="eop"/>
        </w:rPr>
        <w:t> </w:t>
      </w:r>
    </w:p>
    <w:p w14:paraId="2F1FBA07" w14:textId="771287B1" w:rsidR="00494D94" w:rsidRPr="00F239F1" w:rsidRDefault="00F239F1" w:rsidP="00F239F1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  <w:color w:val="000000"/>
          <w:bdr w:val="none" w:sz="0" w:space="0" w:color="auto" w:frame="1"/>
        </w:rPr>
      </w:pPr>
      <w:r w:rsidRPr="00F239F1">
        <w:rPr>
          <w:rStyle w:val="eop"/>
        </w:rPr>
        <w:t> </w:t>
      </w:r>
    </w:p>
    <w:p w14:paraId="739C04FD" w14:textId="79561FC0" w:rsidR="00F239F1" w:rsidRPr="00F239F1" w:rsidRDefault="00F239F1" w:rsidP="00F23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39F1">
        <w:rPr>
          <w:rStyle w:val="normaltextrun"/>
          <w:b/>
          <w:bCs/>
        </w:rPr>
        <w:t xml:space="preserve">Here is the </w:t>
      </w:r>
      <w:r>
        <w:rPr>
          <w:rStyle w:val="normaltextrun"/>
          <w:b/>
          <w:bCs/>
        </w:rPr>
        <w:t xml:space="preserve">change to: </w:t>
      </w:r>
      <w:r w:rsidRPr="00F239F1">
        <w:rPr>
          <w:rStyle w:val="normaltextrun"/>
          <w:b/>
          <w:bCs/>
        </w:rPr>
        <w:t>PROCEDURE FOR AN INFORMAL RESOLUTION</w:t>
      </w:r>
      <w:r w:rsidRPr="00F239F1">
        <w:rPr>
          <w:rStyle w:val="eop"/>
        </w:rPr>
        <w:t> </w:t>
      </w:r>
    </w:p>
    <w:p w14:paraId="4378568B" w14:textId="6A8F1554" w:rsidR="00F239F1" w:rsidRPr="00F239F1" w:rsidRDefault="00F239F1" w:rsidP="003E29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39F1">
        <w:rPr>
          <w:rStyle w:val="normaltextrun"/>
        </w:rPr>
        <w:t xml:space="preserve">03.01 Faculty members should make good-faith efforts to resolve issues collegially by discussing their concerns with the faculty ombudsperson or with their chair, director, dean, </w:t>
      </w:r>
      <w:r w:rsidRPr="00F239F1">
        <w:rPr>
          <w:rStyle w:val="normaltextrun"/>
          <w:b/>
          <w:bCs/>
          <w:i/>
          <w:iCs/>
          <w:color w:val="00B050"/>
        </w:rPr>
        <w:t>and or appropriate party</w:t>
      </w:r>
      <w:r w:rsidRPr="00F239F1">
        <w:rPr>
          <w:rStyle w:val="normaltextrun"/>
          <w:i/>
          <w:iCs/>
        </w:rPr>
        <w:t>.</w:t>
      </w:r>
      <w:r w:rsidRPr="00F239F1">
        <w:rPr>
          <w:rStyle w:val="normaltextrun"/>
        </w:rPr>
        <w:t xml:space="preserve"> These efforts should take place within the 30 business days allowed before a formal grievance must be filed. </w:t>
      </w:r>
    </w:p>
    <w:p w14:paraId="12E7771A" w14:textId="77777777" w:rsidR="003E29DC" w:rsidRDefault="003E29DC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4BC439C" w14:textId="52654A7D" w:rsidR="00A910C1" w:rsidRDefault="000030C0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Chair Ledbetter </w:t>
      </w:r>
      <w:r w:rsidR="00E92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ask for </w:t>
      </w:r>
      <w:r w:rsidR="00A910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clarification to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following</w:t>
      </w:r>
      <w:r w:rsidR="00370E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questions</w:t>
      </w:r>
      <w:r w:rsidR="00CF5A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related to this </w:t>
      </w:r>
      <w:r w:rsidR="00370E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 and ink change:</w:t>
      </w:r>
    </w:p>
    <w:p w14:paraId="15D689F9" w14:textId="43C6277B" w:rsidR="00A910C1" w:rsidRDefault="000030C0" w:rsidP="00A910C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="00A910C1" w:rsidRPr="00A910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ho </w:t>
      </w:r>
      <w:r w:rsidR="00A910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A910C1" w:rsidRPr="00A910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considered an appropriate party</w:t>
      </w:r>
      <w:r w:rsidR="00A910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7F3E81AA" w14:textId="0A1F5915" w:rsidR="00A910C1" w:rsidRDefault="00A910C1" w:rsidP="00A910C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What is the sequencing of events when asking for an informal resolution? (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proofErr w:type="gramEnd"/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specific steps to resolution</w:t>
      </w:r>
      <w:r w:rsidR="000030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as an attachment, etc.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</w:t>
      </w:r>
    </w:p>
    <w:p w14:paraId="27B27D90" w14:textId="6C9F0380" w:rsidR="00A910C1" w:rsidRDefault="00A910C1" w:rsidP="00A910C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Strike</w:t>
      </w:r>
      <w:r w:rsidR="00785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 word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78598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30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include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910C1">
        <w:rPr>
          <w:rFonts w:ascii="Times New Roman" w:eastAsia="Times New Roman" w:hAnsi="Times New Roman" w:cs="Times New Roman"/>
          <w:b/>
          <w:bCs/>
          <w:i/>
          <w:iCs/>
          <w:color w:val="00B050"/>
          <w:kern w:val="0"/>
          <w:sz w:val="24"/>
          <w:szCs w:val="24"/>
          <w:bdr w:val="none" w:sz="0" w:space="0" w:color="auto" w:frame="1"/>
          <w14:ligatures w14:val="none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kern w:val="0"/>
          <w:sz w:val="24"/>
          <w:szCs w:val="24"/>
          <w:bdr w:val="none" w:sz="0" w:space="0" w:color="auto" w:frame="1"/>
          <w14:ligatures w14:val="none"/>
        </w:rPr>
        <w:t>r appropriate party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 the recommended change.</w:t>
      </w:r>
    </w:p>
    <w:p w14:paraId="1AC0C844" w14:textId="3C97CCA9" w:rsidR="00A910C1" w:rsidRDefault="00A910C1" w:rsidP="00A910C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Who are the faculty ombudspersons?</w:t>
      </w:r>
      <w:r w:rsidR="000030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85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="000030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What is</w:t>
      </w:r>
      <w:r w:rsidR="00785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 term</w:t>
      </w:r>
      <w:r w:rsidR="000030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of service</w:t>
      </w:r>
      <w:r w:rsidR="00785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of the ombudsperson</w:t>
      </w:r>
      <w:r w:rsidR="00370E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s?</w:t>
      </w:r>
    </w:p>
    <w:p w14:paraId="65E8E780" w14:textId="7C6339FC" w:rsidR="000030C0" w:rsidRDefault="000030C0" w:rsidP="00A910C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What data is available related to faculty who have been </w:t>
      </w:r>
      <w:r w:rsidR="00CF5A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370E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 an ombudsperson, </w:t>
      </w:r>
      <w:r w:rsidR="00CF5A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lost or been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successful with </w:t>
      </w:r>
      <w:r w:rsidR="00CF5A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grievance?</w:t>
      </w:r>
    </w:p>
    <w:p w14:paraId="4B2B37EE" w14:textId="77777777" w:rsidR="00A910C1" w:rsidRPr="00A910C1" w:rsidRDefault="00A910C1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09A461B" w14:textId="1FB4BC2E" w:rsidR="00315B7D" w:rsidRDefault="00370E43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Damphousse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Provost Bourgeois, </w:t>
      </w:r>
      <w:r w:rsidR="00315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Dr.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Vedaraman Sriraman, </w:t>
      </w:r>
      <w:r w:rsidR="00315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Dr.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Tilla Sivakumaran</w:t>
      </w:r>
      <w:r w:rsidR="00315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presented on the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167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494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ew </w:t>
      </w:r>
      <w:r w:rsidR="004167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curricular </w:t>
      </w:r>
      <w:r w:rsidR="00494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PhD Program Proposals/Timeline</w:t>
      </w:r>
      <w:r w:rsidR="00315B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7EAFBF5" w14:textId="5B7D3870" w:rsidR="00E41CB7" w:rsidRDefault="00494D94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Several new PhD programs have been put forward for expedited/fast-track approval</w:t>
      </w:r>
      <w:r w:rsidR="00315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President </w:t>
      </w:r>
      <w:proofErr w:type="spellStart"/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Damphousse</w:t>
      </w:r>
      <w:proofErr w:type="spellEnd"/>
      <w:r w:rsidR="00315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16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was asked to provide</w:t>
      </w:r>
      <w:r w:rsidR="00315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16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background on how these proposals 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came about</w:t>
      </w:r>
      <w:r w:rsidR="00416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="00315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President </w:t>
      </w:r>
      <w:proofErr w:type="spellStart"/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Damphousse</w:t>
      </w:r>
      <w:proofErr w:type="spellEnd"/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shared 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job description for his position</w:t>
      </w:r>
      <w:r w:rsidR="00671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which in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cluded at the top of the list</w:t>
      </w:r>
      <w:r w:rsidR="00416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two goals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15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TXST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 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R1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institution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416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raise TXST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416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national profile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Since day one, President </w:t>
      </w:r>
      <w:proofErr w:type="spellStart"/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Damphousse</w:t>
      </w:r>
      <w:proofErr w:type="spellEnd"/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has been working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on the “Run to R1”.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President explained TXST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 R2 institution</w:t>
      </w:r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(engaged in research at a high level)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Interestingly, there are only </w:t>
      </w:r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330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R1 and R2 institutions in the country</w:t>
      </w:r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(out of 4,000 institutions)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The university has been working to reach R1 </w:t>
      </w:r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prior to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Damphousse</w:t>
      </w:r>
      <w:proofErr w:type="spellEnd"/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appointment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as 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President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at </w:t>
      </w:r>
      <w:r w:rsidR="00537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TXST.</w:t>
      </w:r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TXST has made progress on the road to R1 with limited funding, including no T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UF</w:t>
      </w:r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funding. However, t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here are some things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TXST has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not done to advance efforts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to reach R1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i.e., 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increase the 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number of PhD graduates and graduate programs—we need to double these. </w:t>
      </w:r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For context,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President </w:t>
      </w:r>
      <w:proofErr w:type="spellStart"/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Damphousse</w:t>
      </w:r>
      <w:proofErr w:type="spellEnd"/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asked 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Dean G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olato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data related 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PhD program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at the university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 The first PhD program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implemented at TXST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was in</w:t>
      </w:r>
      <w:r w:rsidR="007752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19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96</w:t>
      </w:r>
      <w:r w:rsidR="00A73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 Geographic Education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Thirty-five students have 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graduated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from this program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to date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(including all other PhD’s now offered in </w:t>
      </w:r>
      <w:r w:rsidR="003E2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Department of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Geography</w:t>
      </w:r>
      <w:r w:rsidR="003E2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 Environmental Studies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E2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[NOTE, there have been approximately 167].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This reveals about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1.3 people per year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 this program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Overall, 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we have had 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1200 Ph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A46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doctoral 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graduates since 1996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(of this number 513 are Ph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graduates from P</w:t>
      </w:r>
      <w:r w:rsidR="00671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hysical 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671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herapy (PT)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). 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Interestingly, it was not until 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2007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next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Ph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program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was created in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PT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  In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2008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we added a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Ph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 Math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ducation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and in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2009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 Ph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 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Criminal Justice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2011 we added three 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doctoral</w:t>
      </w:r>
      <w:r w:rsidR="00844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programs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Since 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2012,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we have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only added two Ph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programs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one in computer science and one in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applied anthropology. In summary, we currently offer 12 Ph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programs, one in Ed Development and one professional doctorate program. By way of comparison with our fellow Texas University Fund (TUF) institutions: UNT has 33 doctoral programs, University of Houston has 44 doctoral programs, and Texas Tech has 51 Ph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programs. We have not added any doctoral programs since 2018 due to a variety of reasons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</w:p>
    <w:p w14:paraId="783296F2" w14:textId="77777777" w:rsidR="008236B1" w:rsidRDefault="008236B1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2B40D19" w14:textId="77777777" w:rsidR="008236B1" w:rsidRDefault="00F20237" w:rsidP="001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current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focus is on building these programs to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increase the number of doctoral programs in the Texas State program inventory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We have the drive to reach R1 and 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funding reserves to assist in reaching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this goal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We have access to doctoral stipends, efforts to reduce teaching load, and hiring post-docs. </w:t>
      </w:r>
      <w:r w:rsidRPr="00F2023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How does this relate to the push to create the eleven doctoral programs?</w:t>
      </w:r>
    </w:p>
    <w:p w14:paraId="65C1F16E" w14:textId="6E73E95B" w:rsidR="008236B1" w:rsidRDefault="000F1775" w:rsidP="001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to submit 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applications for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Ph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programs in a short amount of time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(a couple of weeks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ago</w:t>
      </w:r>
      <w:r w:rsidR="00E41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).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4201313" w14:textId="77777777" w:rsidR="008236B1" w:rsidRDefault="008236B1" w:rsidP="001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4CBE29" w14:textId="5ED20F41" w:rsidR="001F23B9" w:rsidRPr="008236B1" w:rsidRDefault="00156771" w:rsidP="001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TXST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ha</w:t>
      </w:r>
      <w:r w:rsidR="00671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opportunity to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submit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applications for PhD programs in a short amount of time (a couple of weeks ago). TXST submitted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11 programs for consideration (6 F2F and 5 Online programs).</w:t>
      </w:r>
      <w:r w:rsidR="000F1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Dr. Sivakumaran (joined TXST June 15</w:t>
      </w:r>
      <w:r w:rsidR="00671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2023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made recommendations for doctoral programs including 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Online programs which are highly marketabl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 and offer accessibility to a variety of individuals across the US.</w:t>
      </w:r>
    </w:p>
    <w:p w14:paraId="220968A0" w14:textId="77777777" w:rsidR="001F23B9" w:rsidRDefault="001F23B9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71784CB" w14:textId="15E8D735" w:rsidR="00494D94" w:rsidRPr="00A733A3" w:rsidRDefault="000F1775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These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proposed 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programs 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have not been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approved but will be submitted for review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to the Higher Education Coordinating Board</w:t>
      </w:r>
      <w:r w:rsidR="00F2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(see timeline below)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All program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proposals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are currently 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being written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 develop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ed within various colleges.</w:t>
      </w:r>
      <w:r w:rsidR="00BF42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early discussions on the 2023-2029 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Strategic Plan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mention the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development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future PhD programs. Dr. Sivakumaran will work directly with </w:t>
      </w:r>
      <w:proofErr w:type="gramStart"/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all of</w:t>
      </w:r>
      <w:proofErr w:type="gramEnd"/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 colleges for future PhD and other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online 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program development. </w:t>
      </w:r>
    </w:p>
    <w:p w14:paraId="21209AE8" w14:textId="77777777" w:rsidR="008236B1" w:rsidRDefault="008236B1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BC65AE0" w14:textId="29B5EF3E" w:rsidR="005A46C6" w:rsidRDefault="005A46C6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A46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Launc</w:t>
      </w:r>
      <w:r w:rsidR="00655A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5A46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date</w:t>
      </w:r>
      <w:r w:rsidR="001F23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 these programs</w:t>
      </w:r>
      <w:r w:rsidRPr="005A46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Fall 2024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President </w:t>
      </w:r>
      <w:proofErr w:type="spellStart"/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Damphousse</w:t>
      </w:r>
      <w:proofErr w:type="spellEnd"/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stated pay</w:t>
      </w:r>
      <w:r w:rsidR="001567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raises </w:t>
      </w:r>
      <w:r w:rsidR="000856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 new positions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($12 million) </w:t>
      </w:r>
      <w:r w:rsidR="000856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did not factor in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Texas University Funds (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TUF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856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UF</w:t>
      </w:r>
      <w:r w:rsidR="000856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funds will be used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next spring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Percentage</w:t>
      </w:r>
      <w:r w:rsidR="000856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of distributed T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UF</w:t>
      </w:r>
      <w:r w:rsidR="000856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funds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 institutions: 1/3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Texas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Tech; 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1/3 to </w:t>
      </w:r>
      <w:r w:rsidR="00823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University of 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Houston;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1/6 to TXST;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1/6 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UNT</w:t>
      </w:r>
      <w:r w:rsidR="00692B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="000856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We are ahead in terms of research dollars</w:t>
      </w:r>
      <w:r w:rsidR="00E331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331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Additionally, the opportunity to create new programs would increase TXST inventory of new doctoral programs from 14 to 2</w:t>
      </w:r>
      <w:r w:rsidR="00623E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5</w:t>
      </w:r>
      <w:r w:rsidR="006735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="00E331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TXST has</w:t>
      </w:r>
      <w:r w:rsidR="006735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research dollars, </w:t>
      </w:r>
      <w:r w:rsidR="00E331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and the President would like to see an</w:t>
      </w:r>
      <w:r w:rsidR="006735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increase</w:t>
      </w:r>
      <w:r w:rsidR="00E331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</w:t>
      </w:r>
      <w:r w:rsidR="006735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 number of PhD students and 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post-docs. </w:t>
      </w:r>
      <w:r w:rsidR="00E331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Depending on 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voter approval in </w:t>
      </w:r>
      <w:r w:rsidR="005227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November</w:t>
      </w:r>
      <w:r w:rsidR="00623E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2023,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TXST</w:t>
      </w:r>
      <w:r w:rsidR="00E331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potentially</w:t>
      </w:r>
      <w:r w:rsidR="00E331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could</w:t>
      </w:r>
      <w:r w:rsidR="006735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receive $23 million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 TUF funding and additional future funding.</w:t>
      </w:r>
      <w:r w:rsidR="006735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This funding could potentially grow to</w:t>
      </w:r>
      <w:r w:rsidR="00E540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$100 million. </w:t>
      </w:r>
      <w:r w:rsidR="006735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Institutions who receive T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UF</w:t>
      </w:r>
      <w:r w:rsidR="006735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funding can change. </w:t>
      </w:r>
    </w:p>
    <w:p w14:paraId="070518F8" w14:textId="77777777" w:rsidR="001F23B9" w:rsidRDefault="001F23B9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93298BB" w14:textId="304B9FC8" w:rsidR="00F50690" w:rsidRDefault="001F23B9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On </w:t>
      </w:r>
      <w:r w:rsidR="00F50690" w:rsidRPr="00087B1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August </w:t>
      </w:r>
      <w:r w:rsidR="007A0B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3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="00F506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niversity</w:t>
      </w:r>
      <w:r w:rsidR="00F506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F506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urriculum 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F506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ommittee will review the 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11 doctoral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506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proposals. The Faculty Senate will review the proposals on August 4</w:t>
      </w:r>
      <w:r w:rsidR="00DA4D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Below are the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proposed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doctoral 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programs being developed:</w:t>
      </w:r>
    </w:p>
    <w:p w14:paraId="2DD5D6D8" w14:textId="77777777" w:rsidR="005A46C6" w:rsidRDefault="005A46C6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3C9A5CA" w14:textId="797C3A4F" w:rsidR="00494D94" w:rsidRDefault="00494D94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494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On-campus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: </w:t>
      </w:r>
    </w:p>
    <w:p w14:paraId="5DEB6C86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>·         Ph.D. in Integrated Molecular and Biophysical Chemistry </w:t>
      </w:r>
    </w:p>
    <w:p w14:paraId="2BAF34DC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>·         Ph.D. in Mathematics </w:t>
      </w:r>
    </w:p>
    <w:p w14:paraId="7B8BB023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>·         Ph.D. in Civil Engineering </w:t>
      </w:r>
    </w:p>
    <w:p w14:paraId="38F13536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>·         Ph.D. in Mechanical and Manufacturing Engineering </w:t>
      </w:r>
    </w:p>
    <w:p w14:paraId="18933442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>·         Ph.D. in Electrical Engineering </w:t>
      </w:r>
    </w:p>
    <w:p w14:paraId="62488112" w14:textId="278271B1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 xml:space="preserve">·         Doctor of Nursing Practice </w:t>
      </w:r>
    </w:p>
    <w:p w14:paraId="128C791E" w14:textId="4EEA54F3" w:rsidR="00494D94" w:rsidRPr="004B3F4A" w:rsidRDefault="00494D94" w:rsidP="00494D94">
      <w:pPr>
        <w:pStyle w:val="xxxxmsonormal"/>
        <w:spacing w:before="0" w:beforeAutospacing="0" w:after="0" w:afterAutospacing="0"/>
      </w:pPr>
      <w:r w:rsidRPr="00494D94">
        <w:rPr>
          <w:b/>
          <w:bCs/>
        </w:rPr>
        <w:t>Online</w:t>
      </w:r>
      <w:r w:rsidRPr="004B3F4A">
        <w:t>:</w:t>
      </w:r>
    </w:p>
    <w:p w14:paraId="320F24C1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>·         Ed.D. in Curriculum and Leadership </w:t>
      </w:r>
    </w:p>
    <w:p w14:paraId="0A01C414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>·         Doctor of Business Administration </w:t>
      </w:r>
    </w:p>
    <w:p w14:paraId="00CBDD14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>·         Ph.D. in Construction Management </w:t>
      </w:r>
    </w:p>
    <w:p w14:paraId="27ED0961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t>·         Ph.D. in Engineering Management </w:t>
      </w:r>
    </w:p>
    <w:p w14:paraId="4B8DA229" w14:textId="77777777" w:rsidR="00494D94" w:rsidRPr="004B3F4A" w:rsidRDefault="00494D94" w:rsidP="00494D94">
      <w:pPr>
        <w:pStyle w:val="xxxxmsonormal"/>
        <w:spacing w:before="0" w:beforeAutospacing="0" w:after="0" w:afterAutospacing="0"/>
      </w:pPr>
      <w:r w:rsidRPr="004B3F4A">
        <w:lastRenderedPageBreak/>
        <w:t>·         Ph.D. in Sports Administration</w:t>
      </w:r>
    </w:p>
    <w:p w14:paraId="5AEF94F6" w14:textId="798E1DCB" w:rsidR="00325E4D" w:rsidRDefault="00325E4D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325E4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:  </w:t>
      </w:r>
      <w:r w:rsidR="00494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Faculty Senate </w:t>
      </w:r>
      <w:r w:rsidR="00656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re-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emphasized the need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 have better communication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from the President/administration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358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university faculty</w:t>
      </w:r>
      <w:r w:rsidR="00656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when opportunities, invitations, etc. arise, even on short notice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This short </w:t>
      </w:r>
      <w:proofErr w:type="gramStart"/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time period</w:t>
      </w:r>
      <w:proofErr w:type="gramEnd"/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56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of work by faculty 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calls for </w:t>
      </w:r>
      <w:r w:rsidR="00656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their e</w:t>
      </w:r>
      <w:r w:rsidR="001F2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xpertise, time and more during an unpaid time period. Another question posed: </w:t>
      </w:r>
      <w:r w:rsidR="005358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F11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How do we balance out our PhD</w:t>
      </w:r>
      <w:r w:rsidR="00C150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7F11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 future growth of our programs we offer</w:t>
      </w:r>
      <w:r w:rsidR="00241D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? </w:t>
      </w:r>
      <w:r w:rsidR="00DF3B38" w:rsidRPr="00241D5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current Ph</w:t>
      </w:r>
      <w:r w:rsidR="004C706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F3B38" w:rsidRPr="00241D5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offerings are heavy on STEM. </w:t>
      </w:r>
      <w:r w:rsidR="005237A6" w:rsidRPr="00241D5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There needs to be a market need or demand for </w:t>
      </w:r>
      <w:r w:rsidR="000219D0" w:rsidRPr="00241D5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PhD</w:t>
      </w:r>
      <w:r w:rsidR="005237A6" w:rsidRPr="00241D5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programs, according to </w:t>
      </w:r>
      <w:r w:rsidR="00082536" w:rsidRPr="00241D5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="005237A6" w:rsidRPr="00241D5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Higher Coordinating Board.</w:t>
      </w:r>
      <w:r w:rsidR="007F11AF" w:rsidRPr="00241D5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239EA993" w14:textId="697450F4" w:rsidR="00494D94" w:rsidRDefault="00494D94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EF44F98" w14:textId="77777777" w:rsidR="007A0B73" w:rsidRDefault="007A0B73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Remaining Timeline includes:</w:t>
      </w:r>
    </w:p>
    <w:p w14:paraId="66A8E26B" w14:textId="1CB730D9" w:rsidR="00494D94" w:rsidRDefault="007A0B73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                    </w:t>
      </w:r>
      <w:r w:rsidRP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Request on agenda for</w:t>
      </w:r>
      <w:r w:rsidR="00494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Board of Regents (August 10 and 11, 2023)</w:t>
      </w:r>
    </w:p>
    <w:p w14:paraId="5D3F4174" w14:textId="44558568" w:rsidR="00494D94" w:rsidRDefault="00494D94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                    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Submit to Texas Higher</w:t>
      </w:r>
      <w:r w:rsidR="00623E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Education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Coordinating Board (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August 31, 2023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</w:t>
      </w:r>
    </w:p>
    <w:p w14:paraId="23FC3D4F" w14:textId="5866239F" w:rsidR="00494D94" w:rsidRDefault="00494D94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                    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Submit prospectus for each proposed program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 SACSCOC (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expected </w:t>
      </w:r>
    </w:p>
    <w:p w14:paraId="5940D62E" w14:textId="31C24B83" w:rsidR="007A0B73" w:rsidRPr="00494D94" w:rsidRDefault="007A0B73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                      September 1</w:t>
      </w:r>
      <w:r w:rsidR="00623E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2023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 no later than January 1, 2024).</w:t>
      </w:r>
    </w:p>
    <w:p w14:paraId="17729E92" w14:textId="77777777" w:rsidR="000F3B14" w:rsidRPr="00494D94" w:rsidRDefault="000F3B14" w:rsidP="000F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9423E2F" w14:textId="763456DC" w:rsidR="00655A42" w:rsidRPr="00241D57" w:rsidRDefault="00655A42" w:rsidP="0065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 future invitation will be made to invite Dr. Sivakumaran to discuss 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Online 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rogram </w:t>
      </w:r>
      <w:r w:rsidR="007A0B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Management Model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(OPM).</w:t>
      </w:r>
    </w:p>
    <w:p w14:paraId="328F948A" w14:textId="77777777" w:rsidR="00655A42" w:rsidRDefault="00655A42" w:rsidP="000F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248EB5" w14:textId="2134D04D" w:rsidR="0077526A" w:rsidRDefault="0077526A" w:rsidP="000F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SB17 </w:t>
      </w:r>
      <w:r w:rsidR="00655A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(DEI)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and SB18</w:t>
      </w:r>
      <w:r w:rsidR="008C23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(faculty tenure and evaluations)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SB18 will be sent to the Board of Regents in August. To keep the current </w:t>
      </w:r>
      <w:r w:rsidR="00655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evaluation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system, it needs to be consistent across campus. </w:t>
      </w:r>
    </w:p>
    <w:p w14:paraId="51CF5DEC" w14:textId="77777777" w:rsidR="0077526A" w:rsidRPr="0077526A" w:rsidRDefault="0077526A" w:rsidP="000F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548BAF5" w14:textId="1D2D5BCE" w:rsidR="00624136" w:rsidRPr="000F3B14" w:rsidRDefault="003C71AB" w:rsidP="000F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0A75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PPROVED:</w:t>
      </w:r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0A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June 21</w:t>
      </w:r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gramStart"/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2023</w:t>
      </w:r>
      <w:proofErr w:type="gramEnd"/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Minutes</w:t>
      </w:r>
      <w:r w:rsidR="000A75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</w:p>
    <w:p w14:paraId="044C149C" w14:textId="77777777" w:rsidR="000F3B14" w:rsidRDefault="000F3B14" w:rsidP="0062413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90B83C6" w14:textId="233A07DB" w:rsidR="00624136" w:rsidRPr="000F3B14" w:rsidRDefault="003C71AB" w:rsidP="0062413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Executive Session</w:t>
      </w:r>
    </w:p>
    <w:p w14:paraId="7E32CA0C" w14:textId="1C352CAB" w:rsidR="00C91181" w:rsidRPr="000F3B14" w:rsidRDefault="00C91181" w:rsidP="0062413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F3B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 Senate moved into Executive Session to discuss the following:</w:t>
      </w:r>
    </w:p>
    <w:p w14:paraId="04A52DDC" w14:textId="77777777" w:rsidR="00E62AA8" w:rsidRPr="00E62AA8" w:rsidRDefault="00E62AA8" w:rsidP="00DE6C1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62AA8">
        <w:rPr>
          <w:rFonts w:ascii="Times New Roman" w:hAnsi="Times New Roman" w:cs="Times New Roman"/>
          <w:b/>
          <w:bCs/>
          <w:sz w:val="24"/>
          <w:szCs w:val="24"/>
        </w:rPr>
        <w:t>Committee Appointments</w:t>
      </w:r>
    </w:p>
    <w:p w14:paraId="06B04936" w14:textId="5B25D8A3" w:rsidR="00E62AA8" w:rsidRDefault="00EB6D21" w:rsidP="00E6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21">
        <w:rPr>
          <w:rFonts w:ascii="Times New Roman" w:hAnsi="Times New Roman" w:cs="Times New Roman"/>
          <w:b/>
          <w:bCs/>
          <w:sz w:val="24"/>
          <w:szCs w:val="24"/>
        </w:rPr>
        <w:t xml:space="preserve">           MOTION</w:t>
      </w:r>
      <w:r>
        <w:rPr>
          <w:rFonts w:ascii="Times New Roman" w:hAnsi="Times New Roman" w:cs="Times New Roman"/>
          <w:sz w:val="24"/>
          <w:szCs w:val="24"/>
        </w:rPr>
        <w:t xml:space="preserve">. Senators approve appointments as presented. </w:t>
      </w:r>
      <w:r w:rsidRPr="00EB6D21">
        <w:rPr>
          <w:rFonts w:ascii="Times New Roman" w:hAnsi="Times New Roman" w:cs="Times New Roman"/>
          <w:b/>
          <w:bCs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52600" w14:textId="77777777" w:rsidR="00EB6D21" w:rsidRDefault="00EB6D21" w:rsidP="00E6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0D88E" w14:textId="73B6A8B4" w:rsidR="00922548" w:rsidRPr="000F3B14" w:rsidRDefault="00922548" w:rsidP="00922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Meeting Adjourned at 5:</w:t>
      </w:r>
      <w:r w:rsidR="001C18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3</w:t>
      </w:r>
      <w:r w:rsidR="00F814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0 </w:t>
      </w:r>
      <w:r w:rsidRPr="000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pm by Chair Ledbetter</w:t>
      </w:r>
    </w:p>
    <w:p w14:paraId="658F06AF" w14:textId="77777777" w:rsidR="00D250C0" w:rsidRPr="000F3B14" w:rsidRDefault="00D250C0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74429DE" w14:textId="77777777" w:rsidR="00D250C0" w:rsidRPr="000F3B14" w:rsidRDefault="00D250C0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D46904F" w14:textId="77777777" w:rsidR="00D250C0" w:rsidRPr="000F3B14" w:rsidRDefault="00D250C0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9464210" w14:textId="2D06E9DD" w:rsidR="003C71AB" w:rsidRPr="000F3B14" w:rsidRDefault="003C71AB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0F3B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Respectfully submitted,</w:t>
      </w:r>
    </w:p>
    <w:p w14:paraId="2CB12773" w14:textId="0A1E5192" w:rsidR="003C71AB" w:rsidRPr="00922548" w:rsidRDefault="003C71AB" w:rsidP="003C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225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JB Oestreich, Secretary</w:t>
      </w:r>
    </w:p>
    <w:p w14:paraId="7B84B9C0" w14:textId="77777777" w:rsidR="00F32DE7" w:rsidRDefault="00F32DE7"/>
    <w:sectPr w:rsidR="00F32DE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9C0F" w14:textId="77777777" w:rsidR="000303A5" w:rsidRDefault="000303A5" w:rsidP="003F3E6C">
      <w:pPr>
        <w:spacing w:after="0" w:line="240" w:lineRule="auto"/>
      </w:pPr>
      <w:r>
        <w:separator/>
      </w:r>
    </w:p>
  </w:endnote>
  <w:endnote w:type="continuationSeparator" w:id="0">
    <w:p w14:paraId="35B281D5" w14:textId="77777777" w:rsidR="000303A5" w:rsidRDefault="000303A5" w:rsidP="003F3E6C">
      <w:pPr>
        <w:spacing w:after="0" w:line="240" w:lineRule="auto"/>
      </w:pPr>
      <w:r>
        <w:continuationSeparator/>
      </w:r>
    </w:p>
  </w:endnote>
  <w:endnote w:type="continuationNotice" w:id="1">
    <w:p w14:paraId="5031D911" w14:textId="77777777" w:rsidR="000303A5" w:rsidRDefault="00030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25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43160" w14:textId="123016C5" w:rsidR="003F3E6C" w:rsidRDefault="003F3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A0EE1" w14:textId="77777777" w:rsidR="003F3E6C" w:rsidRDefault="003F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B816" w14:textId="77777777" w:rsidR="000303A5" w:rsidRDefault="000303A5" w:rsidP="003F3E6C">
      <w:pPr>
        <w:spacing w:after="0" w:line="240" w:lineRule="auto"/>
      </w:pPr>
      <w:r>
        <w:separator/>
      </w:r>
    </w:p>
  </w:footnote>
  <w:footnote w:type="continuationSeparator" w:id="0">
    <w:p w14:paraId="194FB1A4" w14:textId="77777777" w:rsidR="000303A5" w:rsidRDefault="000303A5" w:rsidP="003F3E6C">
      <w:pPr>
        <w:spacing w:after="0" w:line="240" w:lineRule="auto"/>
      </w:pPr>
      <w:r>
        <w:continuationSeparator/>
      </w:r>
    </w:p>
  </w:footnote>
  <w:footnote w:type="continuationNotice" w:id="1">
    <w:p w14:paraId="45F23CC8" w14:textId="77777777" w:rsidR="000303A5" w:rsidRDefault="000303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B2"/>
    <w:multiLevelType w:val="hybridMultilevel"/>
    <w:tmpl w:val="538EC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A0748"/>
    <w:multiLevelType w:val="multilevel"/>
    <w:tmpl w:val="F3BE7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1578C"/>
    <w:multiLevelType w:val="multilevel"/>
    <w:tmpl w:val="AFB0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26F68"/>
    <w:multiLevelType w:val="multilevel"/>
    <w:tmpl w:val="6CD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D6AD6"/>
    <w:multiLevelType w:val="multilevel"/>
    <w:tmpl w:val="ACB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D56BD5"/>
    <w:multiLevelType w:val="multilevel"/>
    <w:tmpl w:val="1B9A4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8552E"/>
    <w:multiLevelType w:val="multilevel"/>
    <w:tmpl w:val="0F1E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E066C"/>
    <w:multiLevelType w:val="hybridMultilevel"/>
    <w:tmpl w:val="015C6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761AD"/>
    <w:multiLevelType w:val="hybridMultilevel"/>
    <w:tmpl w:val="E776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870CE"/>
    <w:multiLevelType w:val="multilevel"/>
    <w:tmpl w:val="D878F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E235B4"/>
    <w:multiLevelType w:val="hybridMultilevel"/>
    <w:tmpl w:val="FE8A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4906"/>
    <w:multiLevelType w:val="multilevel"/>
    <w:tmpl w:val="4A80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3027E"/>
    <w:multiLevelType w:val="hybridMultilevel"/>
    <w:tmpl w:val="B7F2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B5FDD"/>
    <w:multiLevelType w:val="multilevel"/>
    <w:tmpl w:val="CC5A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F0257"/>
    <w:multiLevelType w:val="multilevel"/>
    <w:tmpl w:val="001A4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7A3401"/>
    <w:multiLevelType w:val="hybridMultilevel"/>
    <w:tmpl w:val="B06EF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1C6EA2"/>
    <w:multiLevelType w:val="multilevel"/>
    <w:tmpl w:val="2C9842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B6894"/>
    <w:multiLevelType w:val="multilevel"/>
    <w:tmpl w:val="605A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25613F"/>
    <w:multiLevelType w:val="hybridMultilevel"/>
    <w:tmpl w:val="364E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741A"/>
    <w:multiLevelType w:val="multilevel"/>
    <w:tmpl w:val="C35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15EF7"/>
    <w:multiLevelType w:val="hybridMultilevel"/>
    <w:tmpl w:val="6AA4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A6DF8"/>
    <w:multiLevelType w:val="hybridMultilevel"/>
    <w:tmpl w:val="32E4A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81F9C"/>
    <w:multiLevelType w:val="multilevel"/>
    <w:tmpl w:val="AF8E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40C3E"/>
    <w:multiLevelType w:val="hybridMultilevel"/>
    <w:tmpl w:val="C5D28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A30E42"/>
    <w:multiLevelType w:val="hybridMultilevel"/>
    <w:tmpl w:val="96A2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C515B"/>
    <w:multiLevelType w:val="multilevel"/>
    <w:tmpl w:val="8AC42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D0514"/>
    <w:multiLevelType w:val="multilevel"/>
    <w:tmpl w:val="22F21A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74009"/>
    <w:multiLevelType w:val="multilevel"/>
    <w:tmpl w:val="A83EF3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C815DF"/>
    <w:multiLevelType w:val="multilevel"/>
    <w:tmpl w:val="98F8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FD2C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979FA4F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2A304E"/>
    <w:multiLevelType w:val="multilevel"/>
    <w:tmpl w:val="C2502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720939"/>
    <w:multiLevelType w:val="hybridMultilevel"/>
    <w:tmpl w:val="F7B2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62B1F"/>
    <w:multiLevelType w:val="multilevel"/>
    <w:tmpl w:val="F7C4D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342E41"/>
    <w:multiLevelType w:val="multilevel"/>
    <w:tmpl w:val="516E5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74693"/>
    <w:multiLevelType w:val="multilevel"/>
    <w:tmpl w:val="9430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E2371E"/>
    <w:multiLevelType w:val="multilevel"/>
    <w:tmpl w:val="78FCF6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1E049E"/>
    <w:multiLevelType w:val="hybridMultilevel"/>
    <w:tmpl w:val="F52E6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2824164">
    <w:abstractNumId w:val="13"/>
  </w:num>
  <w:num w:numId="2" w16cid:durableId="457526587">
    <w:abstractNumId w:val="19"/>
  </w:num>
  <w:num w:numId="3" w16cid:durableId="122040071">
    <w:abstractNumId w:val="2"/>
  </w:num>
  <w:num w:numId="4" w16cid:durableId="1779448296">
    <w:abstractNumId w:val="3"/>
  </w:num>
  <w:num w:numId="5" w16cid:durableId="641229516">
    <w:abstractNumId w:val="17"/>
  </w:num>
  <w:num w:numId="6" w16cid:durableId="135491007">
    <w:abstractNumId w:val="11"/>
  </w:num>
  <w:num w:numId="7" w16cid:durableId="234515338">
    <w:abstractNumId w:val="6"/>
  </w:num>
  <w:num w:numId="8" w16cid:durableId="1234386666">
    <w:abstractNumId w:val="9"/>
  </w:num>
  <w:num w:numId="9" w16cid:durableId="1724599032">
    <w:abstractNumId w:val="25"/>
  </w:num>
  <w:num w:numId="10" w16cid:durableId="1534345762">
    <w:abstractNumId w:val="30"/>
  </w:num>
  <w:num w:numId="11" w16cid:durableId="1571038369">
    <w:abstractNumId w:val="14"/>
  </w:num>
  <w:num w:numId="12" w16cid:durableId="1911693235">
    <w:abstractNumId w:val="16"/>
  </w:num>
  <w:num w:numId="13" w16cid:durableId="1527059905">
    <w:abstractNumId w:val="32"/>
  </w:num>
  <w:num w:numId="14" w16cid:durableId="1077089935">
    <w:abstractNumId w:val="1"/>
  </w:num>
  <w:num w:numId="15" w16cid:durableId="297492528">
    <w:abstractNumId w:val="27"/>
  </w:num>
  <w:num w:numId="16" w16cid:durableId="1380084623">
    <w:abstractNumId w:val="22"/>
  </w:num>
  <w:num w:numId="17" w16cid:durableId="665938929">
    <w:abstractNumId w:val="26"/>
  </w:num>
  <w:num w:numId="18" w16cid:durableId="1578898058">
    <w:abstractNumId w:val="33"/>
  </w:num>
  <w:num w:numId="19" w16cid:durableId="2112431068">
    <w:abstractNumId w:val="35"/>
  </w:num>
  <w:num w:numId="20" w16cid:durableId="1826118604">
    <w:abstractNumId w:val="5"/>
  </w:num>
  <w:num w:numId="21" w16cid:durableId="1768963918">
    <w:abstractNumId w:val="28"/>
  </w:num>
  <w:num w:numId="22" w16cid:durableId="1515799366">
    <w:abstractNumId w:val="34"/>
  </w:num>
  <w:num w:numId="23" w16cid:durableId="93988116">
    <w:abstractNumId w:val="4"/>
  </w:num>
  <w:num w:numId="24" w16cid:durableId="269362753">
    <w:abstractNumId w:val="29"/>
  </w:num>
  <w:num w:numId="25" w16cid:durableId="354573091">
    <w:abstractNumId w:val="18"/>
  </w:num>
  <w:num w:numId="26" w16cid:durableId="1387492181">
    <w:abstractNumId w:val="12"/>
  </w:num>
  <w:num w:numId="27" w16cid:durableId="1131049883">
    <w:abstractNumId w:val="24"/>
  </w:num>
  <w:num w:numId="28" w16cid:durableId="41831992">
    <w:abstractNumId w:val="10"/>
  </w:num>
  <w:num w:numId="29" w16cid:durableId="1025056446">
    <w:abstractNumId w:val="20"/>
  </w:num>
  <w:num w:numId="30" w16cid:durableId="213320388">
    <w:abstractNumId w:val="7"/>
  </w:num>
  <w:num w:numId="31" w16cid:durableId="1042635733">
    <w:abstractNumId w:val="8"/>
  </w:num>
  <w:num w:numId="32" w16cid:durableId="1595868301">
    <w:abstractNumId w:val="23"/>
  </w:num>
  <w:num w:numId="33" w16cid:durableId="397364318">
    <w:abstractNumId w:val="36"/>
  </w:num>
  <w:num w:numId="34" w16cid:durableId="414783325">
    <w:abstractNumId w:val="0"/>
  </w:num>
  <w:num w:numId="35" w16cid:durableId="442116419">
    <w:abstractNumId w:val="15"/>
  </w:num>
  <w:num w:numId="36" w16cid:durableId="1518083869">
    <w:abstractNumId w:val="21"/>
  </w:num>
  <w:num w:numId="37" w16cid:durableId="20655928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AB"/>
    <w:rsid w:val="000030C0"/>
    <w:rsid w:val="000175E6"/>
    <w:rsid w:val="000219D0"/>
    <w:rsid w:val="000303A5"/>
    <w:rsid w:val="000518A4"/>
    <w:rsid w:val="00054D0E"/>
    <w:rsid w:val="000672D2"/>
    <w:rsid w:val="000716D5"/>
    <w:rsid w:val="00080D07"/>
    <w:rsid w:val="00082536"/>
    <w:rsid w:val="00085651"/>
    <w:rsid w:val="00087B1A"/>
    <w:rsid w:val="000A22AB"/>
    <w:rsid w:val="000A75F0"/>
    <w:rsid w:val="000B03D4"/>
    <w:rsid w:val="000D3569"/>
    <w:rsid w:val="000F1775"/>
    <w:rsid w:val="000F3B14"/>
    <w:rsid w:val="00156771"/>
    <w:rsid w:val="00156E1A"/>
    <w:rsid w:val="00162DB1"/>
    <w:rsid w:val="0016691B"/>
    <w:rsid w:val="001850B6"/>
    <w:rsid w:val="001B2016"/>
    <w:rsid w:val="001C1848"/>
    <w:rsid w:val="001D74C2"/>
    <w:rsid w:val="001F23B9"/>
    <w:rsid w:val="0020167C"/>
    <w:rsid w:val="002122E7"/>
    <w:rsid w:val="00216943"/>
    <w:rsid w:val="00231064"/>
    <w:rsid w:val="002343A6"/>
    <w:rsid w:val="00241D57"/>
    <w:rsid w:val="0025624F"/>
    <w:rsid w:val="00256B31"/>
    <w:rsid w:val="00275F64"/>
    <w:rsid w:val="00281749"/>
    <w:rsid w:val="002E5206"/>
    <w:rsid w:val="00315B7D"/>
    <w:rsid w:val="00317F83"/>
    <w:rsid w:val="00325E4D"/>
    <w:rsid w:val="00335902"/>
    <w:rsid w:val="00356A5A"/>
    <w:rsid w:val="00357587"/>
    <w:rsid w:val="0036437A"/>
    <w:rsid w:val="00370B0A"/>
    <w:rsid w:val="00370E43"/>
    <w:rsid w:val="00397859"/>
    <w:rsid w:val="003A16BF"/>
    <w:rsid w:val="003C71AB"/>
    <w:rsid w:val="003E29DC"/>
    <w:rsid w:val="003F1495"/>
    <w:rsid w:val="003F3E6C"/>
    <w:rsid w:val="004167CD"/>
    <w:rsid w:val="00473DA6"/>
    <w:rsid w:val="0047510F"/>
    <w:rsid w:val="0048521E"/>
    <w:rsid w:val="00494D94"/>
    <w:rsid w:val="004968C4"/>
    <w:rsid w:val="004C7061"/>
    <w:rsid w:val="004E0CC1"/>
    <w:rsid w:val="004E5F69"/>
    <w:rsid w:val="005227D5"/>
    <w:rsid w:val="005237A6"/>
    <w:rsid w:val="0052431F"/>
    <w:rsid w:val="0053584B"/>
    <w:rsid w:val="00537E72"/>
    <w:rsid w:val="00573C64"/>
    <w:rsid w:val="0059625C"/>
    <w:rsid w:val="005A46C6"/>
    <w:rsid w:val="005F405D"/>
    <w:rsid w:val="00623E45"/>
    <w:rsid w:val="00624136"/>
    <w:rsid w:val="00627E40"/>
    <w:rsid w:val="00630749"/>
    <w:rsid w:val="0063369A"/>
    <w:rsid w:val="00655A42"/>
    <w:rsid w:val="0065618A"/>
    <w:rsid w:val="00671979"/>
    <w:rsid w:val="006735CA"/>
    <w:rsid w:val="00692BA8"/>
    <w:rsid w:val="006A0FF2"/>
    <w:rsid w:val="006B25E2"/>
    <w:rsid w:val="006C410F"/>
    <w:rsid w:val="006D01BF"/>
    <w:rsid w:val="006D0D17"/>
    <w:rsid w:val="006F0AB9"/>
    <w:rsid w:val="006F5026"/>
    <w:rsid w:val="00710556"/>
    <w:rsid w:val="00713FFA"/>
    <w:rsid w:val="0074680C"/>
    <w:rsid w:val="007530B2"/>
    <w:rsid w:val="00763F94"/>
    <w:rsid w:val="00767FAB"/>
    <w:rsid w:val="00773A20"/>
    <w:rsid w:val="0077526A"/>
    <w:rsid w:val="00785983"/>
    <w:rsid w:val="007A0B73"/>
    <w:rsid w:val="007B5E30"/>
    <w:rsid w:val="007B701B"/>
    <w:rsid w:val="007D1C75"/>
    <w:rsid w:val="007F11AF"/>
    <w:rsid w:val="00810C1A"/>
    <w:rsid w:val="008236B1"/>
    <w:rsid w:val="0082568E"/>
    <w:rsid w:val="00840382"/>
    <w:rsid w:val="00842F45"/>
    <w:rsid w:val="00844DAA"/>
    <w:rsid w:val="00845EC7"/>
    <w:rsid w:val="008614DC"/>
    <w:rsid w:val="00870EEE"/>
    <w:rsid w:val="0087463A"/>
    <w:rsid w:val="008A46A8"/>
    <w:rsid w:val="008B4063"/>
    <w:rsid w:val="008C23B8"/>
    <w:rsid w:val="008C3897"/>
    <w:rsid w:val="008C39EA"/>
    <w:rsid w:val="008D6955"/>
    <w:rsid w:val="00922548"/>
    <w:rsid w:val="009407F8"/>
    <w:rsid w:val="00957116"/>
    <w:rsid w:val="00957876"/>
    <w:rsid w:val="00966CA4"/>
    <w:rsid w:val="00980A4A"/>
    <w:rsid w:val="0098382B"/>
    <w:rsid w:val="009A5E85"/>
    <w:rsid w:val="009D43F9"/>
    <w:rsid w:val="00A01033"/>
    <w:rsid w:val="00A24847"/>
    <w:rsid w:val="00A62A81"/>
    <w:rsid w:val="00A67A05"/>
    <w:rsid w:val="00A70128"/>
    <w:rsid w:val="00A733A3"/>
    <w:rsid w:val="00A910C1"/>
    <w:rsid w:val="00AB6155"/>
    <w:rsid w:val="00AC34CC"/>
    <w:rsid w:val="00AF7F8A"/>
    <w:rsid w:val="00B30222"/>
    <w:rsid w:val="00B34194"/>
    <w:rsid w:val="00B47B34"/>
    <w:rsid w:val="00BD2EE7"/>
    <w:rsid w:val="00BE2FE1"/>
    <w:rsid w:val="00BF42C5"/>
    <w:rsid w:val="00C15051"/>
    <w:rsid w:val="00C2593F"/>
    <w:rsid w:val="00C316D3"/>
    <w:rsid w:val="00C54CB5"/>
    <w:rsid w:val="00C838CB"/>
    <w:rsid w:val="00C91181"/>
    <w:rsid w:val="00CA0BB9"/>
    <w:rsid w:val="00CC1476"/>
    <w:rsid w:val="00CD1E65"/>
    <w:rsid w:val="00CD4561"/>
    <w:rsid w:val="00CD7473"/>
    <w:rsid w:val="00CE0D83"/>
    <w:rsid w:val="00CF5A1F"/>
    <w:rsid w:val="00D06353"/>
    <w:rsid w:val="00D119E8"/>
    <w:rsid w:val="00D250C0"/>
    <w:rsid w:val="00D26812"/>
    <w:rsid w:val="00D27739"/>
    <w:rsid w:val="00D40DFE"/>
    <w:rsid w:val="00D436D3"/>
    <w:rsid w:val="00D74EEE"/>
    <w:rsid w:val="00D761D1"/>
    <w:rsid w:val="00DA4DD2"/>
    <w:rsid w:val="00DB064C"/>
    <w:rsid w:val="00DB52FA"/>
    <w:rsid w:val="00DE1371"/>
    <w:rsid w:val="00DE6C1B"/>
    <w:rsid w:val="00DF3B38"/>
    <w:rsid w:val="00E32525"/>
    <w:rsid w:val="00E331F0"/>
    <w:rsid w:val="00E33DA7"/>
    <w:rsid w:val="00E40253"/>
    <w:rsid w:val="00E41CB7"/>
    <w:rsid w:val="00E448C8"/>
    <w:rsid w:val="00E54011"/>
    <w:rsid w:val="00E62AA8"/>
    <w:rsid w:val="00E6635C"/>
    <w:rsid w:val="00E821F8"/>
    <w:rsid w:val="00E926CC"/>
    <w:rsid w:val="00E92C37"/>
    <w:rsid w:val="00EB63B9"/>
    <w:rsid w:val="00EB6D21"/>
    <w:rsid w:val="00EF4563"/>
    <w:rsid w:val="00F04AB1"/>
    <w:rsid w:val="00F05AB1"/>
    <w:rsid w:val="00F20237"/>
    <w:rsid w:val="00F239F1"/>
    <w:rsid w:val="00F32DE7"/>
    <w:rsid w:val="00F42924"/>
    <w:rsid w:val="00F50690"/>
    <w:rsid w:val="00F60742"/>
    <w:rsid w:val="00F75B5D"/>
    <w:rsid w:val="00F80109"/>
    <w:rsid w:val="00F81464"/>
    <w:rsid w:val="00FD652B"/>
    <w:rsid w:val="00FD6A0E"/>
    <w:rsid w:val="00FE47C0"/>
    <w:rsid w:val="0AB2FDA9"/>
    <w:rsid w:val="2D08D5B0"/>
    <w:rsid w:val="69C98F9D"/>
    <w:rsid w:val="799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924D"/>
  <w15:chartTrackingRefBased/>
  <w15:docId w15:val="{33EFC26F-6AF2-4A27-951E-638CD55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3C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C71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0">
    <w:name w:val="x_contentpasted0"/>
    <w:basedOn w:val="DefaultParagraphFont"/>
    <w:rsid w:val="003C71AB"/>
  </w:style>
  <w:style w:type="paragraph" w:customStyle="1" w:styleId="paragraph">
    <w:name w:val="paragraph"/>
    <w:basedOn w:val="Normal"/>
    <w:rsid w:val="003F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F1495"/>
  </w:style>
  <w:style w:type="character" w:customStyle="1" w:styleId="tabchar">
    <w:name w:val="tabchar"/>
    <w:basedOn w:val="DefaultParagraphFont"/>
    <w:rsid w:val="003F1495"/>
  </w:style>
  <w:style w:type="character" w:customStyle="1" w:styleId="eop">
    <w:name w:val="eop"/>
    <w:basedOn w:val="DefaultParagraphFont"/>
    <w:rsid w:val="003F1495"/>
  </w:style>
  <w:style w:type="paragraph" w:customStyle="1" w:styleId="Default">
    <w:name w:val="Default"/>
    <w:rsid w:val="007B701B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D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6C"/>
  </w:style>
  <w:style w:type="paragraph" w:styleId="Footer">
    <w:name w:val="footer"/>
    <w:basedOn w:val="Normal"/>
    <w:link w:val="FooterChar"/>
    <w:uiPriority w:val="99"/>
    <w:unhideWhenUsed/>
    <w:rsid w:val="003F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6C"/>
  </w:style>
  <w:style w:type="paragraph" w:styleId="ListParagraph">
    <w:name w:val="List Paragraph"/>
    <w:basedOn w:val="Normal"/>
    <w:uiPriority w:val="34"/>
    <w:qFormat/>
    <w:rsid w:val="00357587"/>
    <w:pPr>
      <w:ind w:left="720"/>
      <w:contextualSpacing/>
    </w:pPr>
  </w:style>
  <w:style w:type="paragraph" w:customStyle="1" w:styleId="xxxxmsonormal">
    <w:name w:val="x_x_xxmsonormal"/>
    <w:basedOn w:val="Normal"/>
    <w:rsid w:val="0049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F7F8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36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5424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.justia.com/cases/federal/appellate-courts/ca4/22-1712/22-1712-2023-07-06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6" ma:contentTypeDescription="Create a new document." ma:contentTypeScope="" ma:versionID="6edfb962c51d2e8839eb0697fad3a9d7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c10e121ad9b2c0e67e3cf57de207a129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Props1.xml><?xml version="1.0" encoding="utf-8"?>
<ds:datastoreItem xmlns:ds="http://schemas.openxmlformats.org/officeDocument/2006/customXml" ds:itemID="{47C5FFD7-DC23-4A22-A848-D331770E4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86123-1BA9-4418-95B0-1D39E5134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CFE53-097F-4B90-A15E-6F4F701E3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FA29D-8C20-4096-BA73-62644429F676}">
  <ds:schemaRefs>
    <ds:schemaRef ds:uri="http://schemas.microsoft.com/office/2006/metadata/properties"/>
    <ds:schemaRef ds:uri="http://schemas.microsoft.com/office/infopath/2007/PartnerControls"/>
    <ds:schemaRef ds:uri="a9772b23-d022-4c15-b003-e11f85096fca"/>
    <ds:schemaRef ds:uri="3a34a71c-bec4-4567-ab98-60311833ce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Oestreich, Jo Beth</dc:creator>
  <cp:keywords/>
  <dc:description/>
  <cp:lastModifiedBy>Mortenson, GG</cp:lastModifiedBy>
  <cp:revision>2</cp:revision>
  <cp:lastPrinted>2023-06-23T14:40:00Z</cp:lastPrinted>
  <dcterms:created xsi:type="dcterms:W3CDTF">2023-08-31T15:17:00Z</dcterms:created>
  <dcterms:modified xsi:type="dcterms:W3CDTF">2023-08-31T15:17:00Z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  <property fmtid="{D5CDD505-2E9C-101B-9397-08002B2CF9AE}" pid="3" name="MediaServiceImageTags">
    <vt:lpwstr/>
  </property>
</Properties>
</file>