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2340" w14:textId="611D0C89" w:rsidR="00071289" w:rsidRPr="002434B1" w:rsidRDefault="00071289" w:rsidP="01F61DC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1F61DC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Faculty of Instruction</w:t>
      </w:r>
      <w:r w:rsidR="00E92BF7" w:rsidRPr="01F61DC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9560D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Appointments</w:t>
      </w:r>
      <w:r>
        <w:tab/>
      </w:r>
      <w:r>
        <w:tab/>
      </w:r>
      <w:r w:rsidRPr="01F61DCF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AA/PPS No. 04.01.26 </w:t>
      </w:r>
      <w:r w:rsidRPr="01F61DCF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4811282" w14:textId="310D6AD7" w:rsidR="00071289" w:rsidRPr="00341033" w:rsidRDefault="00071289" w:rsidP="00071289">
      <w:pPr>
        <w:pStyle w:val="paragraph"/>
        <w:spacing w:before="0" w:beforeAutospacing="0" w:after="0" w:afterAutospacing="0"/>
        <w:ind w:left="50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Issue No. 1</w:t>
      </w:r>
      <w:r w:rsidRPr="002434B1">
        <w:rPr>
          <w:rStyle w:val="scxw187136973"/>
          <w:rFonts w:ascii="Arial" w:hAnsi="Arial" w:cs="Arial"/>
          <w:color w:val="000000" w:themeColor="text1"/>
          <w:sz w:val="22"/>
          <w:szCs w:val="22"/>
        </w:rPr>
        <w:t> </w:t>
      </w:r>
      <w:r w:rsidRPr="002434B1">
        <w:rPr>
          <w:rFonts w:ascii="Arial" w:hAnsi="Arial" w:cs="Arial"/>
          <w:color w:val="000000" w:themeColor="text1"/>
          <w:sz w:val="22"/>
          <w:szCs w:val="22"/>
        </w:rPr>
        <w:br/>
      </w:r>
      <w:r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Revised: </w:t>
      </w:r>
      <w:r w:rsidRPr="002434B1">
        <w:rPr>
          <w:rStyle w:val="scxw187136973"/>
          <w:rFonts w:ascii="Arial" w:hAnsi="Arial" w:cs="Arial"/>
          <w:color w:val="000000" w:themeColor="text1"/>
          <w:sz w:val="22"/>
          <w:szCs w:val="22"/>
        </w:rPr>
        <w:t> </w:t>
      </w:r>
      <w:r w:rsidRPr="002434B1">
        <w:rPr>
          <w:rFonts w:ascii="Arial" w:hAnsi="Arial" w:cs="Arial"/>
          <w:color w:val="000000" w:themeColor="text1"/>
          <w:sz w:val="22"/>
          <w:szCs w:val="22"/>
        </w:rPr>
        <w:br/>
      </w:r>
      <w:r w:rsidRPr="0034103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Effective Date: xx/xx/</w:t>
      </w:r>
      <w:proofErr w:type="spellStart"/>
      <w:r w:rsidRPr="0034103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xxxx</w:t>
      </w:r>
      <w:proofErr w:type="spellEnd"/>
      <w:r w:rsidRPr="00341033">
        <w:rPr>
          <w:rStyle w:val="scxw187136973"/>
          <w:rFonts w:ascii="Arial" w:hAnsi="Arial" w:cs="Arial"/>
          <w:color w:val="000000" w:themeColor="text1"/>
          <w:sz w:val="22"/>
          <w:szCs w:val="22"/>
        </w:rPr>
        <w:t> </w:t>
      </w:r>
      <w:r w:rsidRPr="00341033">
        <w:rPr>
          <w:rFonts w:ascii="Arial" w:hAnsi="Arial" w:cs="Arial"/>
          <w:color w:val="000000" w:themeColor="text1"/>
          <w:sz w:val="22"/>
          <w:szCs w:val="22"/>
        </w:rPr>
        <w:br/>
      </w:r>
      <w:r w:rsidRPr="0034103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Next Review Date: xx/xx/</w:t>
      </w:r>
      <w:proofErr w:type="spellStart"/>
      <w:r w:rsidRPr="0034103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xxxx</w:t>
      </w:r>
      <w:proofErr w:type="spellEnd"/>
      <w:r w:rsidRPr="0034103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(E</w:t>
      </w:r>
      <w:r w:rsidR="008C42AE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34103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Y)</w:t>
      </w:r>
      <w:r w:rsidRPr="00341033">
        <w:rPr>
          <w:rStyle w:val="scxw187136973"/>
          <w:rFonts w:ascii="Arial" w:hAnsi="Arial" w:cs="Arial"/>
          <w:color w:val="000000" w:themeColor="text1"/>
          <w:sz w:val="22"/>
          <w:szCs w:val="22"/>
        </w:rPr>
        <w:t> </w:t>
      </w:r>
      <w:r w:rsidRPr="00341033">
        <w:rPr>
          <w:rFonts w:ascii="Arial" w:hAnsi="Arial" w:cs="Arial"/>
          <w:color w:val="000000" w:themeColor="text1"/>
          <w:sz w:val="22"/>
          <w:szCs w:val="22"/>
        </w:rPr>
        <w:br/>
      </w:r>
      <w:r w:rsidRPr="0034103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Sr. Reviewer: </w:t>
      </w:r>
      <w:r w:rsidR="00987724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Senior Vice</w:t>
      </w:r>
      <w:r w:rsidRPr="00341033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Provost</w:t>
      </w:r>
      <w:r w:rsidRPr="00341033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7352C3B" w14:textId="77777777" w:rsidR="00F6101C" w:rsidRDefault="00F6101C" w:rsidP="0007128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70A3BF71" w14:textId="6B13E3E4" w:rsidR="00F6101C" w:rsidRPr="00EE0EBD" w:rsidRDefault="00F6101C" w:rsidP="36A5A1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36A5A138">
        <w:rPr>
          <w:rStyle w:val="eop"/>
          <w:rFonts w:ascii="Arial" w:hAnsi="Arial" w:cs="Arial"/>
          <w:color w:val="FF0000"/>
          <w:sz w:val="22"/>
          <w:szCs w:val="22"/>
        </w:rPr>
        <w:t xml:space="preserve">Justification: This policy </w:t>
      </w:r>
      <w:r w:rsidR="0099310F" w:rsidRPr="36A5A138">
        <w:rPr>
          <w:rStyle w:val="eop"/>
          <w:rFonts w:ascii="Arial" w:hAnsi="Arial" w:cs="Arial"/>
          <w:color w:val="FF0000"/>
          <w:sz w:val="22"/>
          <w:szCs w:val="22"/>
        </w:rPr>
        <w:t xml:space="preserve">is </w:t>
      </w:r>
      <w:r w:rsidR="1BD93F56" w:rsidRPr="36A5A138">
        <w:rPr>
          <w:rStyle w:val="eop"/>
          <w:rFonts w:ascii="Arial" w:hAnsi="Arial" w:cs="Arial"/>
          <w:color w:val="FF0000"/>
          <w:sz w:val="22"/>
          <w:szCs w:val="22"/>
        </w:rPr>
        <w:t xml:space="preserve">being </w:t>
      </w:r>
      <w:r w:rsidRPr="36A5A138">
        <w:rPr>
          <w:rStyle w:val="eop"/>
          <w:rFonts w:ascii="Arial" w:hAnsi="Arial" w:cs="Arial"/>
          <w:color w:val="FF0000"/>
          <w:sz w:val="22"/>
          <w:szCs w:val="22"/>
        </w:rPr>
        <w:t xml:space="preserve">created to address the </w:t>
      </w:r>
      <w:r w:rsidR="00D77892" w:rsidRPr="36A5A138">
        <w:rPr>
          <w:rStyle w:val="eop"/>
          <w:rFonts w:ascii="Arial" w:hAnsi="Arial" w:cs="Arial"/>
          <w:color w:val="FF0000"/>
          <w:sz w:val="22"/>
          <w:szCs w:val="22"/>
        </w:rPr>
        <w:t xml:space="preserve">development and </w:t>
      </w:r>
      <w:r w:rsidRPr="36A5A138">
        <w:rPr>
          <w:rStyle w:val="eop"/>
          <w:rFonts w:ascii="Arial" w:hAnsi="Arial" w:cs="Arial"/>
          <w:color w:val="FF0000"/>
          <w:sz w:val="22"/>
          <w:szCs w:val="22"/>
        </w:rPr>
        <w:t xml:space="preserve">implementation of the faculty of instruction </w:t>
      </w:r>
      <w:r w:rsidR="1E4F7037" w:rsidRPr="36A5A138">
        <w:rPr>
          <w:rStyle w:val="eop"/>
          <w:rFonts w:ascii="Arial" w:hAnsi="Arial" w:cs="Arial"/>
          <w:color w:val="FF0000"/>
          <w:sz w:val="22"/>
          <w:szCs w:val="22"/>
        </w:rPr>
        <w:t>title</w:t>
      </w:r>
      <w:r w:rsidR="6237F88B" w:rsidRPr="36A5A138">
        <w:rPr>
          <w:rStyle w:val="eop"/>
          <w:rFonts w:ascii="Arial" w:hAnsi="Arial" w:cs="Arial"/>
          <w:color w:val="FF0000"/>
          <w:sz w:val="22"/>
          <w:szCs w:val="22"/>
        </w:rPr>
        <w:t>s eligible for promotion</w:t>
      </w:r>
      <w:r w:rsidR="0099310F" w:rsidRPr="36A5A138">
        <w:rPr>
          <w:rStyle w:val="eop"/>
          <w:rFonts w:ascii="Arial" w:hAnsi="Arial" w:cs="Arial"/>
          <w:color w:val="FF0000"/>
          <w:sz w:val="22"/>
          <w:szCs w:val="22"/>
        </w:rPr>
        <w:t xml:space="preserve">. </w:t>
      </w:r>
    </w:p>
    <w:p w14:paraId="26AFF146" w14:textId="45D6C621" w:rsidR="00071289" w:rsidRPr="002434B1" w:rsidRDefault="00071289" w:rsidP="00071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6C7E16C" w14:textId="7C69F5D8" w:rsidR="00071289" w:rsidRPr="002434B1" w:rsidRDefault="00071289" w:rsidP="00F6101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POLICY STATEMENT</w:t>
      </w: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D1FC1A6" w14:textId="0E3E8EF7" w:rsidR="00071289" w:rsidRPr="002434B1" w:rsidRDefault="00071289" w:rsidP="00071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 xml:space="preserve">Texas State University is committed to recruiting and retaining faculty primarily engaged in the </w:t>
      </w:r>
      <w:r w:rsidRPr="002434B1">
        <w:rPr>
          <w:rStyle w:val="findhit"/>
          <w:rFonts w:ascii="Arial" w:hAnsi="Arial" w:cs="Arial"/>
          <w:i/>
          <w:iCs/>
          <w:color w:val="000000" w:themeColor="text1"/>
          <w:sz w:val="22"/>
          <w:szCs w:val="22"/>
        </w:rPr>
        <w:t>teaching</w:t>
      </w:r>
      <w:r w:rsidRPr="002434B1">
        <w:rPr>
          <w:rStyle w:val="normaltextrun"/>
          <w:rFonts w:ascii="Arial" w:hAnsi="Arial" w:cs="Arial"/>
          <w:i/>
          <w:iCs/>
          <w:color w:val="000000" w:themeColor="text1"/>
          <w:sz w:val="22"/>
          <w:szCs w:val="22"/>
        </w:rPr>
        <w:t xml:space="preserve"> and instructional mission of the university. </w:t>
      </w: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CE57A87" w14:textId="222BCDB0" w:rsidR="00071289" w:rsidRPr="00761F8C" w:rsidRDefault="00071289" w:rsidP="000712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5F5B151" w14:textId="2306ACD7" w:rsidR="00071289" w:rsidRPr="002434B1" w:rsidRDefault="001C5584" w:rsidP="00F6101C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PURPOSE</w:t>
      </w:r>
    </w:p>
    <w:p w14:paraId="7DA055E0" w14:textId="77777777" w:rsidR="00071289" w:rsidRPr="002434B1" w:rsidRDefault="00071289" w:rsidP="0007128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33DDD5F" w14:textId="77777777" w:rsidR="005A301E" w:rsidRPr="002434B1" w:rsidRDefault="001C5584" w:rsidP="7052528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01.01 </w:t>
      </w:r>
      <w:r w:rsidR="006D6B19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instructional faculty appointment is aligned with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Texas State University</w:t>
      </w:r>
      <w:r w:rsidR="006D6B19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’s commitment to enhancing its capacity and productivity with teaching, learning and instructional contributions. </w:t>
      </w:r>
      <w:r w:rsidR="005A301E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This appointment is reserved for individuals who make a unique contribution to the mission of Texas State University by dedicating their time to </w:t>
      </w:r>
      <w:r w:rsidR="005A301E" w:rsidRPr="002434B1">
        <w:rPr>
          <w:rStyle w:val="findhi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teaching</w:t>
      </w:r>
      <w:r w:rsidR="005A301E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learning, and instructional activities that complement and enhance the goals of students, academic units, and the university. </w:t>
      </w:r>
    </w:p>
    <w:p w14:paraId="5CDADF01" w14:textId="77777777" w:rsidR="005A301E" w:rsidRDefault="005A301E" w:rsidP="005A3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3D7DEB0" w14:textId="5862F91A" w:rsidR="002D7652" w:rsidRDefault="002D7652" w:rsidP="705252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01.02 This policy establishes the appropriate </w:t>
      </w:r>
      <w:r w:rsidR="5B5A6F8D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title and rank </w:t>
      </w: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for individuals who principally engage in the </w:t>
      </w:r>
      <w:r w:rsidRPr="70525284">
        <w:rPr>
          <w:rStyle w:val="findhit"/>
          <w:rFonts w:ascii="Arial" w:hAnsi="Arial" w:cs="Arial"/>
          <w:color w:val="000000" w:themeColor="text1"/>
          <w:sz w:val="22"/>
          <w:szCs w:val="22"/>
        </w:rPr>
        <w:t>teaching</w:t>
      </w: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instructional mission of the university and provides opportunities for certain instructional faculty to seek advancement and promotion.</w:t>
      </w:r>
    </w:p>
    <w:p w14:paraId="431E230E" w14:textId="44DBE93C" w:rsidR="00591776" w:rsidRDefault="00071289" w:rsidP="002D76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3E58548" w14:textId="120ADFE9" w:rsidR="007E181F" w:rsidRDefault="001C5584" w:rsidP="001C55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01.0</w:t>
      </w:r>
      <w:r w:rsidR="002D7652">
        <w:rPr>
          <w:rStyle w:val="normaltextrun"/>
          <w:rFonts w:ascii="Arial" w:hAnsi="Arial" w:cs="Arial"/>
          <w:color w:val="000000" w:themeColor="text1"/>
          <w:sz w:val="22"/>
          <w:szCs w:val="22"/>
        </w:rPr>
        <w:t>3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primary responsibility </w:t>
      </w:r>
      <w:r w:rsidR="004C70D3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and workload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of a</w:t>
      </w:r>
      <w:r w:rsidR="00440215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n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instructional faculty member </w:t>
      </w:r>
      <w:r w:rsidR="005A5A8C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is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to provide </w:t>
      </w:r>
      <w:r w:rsidR="008576FB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effective teaching, learning, and instruction</w:t>
      </w:r>
      <w:r w:rsidR="002A081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D8A3F13" w14:textId="77777777" w:rsidR="007E181F" w:rsidRDefault="007E181F" w:rsidP="001C55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28ADD52D" w14:textId="5B0F4113" w:rsidR="007E181F" w:rsidRDefault="007E181F" w:rsidP="70525284">
      <w:pPr>
        <w:pStyle w:val="paragraph"/>
        <w:spacing w:before="0" w:beforeAutospacing="0" w:after="0" w:afterAutospacing="0" w:line="259" w:lineRule="auto"/>
        <w:ind w:left="1440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a. </w:t>
      </w:r>
      <w:r w:rsidR="10472C27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I</w:t>
      </w:r>
      <w:r w:rsidR="00F3477F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nstructional faculty </w:t>
      </w:r>
      <w:r w:rsidR="3764B2B0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appointments may </w:t>
      </w:r>
      <w:r w:rsidR="14D32016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includ</w:t>
      </w:r>
      <w:r w:rsidR="67DC9808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e</w:t>
      </w:r>
      <w:r w:rsidR="3764B2B0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responsibilit</w:t>
      </w:r>
      <w:r w:rsidR="35C351EA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y</w:t>
      </w:r>
      <w:r w:rsidR="3764B2B0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for service</w:t>
      </w:r>
      <w:r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to</w:t>
      </w:r>
      <w:r w:rsidR="00071289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internal and external constituent</w:t>
      </w:r>
      <w:r w:rsidR="008576FB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s through</w:t>
      </w:r>
      <w:r w:rsidR="6AFFAC3F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58501B35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course or program coordination, </w:t>
      </w:r>
      <w:r w:rsidR="0324C2F2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professional </w:t>
      </w:r>
      <w:r w:rsidR="008576FB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outreach, committee membership, and</w:t>
      </w:r>
      <w:r w:rsidR="0023217F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/or</w:t>
      </w:r>
      <w:r w:rsidR="008576FB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43D046BA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other </w:t>
      </w:r>
      <w:r w:rsidR="008576FB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activities</w:t>
      </w:r>
      <w:r w:rsidR="4AFB8C13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aligned with instructional activities and outcomes</w:t>
      </w:r>
      <w:r w:rsidR="0098772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, as assigned in accordance with department/school policies. </w:t>
      </w:r>
    </w:p>
    <w:p w14:paraId="4A79679D" w14:textId="77777777" w:rsidR="007E181F" w:rsidRDefault="007E181F" w:rsidP="7052528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</w:p>
    <w:p w14:paraId="3CC49788" w14:textId="2FC613D2" w:rsidR="007E181F" w:rsidRDefault="007E181F" w:rsidP="70525284">
      <w:pPr>
        <w:pStyle w:val="paragraph"/>
        <w:spacing w:before="0" w:beforeAutospacing="0" w:after="0" w:afterAutospacing="0"/>
        <w:ind w:left="1440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b. </w:t>
      </w:r>
      <w:r w:rsidR="3B92153B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Instructional faculty appointments </w:t>
      </w:r>
      <w:r w:rsidR="00F731EE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do not require</w:t>
      </w:r>
      <w:r w:rsidR="0E9B8D2E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research, scholarly, and/or creative </w:t>
      </w:r>
      <w:r w:rsidR="00F731EE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responsibilities</w:t>
      </w:r>
      <w:r w:rsidR="262C4E94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74752E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Scholarly</w:t>
      </w:r>
      <w:r w:rsidR="00591776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5F6AC9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activities </w:t>
      </w:r>
      <w:r w:rsidR="00BA7295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may be </w:t>
      </w:r>
      <w:r w:rsidR="058594A1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used to document contributions in teaching and/or service</w:t>
      </w:r>
      <w:r w:rsidR="0074752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for the purposes of initial appointment, annual evaluation, and promotion. </w:t>
      </w:r>
    </w:p>
    <w:p w14:paraId="664AF7BB" w14:textId="77777777" w:rsidR="00071289" w:rsidRPr="002434B1" w:rsidRDefault="00071289" w:rsidP="705252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7E56B831" w14:textId="58D3886C" w:rsidR="00071289" w:rsidRPr="002434B1" w:rsidRDefault="00071289" w:rsidP="00EE0EBD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ACADEMIC RANKS AND TITLES</w:t>
      </w:r>
      <w:r w:rsidRPr="002434B1">
        <w:rPr>
          <w:rStyle w:val="eop"/>
          <w:rFonts w:ascii="Arial" w:hAnsi="Arial" w:cs="Arial"/>
          <w:b/>
          <w:bCs/>
          <w:color w:val="000000" w:themeColor="text1"/>
          <w:sz w:val="22"/>
          <w:szCs w:val="22"/>
        </w:rPr>
        <w:t> </w:t>
      </w:r>
    </w:p>
    <w:p w14:paraId="5FE5370B" w14:textId="77777777" w:rsidR="00071289" w:rsidRPr="002434B1" w:rsidRDefault="00071289" w:rsidP="00071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77D9BF3" w14:textId="7C31BD1C" w:rsidR="00071289" w:rsidRPr="002434B1" w:rsidRDefault="00B45B8E" w:rsidP="0043441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02.01 </w:t>
      </w:r>
      <w:r w:rsidR="0023042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The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academic ranks and related titles in instructional faculty appointments are categorized as either </w:t>
      </w:r>
      <w:r w:rsidR="0023042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eligible or not eligible for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promotion</w:t>
      </w:r>
      <w:r w:rsidR="008336EA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8D4BC41" w14:textId="77777777" w:rsidR="00071289" w:rsidRPr="002434B1" w:rsidRDefault="00071289" w:rsidP="00071289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89EAFFF" w14:textId="08D949F1" w:rsidR="00071289" w:rsidRPr="002434B1" w:rsidRDefault="00B45B8E" w:rsidP="70525284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a. </w:t>
      </w:r>
      <w:r w:rsidR="456F7EF0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Promotion-eligible titles and ranks include a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ssistant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p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rofessor of instruction,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a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ssociate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p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rofessor of instruction, and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p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rofessor of instruction</w:t>
      </w:r>
      <w:r w:rsidR="2B191258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2BBC4B67" w14:textId="18077FEA" w:rsidR="00071289" w:rsidRPr="002434B1" w:rsidRDefault="00071289" w:rsidP="70525284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7052528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1A58A81" w14:textId="0CB68A94" w:rsidR="00071289" w:rsidRPr="002434B1" w:rsidRDefault="00B45B8E" w:rsidP="0043441E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b. </w:t>
      </w:r>
      <w:r w:rsidR="008336EA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</w:t>
      </w:r>
      <w:r w:rsidR="008C2C56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336EA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titles of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lecturer and senior lecturer</w:t>
      </w:r>
      <w:r w:rsidR="008336EA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are not </w:t>
      </w:r>
      <w:r w:rsidR="008C2C56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eligible</w:t>
      </w:r>
      <w:r w:rsidR="00A100D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promotion</w:t>
      </w:r>
      <w:r w:rsidR="008C2C56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76BF59C4" w14:textId="77777777" w:rsidR="00071289" w:rsidRPr="002434B1" w:rsidRDefault="00071289" w:rsidP="0007128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lastRenderedPageBreak/>
        <w:t> </w:t>
      </w:r>
    </w:p>
    <w:p w14:paraId="6A0A6B91" w14:textId="4C40CE97" w:rsidR="008C2C56" w:rsidRPr="00755D9B" w:rsidRDefault="00B45B8E" w:rsidP="7052528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02.02 </w:t>
      </w:r>
      <w:r w:rsidR="003A35A5" w:rsidRPr="70525284">
        <w:rPr>
          <w:rFonts w:ascii="Arial" w:hAnsi="Arial" w:cs="Arial"/>
          <w:sz w:val="22"/>
          <w:szCs w:val="22"/>
        </w:rPr>
        <w:t>The</w:t>
      </w:r>
      <w:r w:rsidR="706B5BEC" w:rsidRPr="70525284">
        <w:rPr>
          <w:rFonts w:ascii="Arial" w:hAnsi="Arial" w:cs="Arial"/>
          <w:sz w:val="22"/>
          <w:szCs w:val="22"/>
        </w:rPr>
        <w:t xml:space="preserve">se </w:t>
      </w:r>
      <w:r w:rsidR="003A35A5" w:rsidRPr="70525284">
        <w:rPr>
          <w:rFonts w:ascii="Arial" w:hAnsi="Arial" w:cs="Arial"/>
          <w:sz w:val="22"/>
          <w:szCs w:val="22"/>
        </w:rPr>
        <w:t xml:space="preserve">titles were established so that Texas State </w:t>
      </w:r>
      <w:r w:rsidR="005F6AC9" w:rsidRPr="70525284">
        <w:rPr>
          <w:rFonts w:ascii="Arial" w:hAnsi="Arial" w:cs="Arial"/>
          <w:sz w:val="22"/>
          <w:szCs w:val="22"/>
        </w:rPr>
        <w:t>may r</w:t>
      </w:r>
      <w:r w:rsidR="003A35A5" w:rsidRPr="70525284">
        <w:rPr>
          <w:rFonts w:ascii="Arial" w:hAnsi="Arial" w:cs="Arial"/>
          <w:sz w:val="22"/>
          <w:szCs w:val="22"/>
        </w:rPr>
        <w:t xml:space="preserve">ecruit and retain faculty </w:t>
      </w:r>
      <w:r w:rsidR="000D5D04" w:rsidRPr="70525284">
        <w:rPr>
          <w:rFonts w:ascii="Arial" w:hAnsi="Arial" w:cs="Arial"/>
          <w:sz w:val="22"/>
          <w:szCs w:val="22"/>
        </w:rPr>
        <w:t>primarily engaged in the teaching and instructional mission.</w:t>
      </w:r>
      <w:r w:rsidR="00BB7BE5" w:rsidRPr="70525284">
        <w:rPr>
          <w:rFonts w:ascii="Arial" w:hAnsi="Arial" w:cs="Arial"/>
          <w:sz w:val="22"/>
          <w:szCs w:val="22"/>
        </w:rPr>
        <w:t xml:space="preserve"> </w:t>
      </w:r>
    </w:p>
    <w:p w14:paraId="7C484890" w14:textId="77777777" w:rsidR="003A35A5" w:rsidRPr="002434B1" w:rsidRDefault="003A35A5" w:rsidP="003A35A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25E3AB6A" w14:textId="1D6DD5E6" w:rsidR="00071289" w:rsidRPr="002434B1" w:rsidRDefault="008C2C56" w:rsidP="00EE0EBD">
      <w:pPr>
        <w:pStyle w:val="paragraph"/>
        <w:numPr>
          <w:ilvl w:val="0"/>
          <w:numId w:val="31"/>
        </w:numPr>
        <w:tabs>
          <w:tab w:val="left" w:pos="360"/>
        </w:tabs>
        <w:spacing w:before="0" w:beforeAutospacing="0" w:after="0" w:afterAutospacing="0"/>
        <w:ind w:left="90" w:hanging="9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ab/>
      </w:r>
      <w:r w:rsidR="00071289"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PROCEDURES FOR HIRING AND APPOINTMENTS </w:t>
      </w:r>
      <w:r w:rsidR="00071289"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A33DB0C" w14:textId="77777777" w:rsidR="00071289" w:rsidRPr="002434B1" w:rsidRDefault="00071289" w:rsidP="0007128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CC9D330" w14:textId="440ABC41" w:rsidR="00071289" w:rsidRPr="002434B1" w:rsidRDefault="00AF6034" w:rsidP="00AF7565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03.01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Search and hiring procedures for instructional faculty appointments are described in </w:t>
      </w:r>
      <w:hyperlink r:id="rId10" w:history="1">
        <w:r w:rsidR="00071289" w:rsidRPr="001B0F71">
          <w:rPr>
            <w:rStyle w:val="Hyperlink"/>
            <w:rFonts w:ascii="Arial" w:hAnsi="Arial" w:cs="Arial"/>
            <w:sz w:val="22"/>
            <w:szCs w:val="22"/>
          </w:rPr>
          <w:t>AA/PPS No. 04.01.01, Faculty Hiring</w:t>
        </w:r>
      </w:hyperlink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. </w:t>
      </w:r>
      <w:r w:rsidR="005A5A8C"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Except in the case of emergency </w:t>
      </w:r>
      <w:r w:rsidR="00E17507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lecturer </w:t>
      </w:r>
      <w:r w:rsidR="005A5A8C"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hires, instructional faculty are hired through search processes. </w:t>
      </w:r>
    </w:p>
    <w:p w14:paraId="4707D3E2" w14:textId="77777777" w:rsidR="00071289" w:rsidRPr="002434B1" w:rsidRDefault="00071289" w:rsidP="00BA1DF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52B0965" w14:textId="7DB3F2A1" w:rsidR="005A5A8C" w:rsidRPr="002434B1" w:rsidRDefault="00AF6034" w:rsidP="705252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03.02 </w:t>
      </w:r>
      <w:r w:rsidR="005A5A8C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For the introduction of this policy, current Texas State lecturers and senior lecturers employed on a full-time basis </w:t>
      </w:r>
      <w:r w:rsidR="003B4622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(</w:t>
      </w:r>
      <w:r w:rsidR="008C2C56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75% FTE or higher</w:t>
      </w:r>
      <w:r w:rsidR="00A3337C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)</w:t>
      </w:r>
      <w:r w:rsidR="00B9763C" w:rsidRPr="70525284">
        <w:rPr>
          <w:rStyle w:val="normaltextrun"/>
          <w:rFonts w:ascii="Arial" w:hAnsi="Arial" w:cs="Arial"/>
          <w:color w:val="0070C0"/>
          <w:sz w:val="22"/>
          <w:szCs w:val="22"/>
        </w:rPr>
        <w:t xml:space="preserve"> </w:t>
      </w:r>
      <w:r w:rsidR="00824300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and who meet qualifications </w:t>
      </w:r>
      <w:r w:rsidR="009F2194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in Section 04</w:t>
      </w:r>
      <w:r w:rsidR="00824300" w:rsidRPr="70525284">
        <w:rPr>
          <w:rStyle w:val="normaltextrun"/>
          <w:rFonts w:ascii="Arial" w:hAnsi="Arial" w:cs="Arial"/>
          <w:color w:val="0070C0"/>
          <w:sz w:val="22"/>
          <w:szCs w:val="22"/>
        </w:rPr>
        <w:t xml:space="preserve"> </w:t>
      </w:r>
      <w:r w:rsidR="005A5A8C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may</w:t>
      </w:r>
      <w:r w:rsidR="074FC3B5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elect to</w:t>
      </w:r>
      <w:r w:rsidR="005A5A8C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63576125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pursue</w:t>
      </w:r>
      <w:r w:rsidR="005A5A8C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763C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5A5A8C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promotion-eligible instructional title</w:t>
      </w:r>
      <w:r w:rsidR="000F5400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0B979ED" w14:textId="77777777" w:rsidR="005A5A8C" w:rsidRPr="002434B1" w:rsidRDefault="005A5A8C" w:rsidP="00BA1D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24FB95F3" w14:textId="77BAD2AA" w:rsidR="00071289" w:rsidRPr="002434B1" w:rsidRDefault="00AF6034" w:rsidP="705252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03.03 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Instructional faculty may be initially appointed at any academic rank </w:t>
      </w:r>
      <w:proofErr w:type="gramStart"/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as long as</w:t>
      </w:r>
      <w:proofErr w:type="gramEnd"/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the faculty member fulfills the requirements</w:t>
      </w:r>
      <w:r w:rsidR="008C2C56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as documented by their respective </w:t>
      </w:r>
      <w:r w:rsidR="004B2A5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academic unit (department or school)</w:t>
      </w:r>
      <w:r w:rsidR="008C2C56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C32F2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/or</w:t>
      </w:r>
      <w:r w:rsidR="008C2C56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college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All appointments will recognize the individual’s </w:t>
      </w:r>
      <w:r w:rsidR="00071289" w:rsidRPr="70525284">
        <w:rPr>
          <w:rStyle w:val="findhit"/>
          <w:rFonts w:ascii="Arial" w:hAnsi="Arial" w:cs="Arial"/>
          <w:color w:val="000000" w:themeColor="text1"/>
          <w:sz w:val="22"/>
          <w:szCs w:val="22"/>
        </w:rPr>
        <w:t>teaching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instructional </w:t>
      </w:r>
      <w:r w:rsidR="4A7540DF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experience,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contributions</w:t>
      </w:r>
      <w:r w:rsidR="3660D918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and potential. </w:t>
      </w:r>
    </w:p>
    <w:p w14:paraId="705C9696" w14:textId="79EE53C7" w:rsidR="00071289" w:rsidRPr="002434B1" w:rsidRDefault="00071289" w:rsidP="7052528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7052528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222EF04" w14:textId="06945406" w:rsidR="00071289" w:rsidRPr="002434B1" w:rsidRDefault="00AF6034" w:rsidP="00BA1DF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03.04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 faculty member </w:t>
      </w:r>
      <w:r w:rsidR="00FA67C0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="005A5A8C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 instructional faculty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appointment is eligible for all benefits except tenure.</w:t>
      </w:r>
      <w:r w:rsidR="00071289"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80BB33B" w14:textId="77777777" w:rsidR="00414F0B" w:rsidRPr="002434B1" w:rsidRDefault="00071289" w:rsidP="00BA1DF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1A7B5D8" w14:textId="398EBD88" w:rsidR="00AF6034" w:rsidRDefault="00AF6034" w:rsidP="00BA1D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03.05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Instructional faculty appointments are annual appointments subject to performance and reappointment review and are contingent upon </w:t>
      </w:r>
      <w:r w:rsidR="00FB48FB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satisfactory </w:t>
      </w:r>
      <w:r w:rsidR="00D92CC2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performance </w:t>
      </w:r>
      <w:r w:rsidR="007C2357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review,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continuity of funding and departmental need. </w:t>
      </w:r>
    </w:p>
    <w:p w14:paraId="4FD8302A" w14:textId="77777777" w:rsidR="00AF6034" w:rsidRDefault="00AF6034" w:rsidP="00BA1D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FA297CB" w14:textId="0BA17C75" w:rsidR="00414F0B" w:rsidRDefault="00AF6034" w:rsidP="70525284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A3337C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a. </w:t>
      </w:r>
      <w:r w:rsidR="00564E7C">
        <w:rPr>
          <w:rStyle w:val="eop"/>
          <w:rFonts w:ascii="Arial" w:hAnsi="Arial" w:cs="Arial"/>
          <w:color w:val="000000" w:themeColor="text1"/>
          <w:sz w:val="22"/>
          <w:szCs w:val="22"/>
        </w:rPr>
        <w:t>Assistant, associate, and professors of instruction</w:t>
      </w:r>
      <w:r w:rsidR="00414F0B" w:rsidRPr="00A3337C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D4B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and senior lecturers </w:t>
      </w:r>
      <w:r w:rsidR="00414F0B" w:rsidRPr="00A3337C">
        <w:rPr>
          <w:rStyle w:val="eop"/>
          <w:rFonts w:ascii="Arial" w:hAnsi="Arial" w:cs="Arial"/>
          <w:color w:val="000000" w:themeColor="text1"/>
          <w:sz w:val="22"/>
          <w:szCs w:val="22"/>
        </w:rPr>
        <w:t>may be</w:t>
      </w:r>
      <w:r w:rsidR="00414F0B" w:rsidRPr="00A3337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576FB" w:rsidRPr="00A3337C">
        <w:rPr>
          <w:rFonts w:ascii="Arial" w:hAnsi="Arial" w:cs="Arial"/>
          <w:color w:val="000000" w:themeColor="text1"/>
          <w:sz w:val="22"/>
          <w:szCs w:val="22"/>
        </w:rPr>
        <w:t xml:space="preserve">appointed for a specific term, not to exceed </w:t>
      </w:r>
      <w:r w:rsidR="00414F0B" w:rsidRPr="00A3337C">
        <w:rPr>
          <w:rFonts w:ascii="Arial" w:hAnsi="Arial" w:cs="Arial"/>
          <w:color w:val="000000" w:themeColor="text1"/>
          <w:sz w:val="22"/>
          <w:szCs w:val="22"/>
        </w:rPr>
        <w:t>five</w:t>
      </w:r>
      <w:r w:rsidR="008576FB" w:rsidRPr="00A3337C">
        <w:rPr>
          <w:rFonts w:ascii="Arial" w:hAnsi="Arial" w:cs="Arial"/>
          <w:color w:val="000000" w:themeColor="text1"/>
          <w:sz w:val="22"/>
          <w:szCs w:val="22"/>
        </w:rPr>
        <w:t xml:space="preserve"> years</w:t>
      </w:r>
      <w:r w:rsidR="06D523B9" w:rsidRPr="00A333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F1B7D68" w14:textId="654A1624" w:rsidR="70525284" w:rsidRDefault="70525284" w:rsidP="70525284">
      <w:pPr>
        <w:pStyle w:val="paragraph"/>
        <w:spacing w:before="0" w:beforeAutospacing="0" w:after="0" w:afterAutospacing="0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3DB01821" w14:textId="4C621EEE" w:rsidR="00564E7C" w:rsidRPr="00A3337C" w:rsidRDefault="00564E7C" w:rsidP="00AB54D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b. Lecturers </w:t>
      </w:r>
      <w:r w:rsidR="00D11D4B">
        <w:rPr>
          <w:rFonts w:ascii="Arial" w:hAnsi="Arial" w:cs="Arial"/>
          <w:color w:val="000000" w:themeColor="text1"/>
          <w:sz w:val="22"/>
          <w:szCs w:val="22"/>
        </w:rPr>
        <w:t xml:space="preserve">are appointed for </w:t>
      </w:r>
      <w:r w:rsidR="00BC51F5">
        <w:rPr>
          <w:rFonts w:ascii="Arial" w:hAnsi="Arial" w:cs="Arial"/>
          <w:color w:val="000000" w:themeColor="text1"/>
          <w:sz w:val="22"/>
          <w:szCs w:val="22"/>
        </w:rPr>
        <w:t xml:space="preserve">one semester or one year (fall and spring) term.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CEC18A0" w14:textId="77777777" w:rsidR="00414F0B" w:rsidRPr="00A3337C" w:rsidRDefault="00414F0B" w:rsidP="00AB54D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93278FE" w14:textId="35D32FAA" w:rsidR="008576FB" w:rsidRPr="00A3337C" w:rsidRDefault="00DB7C29" w:rsidP="00AB54D3">
      <w:pPr>
        <w:pStyle w:val="paragraph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AF6034" w:rsidRPr="00A3337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576FB" w:rsidRPr="00A3337C">
        <w:rPr>
          <w:rFonts w:ascii="Arial" w:hAnsi="Arial" w:cs="Arial"/>
          <w:color w:val="000000" w:themeColor="text1"/>
          <w:sz w:val="22"/>
          <w:szCs w:val="22"/>
        </w:rPr>
        <w:t>A faculty member may be reappointed, contingent on satisfactory performance review, continuity of funding, and departmental need.</w:t>
      </w:r>
    </w:p>
    <w:p w14:paraId="3169732F" w14:textId="3574A612" w:rsidR="002434B1" w:rsidRPr="002434B1" w:rsidRDefault="002434B1" w:rsidP="00BA1DF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14:paraId="5713CBC4" w14:textId="0287387E" w:rsidR="002434B1" w:rsidRDefault="00B42F12" w:rsidP="00BA1D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03.06 </w:t>
      </w:r>
      <w:r w:rsidR="005C2BBD" w:rsidRPr="005C2BB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Instructional faculty may be appointed to graduate faculty status by following the same guidelines and processes used for faculty in a particular department or discipline per </w:t>
      </w:r>
      <w:hyperlink r:id="rId11" w:history="1">
        <w:r w:rsidR="005C2BBD" w:rsidRPr="005808C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AA/PPS No. 04.01.30, Nomination and Evaluation Procedures for Graduate Faculty</w:t>
        </w:r>
      </w:hyperlink>
      <w:r w:rsidR="005C2BB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F2D768B" w14:textId="77777777" w:rsidR="00B42F12" w:rsidRDefault="00B42F12" w:rsidP="00BA1DF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8D60DE4" w14:textId="071359FB" w:rsidR="00071289" w:rsidRPr="00A3337C" w:rsidRDefault="00B42F12" w:rsidP="7052528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D7FF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03.07 </w:t>
      </w:r>
      <w:r w:rsidR="0043578C" w:rsidRPr="00FD7FF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43578C" w:rsidRPr="00FD7FF8">
        <w:rPr>
          <w:rFonts w:ascii="Arial" w:hAnsi="Arial" w:cs="Arial"/>
          <w:sz w:val="22"/>
          <w:szCs w:val="22"/>
        </w:rPr>
        <w:t xml:space="preserve">f a current instructional faculty member at Texas State pursues a tenure-track appointment at Texas State, years of service in the instructional role will not be considered in the determination of the initial rank of appointment and </w:t>
      </w:r>
      <w:r w:rsidR="00AA702F" w:rsidRPr="00FD7FF8">
        <w:rPr>
          <w:rFonts w:ascii="Arial" w:hAnsi="Arial" w:cs="Arial"/>
          <w:sz w:val="22"/>
          <w:szCs w:val="22"/>
        </w:rPr>
        <w:t xml:space="preserve">tenure </w:t>
      </w:r>
      <w:r w:rsidR="0043578C" w:rsidRPr="00FD7FF8">
        <w:rPr>
          <w:rFonts w:ascii="Arial" w:hAnsi="Arial" w:cs="Arial"/>
          <w:sz w:val="22"/>
          <w:szCs w:val="22"/>
        </w:rPr>
        <w:t xml:space="preserve">probationary period. </w:t>
      </w:r>
      <w:r w:rsidR="0043578C" w:rsidRPr="70525284">
        <w:rPr>
          <w:rFonts w:ascii="Arial" w:hAnsi="Arial" w:cs="Arial"/>
          <w:sz w:val="22"/>
          <w:szCs w:val="22"/>
        </w:rPr>
        <w:t xml:space="preserve">If a current tenure-track faculty member at Texas State pursues an instructional appointment, years of service in the tenure-track role </w:t>
      </w:r>
      <w:r w:rsidR="0095194A" w:rsidRPr="70525284">
        <w:rPr>
          <w:rFonts w:ascii="Arial" w:hAnsi="Arial" w:cs="Arial"/>
          <w:sz w:val="22"/>
          <w:szCs w:val="22"/>
        </w:rPr>
        <w:t>may</w:t>
      </w:r>
      <w:r w:rsidR="0043578C" w:rsidRPr="70525284">
        <w:rPr>
          <w:rFonts w:ascii="Arial" w:hAnsi="Arial" w:cs="Arial"/>
          <w:sz w:val="22"/>
          <w:szCs w:val="22"/>
        </w:rPr>
        <w:t xml:space="preserve"> be considered in </w:t>
      </w:r>
      <w:r w:rsidR="00F80B2C" w:rsidRPr="70525284">
        <w:rPr>
          <w:rFonts w:ascii="Arial" w:hAnsi="Arial" w:cs="Arial"/>
          <w:sz w:val="22"/>
          <w:szCs w:val="22"/>
        </w:rPr>
        <w:t xml:space="preserve">determining </w:t>
      </w:r>
      <w:r w:rsidR="3539468E" w:rsidRPr="70525284">
        <w:rPr>
          <w:rFonts w:ascii="Arial" w:hAnsi="Arial" w:cs="Arial"/>
          <w:sz w:val="22"/>
          <w:szCs w:val="22"/>
        </w:rPr>
        <w:t>the</w:t>
      </w:r>
      <w:r w:rsidR="00F80B2C" w:rsidRPr="70525284">
        <w:rPr>
          <w:rFonts w:ascii="Arial" w:hAnsi="Arial" w:cs="Arial"/>
          <w:sz w:val="22"/>
          <w:szCs w:val="22"/>
        </w:rPr>
        <w:t xml:space="preserve"> </w:t>
      </w:r>
      <w:r w:rsidR="0043578C" w:rsidRPr="70525284">
        <w:rPr>
          <w:rFonts w:ascii="Arial" w:hAnsi="Arial" w:cs="Arial"/>
          <w:sz w:val="22"/>
          <w:szCs w:val="22"/>
        </w:rPr>
        <w:t>initial rank of appointment.</w:t>
      </w:r>
    </w:p>
    <w:p w14:paraId="16DF8E64" w14:textId="77777777" w:rsidR="00071289" w:rsidRPr="002434B1" w:rsidRDefault="00071289" w:rsidP="00071289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9664C66" w14:textId="01A9D598" w:rsidR="00071289" w:rsidRPr="002434B1" w:rsidRDefault="00212E30" w:rsidP="00EE0EBD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TITLES AND </w:t>
      </w:r>
      <w:r w:rsidR="00071289"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RANKS UPON INITIAL APPOINTMENT </w:t>
      </w:r>
      <w:r w:rsidR="00071289"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48DB622" w14:textId="77777777" w:rsidR="00071289" w:rsidRPr="002434B1" w:rsidRDefault="00071289" w:rsidP="0007128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0F3931A" w14:textId="00C8F7C7" w:rsidR="00872FE4" w:rsidRPr="00156EFD" w:rsidRDefault="00B6394A" w:rsidP="7052528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D1669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04.01</w:t>
      </w:r>
      <w:r w:rsidRPr="00D1669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071289" w:rsidRPr="00D1669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Lecturer – </w:t>
      </w:r>
      <w:r w:rsidR="009425E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071289" w:rsidRPr="00D1669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ppointment to the rank of lecturer may be extended to individuals</w:t>
      </w:r>
      <w:r w:rsidR="004961A8" w:rsidRPr="00D1669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71289" w:rsidRPr="00D1669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who meet the faculty qualifications policy of the hiring unit, including any professional 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credential or license required by the discipline</w:t>
      </w:r>
      <w:r w:rsidR="00CF346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and </w:t>
      </w:r>
      <w:r w:rsidR="00CF3463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demonstrate current and contemporary competence in their teaching content area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Faculty members </w:t>
      </w:r>
      <w:r w:rsidR="009C1533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with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this job 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title </w:t>
      </w:r>
      <w:r w:rsidR="009C1533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may be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51A0" w:rsidRPr="006A6AB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hired </w:t>
      </w:r>
      <w:r w:rsidR="00BC51F5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on </w:t>
      </w:r>
      <w:r w:rsidR="00BC51F5" w:rsidRPr="006A6AB4">
        <w:rPr>
          <w:rFonts w:ascii="Arial" w:hAnsi="Arial" w:cs="Arial"/>
          <w:sz w:val="22"/>
          <w:szCs w:val="22"/>
        </w:rPr>
        <w:t>a per</w:t>
      </w:r>
      <w:r w:rsidR="37628A20" w:rsidRPr="006A6AB4">
        <w:rPr>
          <w:rFonts w:ascii="Arial" w:hAnsi="Arial" w:cs="Arial"/>
          <w:sz w:val="22"/>
          <w:szCs w:val="22"/>
        </w:rPr>
        <w:t>-</w:t>
      </w:r>
      <w:r w:rsidR="00BC51F5" w:rsidRPr="006A6AB4">
        <w:rPr>
          <w:rFonts w:ascii="Arial" w:hAnsi="Arial" w:cs="Arial"/>
          <w:sz w:val="22"/>
          <w:szCs w:val="22"/>
        </w:rPr>
        <w:t>course or FTE appointment</w:t>
      </w:r>
      <w:r w:rsidR="002251A0" w:rsidRPr="006A6AB4">
        <w:rPr>
          <w:rFonts w:ascii="Arial" w:hAnsi="Arial" w:cs="Arial"/>
          <w:color w:val="222222"/>
          <w:sz w:val="22"/>
          <w:szCs w:val="22"/>
          <w:shd w:val="clear" w:color="auto" w:fill="FFFFFF"/>
        </w:rPr>
        <w:t>, often on a</w:t>
      </w:r>
      <w:r w:rsidR="002251A0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temporary or emergency </w:t>
      </w:r>
      <w:r w:rsidR="002251A0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basi</w:t>
      </w:r>
      <w:r w:rsidR="00BC51F5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BC1628" w:rsidRPr="006A6AB4">
        <w:rPr>
          <w:rFonts w:ascii="Arial" w:hAnsi="Arial" w:cs="Arial"/>
          <w:sz w:val="22"/>
          <w:szCs w:val="22"/>
        </w:rPr>
        <w:t xml:space="preserve">. </w:t>
      </w:r>
      <w:r w:rsidR="00BC1628" w:rsidRPr="00156EFD">
        <w:rPr>
          <w:rFonts w:ascii="Arial" w:hAnsi="Arial" w:cs="Arial"/>
          <w:color w:val="000000" w:themeColor="text1"/>
          <w:sz w:val="22"/>
          <w:szCs w:val="22"/>
        </w:rPr>
        <w:t xml:space="preserve">Lecturer duties </w:t>
      </w:r>
      <w:r w:rsidR="00E54F02" w:rsidRPr="00156EFD">
        <w:rPr>
          <w:rFonts w:ascii="Arial" w:hAnsi="Arial" w:cs="Arial"/>
          <w:color w:val="000000" w:themeColor="text1"/>
          <w:sz w:val="22"/>
          <w:szCs w:val="22"/>
        </w:rPr>
        <w:t>in</w:t>
      </w:r>
      <w:r w:rsidR="00156EFD" w:rsidRPr="00156EFD">
        <w:rPr>
          <w:rFonts w:ascii="Arial" w:hAnsi="Arial" w:cs="Arial"/>
          <w:color w:val="000000" w:themeColor="text1"/>
          <w:sz w:val="22"/>
          <w:szCs w:val="22"/>
        </w:rPr>
        <w:t>clude</w:t>
      </w:r>
      <w:r w:rsidR="00BC1628" w:rsidRPr="00156EFD">
        <w:rPr>
          <w:rFonts w:ascii="Arial" w:hAnsi="Arial" w:cs="Arial"/>
          <w:color w:val="000000" w:themeColor="text1"/>
          <w:sz w:val="22"/>
          <w:szCs w:val="22"/>
        </w:rPr>
        <w:t xml:space="preserve"> teaching functions and </w:t>
      </w:r>
      <w:r w:rsidR="00DB34D4">
        <w:rPr>
          <w:rFonts w:ascii="Arial" w:hAnsi="Arial" w:cs="Arial"/>
          <w:color w:val="000000" w:themeColor="text1"/>
          <w:sz w:val="22"/>
          <w:szCs w:val="22"/>
        </w:rPr>
        <w:t xml:space="preserve">minimal </w:t>
      </w:r>
      <w:r w:rsidR="00E54F02" w:rsidRPr="00156EFD">
        <w:rPr>
          <w:rFonts w:ascii="Arial" w:hAnsi="Arial" w:cs="Arial"/>
          <w:color w:val="000000" w:themeColor="text1"/>
          <w:sz w:val="22"/>
          <w:szCs w:val="22"/>
        </w:rPr>
        <w:t>or no</w:t>
      </w:r>
      <w:r w:rsidR="00BC1628" w:rsidRPr="00156EFD">
        <w:rPr>
          <w:rFonts w:ascii="Arial" w:hAnsi="Arial" w:cs="Arial"/>
          <w:color w:val="000000" w:themeColor="text1"/>
          <w:sz w:val="22"/>
          <w:szCs w:val="22"/>
        </w:rPr>
        <w:t xml:space="preserve"> service activities.</w:t>
      </w:r>
    </w:p>
    <w:p w14:paraId="0EBB1A78" w14:textId="77777777" w:rsidR="00071289" w:rsidRPr="006A6AB4" w:rsidRDefault="00071289" w:rsidP="00183F99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A6AB4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6C33624" w14:textId="44B49C22" w:rsidR="00F47448" w:rsidRPr="00156EFD" w:rsidRDefault="00B6394A" w:rsidP="7052528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04.02 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Senior Lecturer –</w:t>
      </w:r>
      <w:r w:rsidR="00F62D48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This title is r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estricted to individuals employed </w:t>
      </w:r>
      <w:r w:rsidR="00881AA8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with this job title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prior to September 1, </w:t>
      </w:r>
      <w:proofErr w:type="gramStart"/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2024</w:t>
      </w:r>
      <w:proofErr w:type="gramEnd"/>
      <w:r w:rsidR="00860286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will be phased out </w:t>
      </w:r>
      <w:r w:rsidR="4729F24A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through attrition. </w:t>
      </w:r>
      <w:r w:rsidR="00860286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Fa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culty </w:t>
      </w:r>
      <w:r w:rsidR="00860286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members 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with this job title must </w:t>
      </w:r>
      <w:r w:rsidR="00AD54A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continue to 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meet the faculty qualifications policy of the hiring unit, including any professional credential or license required by the discipline, demonstrate current and contemporary competence</w:t>
      </w:r>
      <w:r w:rsidR="00247F17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their teaching content area,</w:t>
      </w:r>
      <w:r w:rsidR="00D07115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</w:t>
      </w:r>
      <w:r w:rsidR="008F0EF4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document </w:t>
      </w:r>
      <w:r w:rsidR="00247F17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effective </w:t>
      </w:r>
      <w:r w:rsidR="00D07115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performance</w:t>
      </w:r>
      <w:r w:rsidR="00071289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</w:t>
      </w:r>
      <w:r w:rsidR="00247F17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teaching and instruction</w:t>
      </w:r>
      <w:r w:rsidR="008C2C56" w:rsidRPr="006A6AB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6A6AB4" w:rsidRPr="006A6AB4">
        <w:rPr>
          <w:rFonts w:ascii="Arial" w:hAnsi="Arial" w:cs="Arial"/>
          <w:sz w:val="22"/>
          <w:szCs w:val="22"/>
        </w:rPr>
        <w:t xml:space="preserve"> </w:t>
      </w:r>
      <w:r w:rsidR="006A6AB4" w:rsidRPr="00394576">
        <w:rPr>
          <w:rFonts w:ascii="Arial" w:hAnsi="Arial" w:cs="Arial"/>
          <w:sz w:val="22"/>
          <w:szCs w:val="22"/>
        </w:rPr>
        <w:t xml:space="preserve">Senior lecturer duties include teaching functions and </w:t>
      </w:r>
      <w:r w:rsidR="00F47448" w:rsidRPr="00156EFD">
        <w:rPr>
          <w:rFonts w:ascii="Arial" w:hAnsi="Arial" w:cs="Arial"/>
          <w:color w:val="000000" w:themeColor="text1"/>
          <w:sz w:val="22"/>
          <w:szCs w:val="22"/>
        </w:rPr>
        <w:t>service activities.</w:t>
      </w:r>
    </w:p>
    <w:p w14:paraId="1F78DC7C" w14:textId="5A00CFB8" w:rsidR="00071289" w:rsidRPr="002434B1" w:rsidRDefault="00071289" w:rsidP="00F4744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7D79DB4" w14:textId="6CBD56A2" w:rsidR="003D2065" w:rsidRDefault="00B6394A" w:rsidP="00183F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04.03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Assistant Professor of Instruction – </w:t>
      </w:r>
      <w:r w:rsidR="009425E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nitial appointment to the rank of </w:t>
      </w:r>
      <w:r w:rsidR="009C477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ssistant </w:t>
      </w:r>
      <w:r w:rsidR="009C477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rofessor of </w:t>
      </w:r>
      <w:r w:rsidR="009C477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nstruction may be extended to </w:t>
      </w:r>
      <w:r w:rsidR="0095194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individual </w:t>
      </w:r>
      <w:r w:rsidR="003D2065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with the following qualifications: </w:t>
      </w:r>
    </w:p>
    <w:p w14:paraId="1C665B36" w14:textId="77777777" w:rsidR="00EF3E66" w:rsidRDefault="00EF3E66" w:rsidP="00183F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15EE75CE" w14:textId="4D2AE6AB" w:rsidR="008576FB" w:rsidRDefault="00071289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a) meet the faculty qualifications policy of the hiring unit, including any professional credential or license required by the </w:t>
      </w:r>
      <w:proofErr w:type="gramStart"/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discipline</w:t>
      </w:r>
      <w:r w:rsidR="009464E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proofErr w:type="gramEnd"/>
      <w:r w:rsidR="009464E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052172A" w14:textId="77777777" w:rsidR="00EF3E66" w:rsidRPr="002434B1" w:rsidRDefault="00EF3E66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30840A9" w14:textId="1717E864" w:rsidR="008576FB" w:rsidRDefault="00071289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b) demonstrate current and contemporary competence in their </w:t>
      </w:r>
      <w:r w:rsidR="00247F17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teaching 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content area</w:t>
      </w:r>
      <w:r w:rsidR="0065342C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; </w:t>
      </w:r>
      <w:r w:rsidR="00C77025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and </w:t>
      </w:r>
    </w:p>
    <w:p w14:paraId="26B2EF85" w14:textId="77777777" w:rsidR="00EF3E66" w:rsidRDefault="00EF3E66" w:rsidP="00DC6E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48B4ECB" w14:textId="47098D24" w:rsidR="008576FB" w:rsidRDefault="00C77025" w:rsidP="7052528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="004B6409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 exhibits the potential for continued professional growth</w:t>
      </w:r>
      <w:r w:rsidR="000F2E40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teaching and instructional activities. </w:t>
      </w:r>
      <w:r w:rsidR="00183F99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54A0FF5" w14:textId="77777777" w:rsidR="00EC5446" w:rsidRPr="002434B1" w:rsidRDefault="00EC5446" w:rsidP="00183F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D883670" w14:textId="4F39AAA6" w:rsidR="008576FB" w:rsidRDefault="00B6394A" w:rsidP="00183F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04.04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Associate Professor of Instruction – </w:t>
      </w:r>
      <w:r w:rsidR="009425E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nitial appointment to the rank of </w:t>
      </w:r>
      <w:r w:rsidR="009C477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ssociate </w:t>
      </w:r>
      <w:r w:rsidR="009C477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rofessor of </w:t>
      </w:r>
      <w:r w:rsidR="009C477F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nstruction may be extended to </w:t>
      </w:r>
      <w:r w:rsidR="0095194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an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individual </w:t>
      </w:r>
      <w:r w:rsidR="008214E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with the following qualifications: </w:t>
      </w:r>
    </w:p>
    <w:p w14:paraId="4F15254C" w14:textId="77777777" w:rsidR="00EF3E66" w:rsidRPr="002434B1" w:rsidRDefault="00EF3E66" w:rsidP="00183F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50EE938" w14:textId="0AEFE6AF" w:rsidR="008576FB" w:rsidRDefault="00071289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a) meet</w:t>
      </w:r>
      <w:r w:rsidR="00C270A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faculty qualifications policy of the hiring unit, including any professional credential or license required by the </w:t>
      </w:r>
      <w:proofErr w:type="gramStart"/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discipline</w:t>
      </w:r>
      <w:r w:rsidR="008214E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proofErr w:type="gramEnd"/>
      <w:r w:rsidR="008214E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C32B472" w14:textId="77777777" w:rsidR="00EF3E66" w:rsidRPr="002434B1" w:rsidRDefault="00EF3E66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8DEE475" w14:textId="30716B77" w:rsidR="008576FB" w:rsidRDefault="00071289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b) demonstrate</w:t>
      </w:r>
      <w:r w:rsidR="00C270A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current and contemporary competence in their </w:t>
      </w:r>
      <w:r w:rsidR="008576FB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teaching 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content </w:t>
      </w:r>
      <w:proofErr w:type="gramStart"/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area</w:t>
      </w:r>
      <w:r w:rsidR="008214E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proofErr w:type="gramEnd"/>
      <w:r w:rsidR="008214E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0831931D" w14:textId="77777777" w:rsidR="00EF3E66" w:rsidRPr="002434B1" w:rsidRDefault="00EF3E66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2E38BDE" w14:textId="53EB9274" w:rsidR="008576FB" w:rsidRDefault="00071289" w:rsidP="7052528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c) document</w:t>
      </w:r>
      <w:r w:rsidR="00C270A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more than five years of </w:t>
      </w:r>
      <w:r w:rsidR="00591776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full-time </w:t>
      </w:r>
      <w:r w:rsidR="00440215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effective teaching and learning contributions</w:t>
      </w:r>
      <w:r w:rsidR="7DA503F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i</w:t>
      </w:r>
      <w:r w:rsidR="7DA503FA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ncluding advances in curriculum, pedagogy, course delivery, or similar innovation</w:t>
      </w:r>
      <w:r w:rsidR="3C756177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;</w:t>
      </w:r>
      <w:r w:rsidR="00FE00E8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24E9CA0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and</w:t>
      </w:r>
    </w:p>
    <w:p w14:paraId="2C26DB06" w14:textId="77777777" w:rsidR="00EF3E66" w:rsidRPr="002434B1" w:rsidRDefault="00EF3E66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A2BCCC3" w14:textId="1B54CC54" w:rsidR="00835B59" w:rsidRDefault="00071289" w:rsidP="7052528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d) </w:t>
      </w:r>
      <w:r w:rsidR="00223D42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exhibits the potential for </w:t>
      </w:r>
      <w:r w:rsidR="7BAC8639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increased </w:t>
      </w:r>
      <w:r w:rsidR="0FEDA214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leadership</w:t>
      </w:r>
      <w:r w:rsidR="7BE9311B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teaching and instructional </w:t>
      </w:r>
      <w:r w:rsidR="691B815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activities</w:t>
      </w:r>
      <w:r w:rsidR="005424F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(e.g., course coordination, teaching innovation, </w:t>
      </w:r>
      <w:r w:rsidR="004C70D3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professional outreach, </w:t>
      </w:r>
      <w:r w:rsidR="005424F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scholarly engagement)</w:t>
      </w:r>
      <w:r w:rsidR="00223D42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D913E86" w14:textId="77777777" w:rsidR="00247F17" w:rsidRPr="002434B1" w:rsidRDefault="00247F17" w:rsidP="00183F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3E0BA3D6" w14:textId="2E7EC55D" w:rsidR="00CA128A" w:rsidRDefault="00B6394A" w:rsidP="00183F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04.05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Professor of Instruction – </w:t>
      </w:r>
      <w:r w:rsidR="009425E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nitial appointment to the rank of </w:t>
      </w:r>
      <w:r w:rsidR="00A40697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rofessor of </w:t>
      </w:r>
      <w:r w:rsidR="00A40697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nstruction may be extended to</w:t>
      </w:r>
      <w:r w:rsidR="0095194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individual </w:t>
      </w:r>
      <w:r w:rsidR="00CA128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with the following qualifications</w:t>
      </w:r>
      <w:r w:rsidR="00563BD7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:</w:t>
      </w:r>
    </w:p>
    <w:p w14:paraId="5754998B" w14:textId="77777777" w:rsidR="00EF3E66" w:rsidRDefault="00EF3E66" w:rsidP="00183F9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DDD07E0" w14:textId="16DBEB58" w:rsidR="004961A8" w:rsidRDefault="00071289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a) meet</w:t>
      </w:r>
      <w:r w:rsidR="00C270A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the faculty qualifications policy of the hiring unit, including any professional credential or license required by the </w:t>
      </w:r>
      <w:proofErr w:type="gramStart"/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discipline</w:t>
      </w:r>
      <w:r w:rsidR="00CA128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proofErr w:type="gramEnd"/>
      <w:r w:rsidR="00CA128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698E8BD" w14:textId="77777777" w:rsidR="00EF3E66" w:rsidRPr="002434B1" w:rsidRDefault="00EF3E66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16AFFA6" w14:textId="2526962F" w:rsidR="004961A8" w:rsidRDefault="00071289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b) demonstrate</w:t>
      </w:r>
      <w:r w:rsidR="00C270A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current and contemporary competence in their </w:t>
      </w:r>
      <w:r w:rsidR="008576FB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teaching 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content </w:t>
      </w:r>
      <w:proofErr w:type="gramStart"/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area</w:t>
      </w:r>
      <w:r w:rsidR="00CA128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proofErr w:type="gramEnd"/>
      <w:r w:rsidR="00CA128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D9FF36E" w14:textId="77777777" w:rsidR="00EF3E66" w:rsidRPr="002434B1" w:rsidRDefault="00EF3E66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8726220" w14:textId="55AB9FE8" w:rsidR="004961A8" w:rsidRDefault="00071289" w:rsidP="7052528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lastRenderedPageBreak/>
        <w:t xml:space="preserve">c) </w:t>
      </w:r>
      <w:r w:rsidR="00440215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document</w:t>
      </w:r>
      <w:r w:rsidR="00C270A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="00440215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more than ten years of </w:t>
      </w:r>
      <w:r w:rsidR="00591776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full-time </w:t>
      </w:r>
      <w:r w:rsidR="00440215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effective and sustained teaching and learning contributions</w:t>
      </w:r>
      <w:r w:rsidR="008763C6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including </w:t>
      </w:r>
      <w:r w:rsidR="021A749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advances </w:t>
      </w:r>
      <w:r w:rsidR="008763C6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curriculum, pedagogy, course delivery, or similar innovation;</w:t>
      </w:r>
      <w:r w:rsidR="464C8F6B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</w:t>
      </w:r>
    </w:p>
    <w:p w14:paraId="393F8A2D" w14:textId="77777777" w:rsidR="00EF3E66" w:rsidRPr="002434B1" w:rsidRDefault="00EF3E66" w:rsidP="00CF710A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4AF2BD0" w14:textId="2DB6F75F" w:rsidR="004961A8" w:rsidRDefault="00071289" w:rsidP="7052528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d) document</w:t>
      </w:r>
      <w:r w:rsidR="00C270A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recognition for </w:t>
      </w:r>
      <w:r w:rsidR="3689865A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leadership and contributions in </w:t>
      </w:r>
      <w:r w:rsidR="1900D8B8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teaching and instructional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55063488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activities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(e.g., awards</w:t>
      </w:r>
      <w:r w:rsidR="005424FE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accreditation reviews, curriculum innovation, program coordination, scholarly contributions)</w:t>
      </w:r>
      <w:r w:rsidR="005424FE" w:rsidRPr="002434B1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4FA0B2B7" w14:textId="634B0F41" w:rsidR="70525284" w:rsidRDefault="70525284" w:rsidP="70525284">
      <w:pPr>
        <w:pStyle w:val="paragraph"/>
        <w:spacing w:before="0" w:beforeAutospacing="0" w:after="0" w:afterAutospacing="0"/>
        <w:ind w:left="144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592AAF54" w14:textId="2EB75560" w:rsidR="00071289" w:rsidRPr="002434B1" w:rsidRDefault="00071289" w:rsidP="00EE0EBD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PROCEDURES FOR PERFORMANCE EVALUATION</w:t>
      </w: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595017B" w14:textId="77777777" w:rsidR="00071289" w:rsidRPr="002434B1" w:rsidRDefault="00071289" w:rsidP="0007128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5066AEF7" w14:textId="59FDAF7D" w:rsidR="00071289" w:rsidRPr="002434B1" w:rsidRDefault="003F1C0E" w:rsidP="00187A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05.01 </w:t>
      </w:r>
      <w:r w:rsidR="00E1641F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nstructional faculty are subject to annual performance review as described in </w:t>
      </w:r>
      <w:hyperlink r:id="rId12" w:history="1">
        <w:r w:rsidR="00071289" w:rsidRPr="006A3A04">
          <w:rPr>
            <w:rStyle w:val="Hyperlink"/>
            <w:rFonts w:ascii="Arial" w:hAnsi="Arial" w:cs="Arial"/>
            <w:sz w:val="22"/>
            <w:szCs w:val="22"/>
          </w:rPr>
          <w:t>AA/PPS No. 04.02.10</w:t>
        </w:r>
        <w:r w:rsidR="00F847E4" w:rsidRPr="006A3A04">
          <w:rPr>
            <w:rStyle w:val="Hyperlink"/>
            <w:rFonts w:ascii="Arial" w:hAnsi="Arial" w:cs="Arial"/>
            <w:sz w:val="22"/>
            <w:szCs w:val="22"/>
          </w:rPr>
          <w:t>, Performance Evaluation of Continuing Faculty and Post-Tenure Review</w:t>
        </w:r>
      </w:hyperlink>
      <w:r w:rsidR="00F847E4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E53070F" w14:textId="77777777" w:rsidR="00071289" w:rsidRDefault="00071289" w:rsidP="00187AB4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3A05FE9" w14:textId="50EBAC0B" w:rsidR="00284E00" w:rsidRPr="002434B1" w:rsidRDefault="00284E00" w:rsidP="00284E0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05.02 </w:t>
      </w:r>
      <w:r w:rsidR="007631C7"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instructional faculty are evaluated on t</w:t>
      </w:r>
      <w:r w:rsidRPr="002434B1">
        <w:rPr>
          <w:rStyle w:val="findhit"/>
          <w:rFonts w:ascii="Arial" w:hAnsi="Arial" w:cs="Arial"/>
          <w:color w:val="000000" w:themeColor="text1"/>
          <w:sz w:val="22"/>
          <w:szCs w:val="22"/>
        </w:rPr>
        <w:t>eaching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, learning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instruction</w:t>
      </w:r>
      <w:r w:rsidR="00EA12DA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including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activities and 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contributions in the classroom, laboratory, field sites, supervision of students, and other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areas 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appropriate to the teaching discipline</w:t>
      </w:r>
      <w:r w:rsidR="007631C7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0E190D9D" w14:textId="0A8C21A6" w:rsidR="00284E00" w:rsidRPr="002434B1" w:rsidRDefault="00284E00" w:rsidP="00187AB4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3796C68" w14:textId="136034B8" w:rsidR="00B573B0" w:rsidRDefault="003F1C0E" w:rsidP="70525284">
      <w:pPr>
        <w:pStyle w:val="paragraph"/>
        <w:spacing w:before="0" w:beforeAutospacing="0" w:after="0" w:afterAutospacing="0" w:line="259" w:lineRule="auto"/>
        <w:ind w:left="720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05.0</w:t>
      </w:r>
      <w:r w:rsidR="00284E00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631C7">
        <w:rPr>
          <w:rFonts w:ascii="Arial" w:hAnsi="Arial" w:cs="Arial"/>
          <w:color w:val="222222"/>
          <w:sz w:val="22"/>
          <w:szCs w:val="22"/>
        </w:rPr>
        <w:t>A</w:t>
      </w:r>
      <w:r w:rsidR="13680B1C">
        <w:rPr>
          <w:rFonts w:ascii="Arial" w:hAnsi="Arial" w:cs="Arial"/>
          <w:color w:val="222222"/>
          <w:sz w:val="22"/>
          <w:szCs w:val="22"/>
        </w:rPr>
        <w:t xml:space="preserve">s applicable, </w:t>
      </w:r>
      <w:r w:rsidR="7134C116">
        <w:rPr>
          <w:rFonts w:ascii="Arial" w:hAnsi="Arial" w:cs="Arial"/>
          <w:color w:val="222222"/>
          <w:sz w:val="22"/>
          <w:szCs w:val="22"/>
        </w:rPr>
        <w:t>instructional faculty</w:t>
      </w:r>
      <w:r w:rsidR="007631C7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3C36F673">
        <w:rPr>
          <w:rStyle w:val="normaltextrun"/>
          <w:rFonts w:ascii="Arial" w:hAnsi="Arial" w:cs="Arial"/>
          <w:color w:val="000000" w:themeColor="text1"/>
          <w:sz w:val="22"/>
          <w:szCs w:val="22"/>
        </w:rPr>
        <w:t>may b</w:t>
      </w:r>
      <w:r w:rsidR="007631C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 evaluated on </w:t>
      </w:r>
      <w:r w:rsidR="6EB86BD2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responsibilities</w:t>
      </w:r>
      <w:r w:rsidR="00B31275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ACF713D">
        <w:rPr>
          <w:rStyle w:val="normaltextrun"/>
          <w:rFonts w:ascii="Arial" w:hAnsi="Arial" w:cs="Arial"/>
          <w:color w:val="000000" w:themeColor="text1"/>
          <w:sz w:val="22"/>
          <w:szCs w:val="22"/>
        </w:rPr>
        <w:t>in</w:t>
      </w:r>
      <w:r w:rsidR="00300932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42F330BD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service to internal and external constituents </w:t>
      </w:r>
      <w:r w:rsidR="4A521ED8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through course or program coordination, professional outreach, committee membership, and/or other activities. </w:t>
      </w:r>
    </w:p>
    <w:p w14:paraId="4CC52177" w14:textId="2B1B6DFB" w:rsidR="70525284" w:rsidRDefault="70525284" w:rsidP="70525284">
      <w:pPr>
        <w:pStyle w:val="paragraph"/>
        <w:spacing w:before="0" w:beforeAutospacing="0" w:after="0" w:afterAutospacing="0"/>
        <w:ind w:left="1440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</w:p>
    <w:p w14:paraId="0805B0BA" w14:textId="4BD70A15" w:rsidR="00430E91" w:rsidRDefault="003F1C0E" w:rsidP="705252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05.0</w:t>
      </w:r>
      <w:r w:rsidR="00284E00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4</w:t>
      </w: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Each department/school will develop a policy for the annual review and reappointment of</w:t>
      </w:r>
      <w:r w:rsidR="66F68BD0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its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15D03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nstructional faculty. The policy </w:t>
      </w:r>
      <w:r w:rsidR="008C42AE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will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specify the level of performance expected and clarify the requirements for documenting performance in </w:t>
      </w:r>
      <w:r w:rsidR="00071289" w:rsidRPr="70525284">
        <w:rPr>
          <w:rStyle w:val="findhit"/>
          <w:rFonts w:ascii="Arial" w:hAnsi="Arial" w:cs="Arial"/>
          <w:color w:val="000000" w:themeColor="text1"/>
          <w:sz w:val="22"/>
          <w:szCs w:val="22"/>
        </w:rPr>
        <w:t>teaching</w:t>
      </w:r>
      <w:r w:rsidR="00E1641F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C12B93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/or</w:t>
      </w:r>
      <w:r w:rsidR="00440215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71289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service. </w:t>
      </w:r>
      <w:r w:rsidR="00A8040D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While research, scholarly and/or creative activities are not required, they may be used to document contributions in teaching and/or service. </w:t>
      </w:r>
    </w:p>
    <w:p w14:paraId="1EC52C0F" w14:textId="77777777" w:rsidR="003E4F23" w:rsidRDefault="003E4F23" w:rsidP="00187AB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4D3EDDF4" w14:textId="34611B00" w:rsidR="00430E91" w:rsidRDefault="005C3A93" w:rsidP="00187AB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a. </w:t>
      </w:r>
      <w:r w:rsidR="00A8040D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This policy </w:t>
      </w:r>
      <w:r w:rsidR="00AB43D3">
        <w:rPr>
          <w:rStyle w:val="normaltextrun"/>
          <w:rFonts w:ascii="Arial" w:hAnsi="Arial" w:cs="Arial"/>
          <w:color w:val="000000" w:themeColor="text1"/>
          <w:sz w:val="22"/>
          <w:szCs w:val="22"/>
        </w:rPr>
        <w:t>will</w:t>
      </w:r>
      <w:r w:rsidR="00A8040D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be available through the department/school website. </w:t>
      </w:r>
    </w:p>
    <w:p w14:paraId="3959834B" w14:textId="77777777" w:rsidR="003E4F23" w:rsidRDefault="003E4F23" w:rsidP="00187AB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2DBC9773" w14:textId="0BDD3B2C" w:rsidR="00A8040D" w:rsidRDefault="005C3A93" w:rsidP="00187AB4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b. </w:t>
      </w:r>
      <w:r w:rsidR="00A8040D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Workload assignments for instructional faculty should align with performance expectations</w:t>
      </w:r>
      <w:r w:rsidR="008C42AE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5A6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and evaluation </w:t>
      </w:r>
      <w:r w:rsidR="004054D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standards. </w:t>
      </w:r>
    </w:p>
    <w:p w14:paraId="67CF3A40" w14:textId="6F01A8FB" w:rsidR="00E80952" w:rsidRPr="00A8040D" w:rsidRDefault="00071289" w:rsidP="00A804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72D85AA" w14:textId="37644101" w:rsidR="00071289" w:rsidRPr="002434B1" w:rsidRDefault="00071289" w:rsidP="00EE0EBD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PROCEDURES FOR </w:t>
      </w:r>
      <w:r w:rsidR="004961A8"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PROMOTION</w:t>
      </w:r>
      <w:r w:rsidRPr="002434B1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REVIEW</w:t>
      </w:r>
      <w:r w:rsidRPr="002434B1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770CEF5" w14:textId="77777777" w:rsidR="00E1641F" w:rsidRPr="002434B1" w:rsidRDefault="00E1641F" w:rsidP="00071289">
      <w:pPr>
        <w:pStyle w:val="paragraph"/>
        <w:spacing w:before="0" w:beforeAutospacing="0" w:after="0" w:afterAutospacing="0"/>
        <w:ind w:left="1080" w:hanging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0698A119" w14:textId="7C0E3D54" w:rsidR="003031F4" w:rsidRDefault="00F95A3D" w:rsidP="5216E21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5216E2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06.01 </w:t>
      </w:r>
      <w:r w:rsidR="00071289" w:rsidRPr="5216E2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Procedures for promotion in academic ranks for </w:t>
      </w:r>
      <w:r w:rsidR="00183F99" w:rsidRPr="5216E217">
        <w:rPr>
          <w:rStyle w:val="normaltextrun"/>
          <w:rFonts w:ascii="Arial" w:hAnsi="Arial" w:cs="Arial"/>
          <w:color w:val="000000" w:themeColor="text1"/>
          <w:sz w:val="22"/>
          <w:szCs w:val="22"/>
        </w:rPr>
        <w:t>i</w:t>
      </w:r>
      <w:r w:rsidR="00071289" w:rsidRPr="5216E2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nstructional faculty are described </w:t>
      </w:r>
      <w:r w:rsidR="00440215" w:rsidRPr="5216E2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071289" w:rsidRPr="5216E217">
        <w:rPr>
          <w:rStyle w:val="normaltextrun"/>
          <w:rFonts w:ascii="Arial" w:hAnsi="Arial" w:cs="Arial"/>
          <w:color w:val="000000" w:themeColor="text1"/>
          <w:sz w:val="22"/>
          <w:szCs w:val="22"/>
        </w:rPr>
        <w:t>AA/PPS No. 04.02.</w:t>
      </w:r>
      <w:r w:rsidR="000C077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20, Tenure and Promotion Review. </w:t>
      </w:r>
      <w:r w:rsidR="003031F4" w:rsidRPr="5216E21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963261" w14:textId="301A4651" w:rsidR="00071289" w:rsidRPr="00A8040D" w:rsidRDefault="00071289" w:rsidP="00187AB4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8170E98" w14:textId="1576A0F0" w:rsidR="007C31B5" w:rsidRPr="00A8040D" w:rsidRDefault="00F95A3D" w:rsidP="7052528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06.02 </w:t>
      </w:r>
      <w:r w:rsidR="30A5DB3B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alignment with qualifications for ranks upon initial appointment, t</w:t>
      </w:r>
      <w:r w:rsidR="00071289" w:rsidRPr="00A8040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he evaluation of </w:t>
      </w:r>
      <w:r w:rsidR="4C4611ED" w:rsidRPr="00A8040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instructional faculty</w:t>
      </w:r>
      <w:r w:rsidR="007C31B5" w:rsidRPr="00A8040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B72BA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eligible </w:t>
      </w:r>
      <w:r w:rsidR="007C31B5" w:rsidRPr="00A8040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071289" w:rsidRPr="00A8040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promotion </w:t>
      </w:r>
      <w:r w:rsidR="73819E46" w:rsidRPr="00A8040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may include: </w:t>
      </w:r>
    </w:p>
    <w:p w14:paraId="54C09051" w14:textId="77777777" w:rsidR="007C31B5" w:rsidRPr="002434B1" w:rsidRDefault="007C31B5" w:rsidP="00187AB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0913FB9C" w14:textId="68213E82" w:rsidR="00B573B0" w:rsidRPr="002434B1" w:rsidRDefault="00F95A3D" w:rsidP="7052528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a. </w:t>
      </w:r>
      <w:r w:rsidR="00E80952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T</w:t>
      </w:r>
      <w:r w:rsidR="00B573B0" w:rsidRPr="70525284">
        <w:rPr>
          <w:rStyle w:val="findhit"/>
          <w:rFonts w:ascii="Arial" w:hAnsi="Arial" w:cs="Arial"/>
          <w:color w:val="000000" w:themeColor="text1"/>
          <w:sz w:val="22"/>
          <w:szCs w:val="22"/>
        </w:rPr>
        <w:t>eaching</w:t>
      </w:r>
      <w:r w:rsidR="00B573B0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, learning</w:t>
      </w:r>
      <w:r w:rsidR="007E2AED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,</w:t>
      </w:r>
      <w:r w:rsidR="00B573B0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instruction – significant contributions in the classroom, laboratory, field sites, supervision of students, and other </w:t>
      </w:r>
      <w:r w:rsidR="00EF3E66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areas </w:t>
      </w:r>
      <w:r w:rsidR="00B573B0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appropriate to the teaching discipline</w:t>
      </w:r>
      <w:r w:rsidR="000A164A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</w:p>
    <w:p w14:paraId="5D6C6BB1" w14:textId="247014C1" w:rsidR="70525284" w:rsidRDefault="70525284" w:rsidP="70525284">
      <w:pPr>
        <w:pStyle w:val="paragraph"/>
        <w:spacing w:before="0" w:beforeAutospacing="0" w:after="0" w:afterAutospacing="0"/>
        <w:ind w:left="144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424FEB2D" w14:textId="2C424F5A" w:rsidR="5216E217" w:rsidRDefault="00F95A3D" w:rsidP="70525284">
      <w:pPr>
        <w:pStyle w:val="paragraph"/>
        <w:shd w:val="clear" w:color="auto" w:fill="FFFFFF" w:themeFill="background1"/>
        <w:spacing w:before="0" w:beforeAutospacing="0" w:after="0" w:afterAutospacing="0"/>
        <w:ind w:left="1440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b. </w:t>
      </w:r>
      <w:r w:rsidR="00B573B0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Service – </w:t>
      </w:r>
      <w:r w:rsidR="54E09FAE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>as</w:t>
      </w:r>
      <w:r w:rsidR="39B944FA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applicable, </w:t>
      </w:r>
      <w:r w:rsidR="0EEBA37D" w:rsidRPr="7052528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responsibilities in </w:t>
      </w:r>
      <w:r w:rsidR="0EEBA37D" w:rsidRPr="70525284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service to internal and external constituents through course or program coordination, professional outreach, committee membership, and/or other activities. </w:t>
      </w:r>
    </w:p>
    <w:p w14:paraId="40EEB83D" w14:textId="7C6BF5AE" w:rsidR="5216E217" w:rsidRDefault="5216E217" w:rsidP="70525284">
      <w:pPr>
        <w:shd w:val="clear" w:color="auto" w:fill="FFFFFF" w:themeFill="background1"/>
        <w:ind w:left="144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64669DA1" w14:textId="7B59014B" w:rsidR="006B388C" w:rsidRDefault="00F95A3D" w:rsidP="7052528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 xml:space="preserve">06.03 </w:t>
      </w:r>
      <w:r w:rsidR="35FCDC9A" w:rsidRPr="002434B1">
        <w:rPr>
          <w:rFonts w:ascii="Arial" w:hAnsi="Arial" w:cs="Arial"/>
          <w:color w:val="222222"/>
          <w:sz w:val="22"/>
          <w:szCs w:val="22"/>
          <w:shd w:val="clear" w:color="auto" w:fill="FFFFFF"/>
        </w:rPr>
        <w:t>E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ach department/school </w:t>
      </w:r>
      <w:r w:rsidR="002434B1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will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develop </w:t>
      </w:r>
      <w:r w:rsidR="002434B1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 policy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2434B1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the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promotion </w:t>
      </w:r>
      <w:r w:rsidR="00E1641F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61612045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its </w:t>
      </w:r>
      <w:r w:rsidR="00E1641F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eligible i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nstructional </w:t>
      </w:r>
      <w:r w:rsidR="00E1641F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f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aculty</w:t>
      </w:r>
      <w:r w:rsidR="00E1641F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policy should specify the level of performance expected and clarify the requirements for documenting performance in </w:t>
      </w:r>
      <w:r w:rsidR="004961A8" w:rsidRPr="002434B1">
        <w:rPr>
          <w:rStyle w:val="findhit"/>
          <w:rFonts w:ascii="Arial" w:hAnsi="Arial" w:cs="Arial"/>
          <w:color w:val="000000" w:themeColor="text1"/>
          <w:sz w:val="22"/>
          <w:szCs w:val="22"/>
        </w:rPr>
        <w:t xml:space="preserve">teaching 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and</w:t>
      </w:r>
      <w:r w:rsidR="42C485EA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, if applicable,</w:t>
      </w:r>
      <w:r w:rsidR="00071289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service. </w:t>
      </w:r>
      <w:r w:rsidR="00A8040D">
        <w:rPr>
          <w:rStyle w:val="normaltextrun"/>
          <w:rFonts w:ascii="Arial" w:hAnsi="Arial" w:cs="Arial"/>
          <w:color w:val="000000" w:themeColor="text1"/>
          <w:sz w:val="22"/>
          <w:szCs w:val="22"/>
        </w:rPr>
        <w:t>While r</w:t>
      </w:r>
      <w:r w:rsidR="00A8040D"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>esearch, scholarly and/or creative activities are not required</w:t>
      </w:r>
      <w:r w:rsidR="00A8040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they may be used to document contributions in teaching and/or service. </w:t>
      </w:r>
    </w:p>
    <w:p w14:paraId="29B025CD" w14:textId="77777777" w:rsidR="00403892" w:rsidRDefault="00403892" w:rsidP="00187AB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74D9FDC0" w14:textId="0C559EF4" w:rsidR="00403892" w:rsidRDefault="00403892" w:rsidP="00187AB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a. 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This policy </w:t>
      </w:r>
      <w:r w:rsidR="00AB43D3">
        <w:rPr>
          <w:rStyle w:val="normaltextrun"/>
          <w:rFonts w:ascii="Arial" w:hAnsi="Arial" w:cs="Arial"/>
          <w:color w:val="000000" w:themeColor="text1"/>
          <w:sz w:val="22"/>
          <w:szCs w:val="22"/>
        </w:rPr>
        <w:t>will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be available through the department/school website. </w:t>
      </w:r>
    </w:p>
    <w:p w14:paraId="69E8976C" w14:textId="77777777" w:rsidR="00403892" w:rsidRDefault="00403892" w:rsidP="00187AB4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1B060100" w14:textId="3679C8F7" w:rsidR="00403892" w:rsidRDefault="00403892" w:rsidP="00187AB4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b. </w:t>
      </w:r>
      <w:r w:rsidRPr="002434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Workload assignments for instructional faculty should align with performance </w:t>
      </w:r>
      <w:r w:rsidR="004054D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expectations </w:t>
      </w:r>
      <w:r w:rsidR="00AF024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and promotion </w:t>
      </w:r>
      <w:r w:rsidR="004054D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standards. </w:t>
      </w:r>
    </w:p>
    <w:p w14:paraId="4CD60DDD" w14:textId="77777777" w:rsidR="003031F4" w:rsidRDefault="003031F4" w:rsidP="00C07E9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076BE691" w14:textId="28B2D234" w:rsidR="003031F4" w:rsidRPr="00A8040D" w:rsidRDefault="00F95A3D" w:rsidP="00187AB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06.04 </w:t>
      </w:r>
      <w:r w:rsidR="003031F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Promotion salary </w:t>
      </w:r>
      <w:r w:rsidR="00BA728C">
        <w:rPr>
          <w:rStyle w:val="normaltextrun"/>
          <w:rFonts w:ascii="Arial" w:hAnsi="Arial" w:cs="Arial"/>
          <w:color w:val="000000" w:themeColor="text1"/>
          <w:sz w:val="22"/>
          <w:szCs w:val="22"/>
        </w:rPr>
        <w:t>adjustments</w:t>
      </w:r>
      <w:r w:rsidR="003031F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570E">
        <w:rPr>
          <w:rStyle w:val="normaltextrun"/>
          <w:rFonts w:ascii="Arial" w:hAnsi="Arial" w:cs="Arial"/>
          <w:color w:val="000000" w:themeColor="text1"/>
          <w:sz w:val="22"/>
          <w:szCs w:val="22"/>
        </w:rPr>
        <w:t>are</w:t>
      </w:r>
      <w:r w:rsidR="003031F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consistent</w:t>
      </w:r>
      <w:r w:rsidR="00BA728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ly applied </w:t>
      </w:r>
      <w:r w:rsidR="003031F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across </w:t>
      </w:r>
      <w:r w:rsidR="00AA702F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eligible </w:t>
      </w:r>
      <w:r w:rsidR="003031F4">
        <w:rPr>
          <w:rStyle w:val="normaltextrun"/>
          <w:rFonts w:ascii="Arial" w:hAnsi="Arial" w:cs="Arial"/>
          <w:color w:val="000000" w:themeColor="text1"/>
          <w:sz w:val="22"/>
          <w:szCs w:val="22"/>
        </w:rPr>
        <w:t>faculty titles</w:t>
      </w:r>
      <w:r w:rsidR="00187AB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178F209" w14:textId="77777777" w:rsidR="003031F4" w:rsidRPr="00A8040D" w:rsidRDefault="003031F4" w:rsidP="00187AB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27EA274D" w14:textId="3C51063D" w:rsidR="003031F4" w:rsidRPr="00A8040D" w:rsidRDefault="00F95A3D" w:rsidP="00187AB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06.05 </w:t>
      </w:r>
      <w:r w:rsidR="003031F4" w:rsidRPr="00A8040D">
        <w:rPr>
          <w:rFonts w:ascii="Arial" w:hAnsi="Arial" w:cs="Arial"/>
          <w:sz w:val="22"/>
          <w:szCs w:val="22"/>
        </w:rPr>
        <w:t>Typically, faculty spend five years in rank before being eligible for promotion</w:t>
      </w:r>
      <w:r w:rsidR="003031F4">
        <w:rPr>
          <w:rFonts w:ascii="Arial" w:hAnsi="Arial" w:cs="Arial"/>
          <w:sz w:val="22"/>
          <w:szCs w:val="22"/>
        </w:rPr>
        <w:t xml:space="preserve"> to the next rank</w:t>
      </w:r>
      <w:r w:rsidR="003031F4" w:rsidRPr="00A8040D">
        <w:rPr>
          <w:rFonts w:ascii="Arial" w:hAnsi="Arial" w:cs="Arial"/>
          <w:sz w:val="22"/>
          <w:szCs w:val="22"/>
        </w:rPr>
        <w:t>.</w:t>
      </w:r>
      <w:r w:rsidR="003031F4">
        <w:rPr>
          <w:rFonts w:ascii="Arial" w:hAnsi="Arial" w:cs="Arial"/>
          <w:sz w:val="22"/>
          <w:szCs w:val="22"/>
        </w:rPr>
        <w:t xml:space="preserve"> </w:t>
      </w:r>
      <w:r w:rsidR="00353EB2">
        <w:rPr>
          <w:rFonts w:ascii="Arial" w:hAnsi="Arial" w:cs="Arial"/>
          <w:sz w:val="22"/>
          <w:szCs w:val="22"/>
        </w:rPr>
        <w:t xml:space="preserve">The year in which the promotion is reviewed will count as one of the years in rank. </w:t>
      </w:r>
    </w:p>
    <w:p w14:paraId="5C4969C7" w14:textId="77777777" w:rsidR="003031F4" w:rsidRDefault="003031F4" w:rsidP="00187AB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60ABE25" w14:textId="77777777" w:rsidR="00F6101C" w:rsidRDefault="00F6101C" w:rsidP="00187AB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458423BE" w14:textId="77777777" w:rsidR="00F6101C" w:rsidRPr="00F6101C" w:rsidRDefault="00F6101C" w:rsidP="00F6101C">
      <w:pPr>
        <w:spacing w:after="160" w:line="259" w:lineRule="auto"/>
        <w:ind w:left="720" w:hanging="720"/>
        <w:outlineLvl w:val="0"/>
        <w:rPr>
          <w:rFonts w:ascii="Arial" w:eastAsiaTheme="minorHAnsi" w:hAnsi="Arial" w:cs="Arial"/>
          <w:b/>
          <w:bCs/>
          <w:sz w:val="22"/>
          <w:szCs w:val="22"/>
        </w:rPr>
      </w:pPr>
      <w:r w:rsidRPr="00F6101C">
        <w:rPr>
          <w:rFonts w:ascii="Arial" w:eastAsiaTheme="minorHAnsi" w:hAnsi="Arial" w:cs="Arial"/>
          <w:b/>
          <w:bCs/>
          <w:sz w:val="22"/>
          <w:szCs w:val="22"/>
        </w:rPr>
        <w:t>07.</w:t>
      </w:r>
      <w:r w:rsidRPr="00F6101C">
        <w:rPr>
          <w:rFonts w:asciiTheme="minorHAnsi" w:eastAsiaTheme="minorHAnsi" w:hAnsiTheme="minorHAnsi" w:cstheme="minorBidi"/>
          <w:sz w:val="22"/>
          <w:szCs w:val="22"/>
        </w:rPr>
        <w:tab/>
      </w:r>
      <w:r w:rsidRPr="00F6101C">
        <w:rPr>
          <w:rFonts w:ascii="Arial" w:eastAsiaTheme="minorHAnsi" w:hAnsi="Arial" w:cs="Arial"/>
          <w:b/>
          <w:bCs/>
          <w:sz w:val="22"/>
          <w:szCs w:val="22"/>
        </w:rPr>
        <w:t>REVIEWER OF THIS PPS</w:t>
      </w:r>
    </w:p>
    <w:p w14:paraId="795C1CBE" w14:textId="77777777" w:rsidR="00F6101C" w:rsidRPr="00C07E96" w:rsidRDefault="00F6101C" w:rsidP="00F6101C">
      <w:pPr>
        <w:spacing w:after="160" w:line="259" w:lineRule="auto"/>
        <w:ind w:left="1440" w:hanging="720"/>
        <w:rPr>
          <w:rFonts w:ascii="Arial" w:eastAsiaTheme="minorHAnsi" w:hAnsi="Arial" w:cs="Arial"/>
          <w:sz w:val="22"/>
          <w:szCs w:val="22"/>
        </w:rPr>
      </w:pPr>
      <w:r w:rsidRPr="00C07E96">
        <w:rPr>
          <w:rFonts w:ascii="Arial" w:eastAsiaTheme="minorHAnsi" w:hAnsi="Arial" w:cs="Arial"/>
          <w:sz w:val="22"/>
          <w:szCs w:val="22"/>
        </w:rPr>
        <w:t>07.01</w:t>
      </w:r>
      <w:r w:rsidRPr="00C07E96">
        <w:rPr>
          <w:rFonts w:asciiTheme="minorHAnsi" w:eastAsiaTheme="minorHAnsi" w:hAnsiTheme="minorHAnsi" w:cstheme="minorBidi"/>
          <w:sz w:val="22"/>
          <w:szCs w:val="22"/>
        </w:rPr>
        <w:tab/>
      </w:r>
      <w:r w:rsidRPr="00C07E96">
        <w:rPr>
          <w:rFonts w:ascii="Arial" w:eastAsiaTheme="minorHAnsi" w:hAnsi="Arial" w:cs="Arial"/>
          <w:sz w:val="22"/>
          <w:szCs w:val="22"/>
        </w:rPr>
        <w:t>Reviewer of this PPS includes the following:</w:t>
      </w:r>
    </w:p>
    <w:p w14:paraId="5DC7945E" w14:textId="77777777" w:rsidR="00F6101C" w:rsidRPr="00C07E96" w:rsidRDefault="00F6101C" w:rsidP="00F6101C">
      <w:pPr>
        <w:spacing w:after="160" w:line="259" w:lineRule="auto"/>
        <w:ind w:left="1440" w:hanging="720"/>
        <w:rPr>
          <w:rFonts w:ascii="Arial" w:eastAsiaTheme="minorHAnsi" w:hAnsi="Arial" w:cs="Arial"/>
          <w:sz w:val="22"/>
          <w:szCs w:val="22"/>
        </w:rPr>
      </w:pPr>
    </w:p>
    <w:p w14:paraId="4C93B0FD" w14:textId="77777777" w:rsidR="00F6101C" w:rsidRPr="00C07E96" w:rsidRDefault="00F6101C" w:rsidP="00F6101C">
      <w:pPr>
        <w:tabs>
          <w:tab w:val="left" w:pos="5760"/>
        </w:tabs>
        <w:spacing w:after="160" w:line="259" w:lineRule="auto"/>
        <w:ind w:left="1440"/>
        <w:rPr>
          <w:rFonts w:ascii="Arial" w:eastAsiaTheme="minorHAnsi" w:hAnsi="Arial" w:cs="Arial"/>
          <w:sz w:val="22"/>
          <w:szCs w:val="22"/>
        </w:rPr>
      </w:pPr>
      <w:r w:rsidRPr="00C07E96">
        <w:rPr>
          <w:rFonts w:ascii="Arial" w:eastAsiaTheme="minorHAnsi" w:hAnsi="Arial" w:cs="Arial"/>
          <w:sz w:val="22"/>
          <w:szCs w:val="22"/>
          <w:u w:val="single"/>
        </w:rPr>
        <w:t>Position</w:t>
      </w:r>
      <w:r w:rsidRPr="00C07E96">
        <w:rPr>
          <w:rFonts w:asciiTheme="minorHAnsi" w:eastAsiaTheme="minorHAnsi" w:hAnsiTheme="minorHAnsi" w:cstheme="minorBidi"/>
          <w:sz w:val="22"/>
          <w:szCs w:val="22"/>
        </w:rPr>
        <w:tab/>
      </w:r>
      <w:r w:rsidRPr="00C07E96">
        <w:rPr>
          <w:rFonts w:ascii="Arial" w:eastAsiaTheme="minorHAnsi" w:hAnsi="Arial" w:cs="Arial"/>
          <w:sz w:val="22"/>
          <w:szCs w:val="22"/>
          <w:u w:val="single"/>
        </w:rPr>
        <w:t>Date</w:t>
      </w:r>
    </w:p>
    <w:p w14:paraId="58F9C7C1" w14:textId="77777777" w:rsidR="00F6101C" w:rsidRPr="00C07E96" w:rsidRDefault="00F6101C" w:rsidP="00F6101C">
      <w:pPr>
        <w:tabs>
          <w:tab w:val="left" w:pos="5760"/>
        </w:tabs>
        <w:spacing w:after="160" w:line="259" w:lineRule="auto"/>
        <w:ind w:left="1440"/>
        <w:rPr>
          <w:rFonts w:ascii="Arial" w:eastAsiaTheme="minorHAnsi" w:hAnsi="Arial" w:cs="Arial"/>
          <w:sz w:val="22"/>
          <w:szCs w:val="22"/>
        </w:rPr>
      </w:pPr>
    </w:p>
    <w:p w14:paraId="01711BE5" w14:textId="06EAFAC7" w:rsidR="00F6101C" w:rsidRPr="00C07E96" w:rsidRDefault="00004819" w:rsidP="0092C9DF">
      <w:pPr>
        <w:tabs>
          <w:tab w:val="left" w:pos="5760"/>
        </w:tabs>
        <w:spacing w:after="160" w:line="259" w:lineRule="auto"/>
        <w:ind w:left="144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Senior Vice</w:t>
      </w:r>
      <w:r w:rsidRPr="00C07E96">
        <w:rPr>
          <w:rFonts w:ascii="Arial" w:eastAsiaTheme="minorEastAsia" w:hAnsi="Arial" w:cs="Arial"/>
          <w:sz w:val="22"/>
          <w:szCs w:val="22"/>
        </w:rPr>
        <w:t xml:space="preserve"> </w:t>
      </w:r>
      <w:r w:rsidR="00F6101C" w:rsidRPr="00C07E96">
        <w:rPr>
          <w:rFonts w:ascii="Arial" w:eastAsiaTheme="minorEastAsia" w:hAnsi="Arial" w:cs="Arial"/>
          <w:sz w:val="22"/>
          <w:szCs w:val="22"/>
        </w:rPr>
        <w:t>Provost</w:t>
      </w:r>
      <w:r w:rsidR="00F6101C" w:rsidRPr="00C07E96">
        <w:tab/>
      </w:r>
      <w:r w:rsidR="00761F8C" w:rsidRPr="00C07E96">
        <w:rPr>
          <w:rFonts w:ascii="Arial" w:eastAsiaTheme="minorEastAsia" w:hAnsi="Arial" w:cs="Arial"/>
          <w:sz w:val="22"/>
          <w:szCs w:val="22"/>
        </w:rPr>
        <w:t>XXXXXXX</w:t>
      </w:r>
      <w:r w:rsidR="00F6101C" w:rsidRPr="00C07E96">
        <w:rPr>
          <w:rFonts w:ascii="Arial" w:eastAsiaTheme="minorEastAsia" w:hAnsi="Arial" w:cs="Arial"/>
          <w:sz w:val="22"/>
          <w:szCs w:val="22"/>
        </w:rPr>
        <w:t xml:space="preserve"> E</w:t>
      </w:r>
      <w:r w:rsidR="01E5DB83" w:rsidRPr="00C07E96">
        <w:rPr>
          <w:rFonts w:ascii="Arial" w:eastAsiaTheme="minorEastAsia" w:hAnsi="Arial" w:cs="Arial"/>
          <w:sz w:val="22"/>
          <w:szCs w:val="22"/>
        </w:rPr>
        <w:t>5</w:t>
      </w:r>
      <w:r w:rsidR="00F6101C" w:rsidRPr="00C07E96">
        <w:rPr>
          <w:rFonts w:ascii="Arial" w:eastAsiaTheme="minorEastAsia" w:hAnsi="Arial" w:cs="Arial"/>
          <w:sz w:val="22"/>
          <w:szCs w:val="22"/>
        </w:rPr>
        <w:t>Y</w:t>
      </w:r>
    </w:p>
    <w:p w14:paraId="6B47DF6E" w14:textId="77777777" w:rsidR="00F6101C" w:rsidRPr="00C07E96" w:rsidRDefault="00F6101C" w:rsidP="00F6101C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p w14:paraId="3F53647E" w14:textId="77777777" w:rsidR="00F6101C" w:rsidRPr="00F6101C" w:rsidRDefault="00F6101C" w:rsidP="00F6101C">
      <w:pPr>
        <w:spacing w:after="160" w:line="259" w:lineRule="auto"/>
        <w:ind w:left="720" w:hanging="720"/>
        <w:outlineLvl w:val="0"/>
        <w:rPr>
          <w:rFonts w:ascii="Arial" w:eastAsiaTheme="minorHAnsi" w:hAnsi="Arial" w:cs="Arial"/>
          <w:b/>
          <w:bCs/>
          <w:sz w:val="22"/>
          <w:szCs w:val="22"/>
        </w:rPr>
      </w:pPr>
      <w:r w:rsidRPr="00F6101C">
        <w:rPr>
          <w:rFonts w:ascii="Arial" w:eastAsiaTheme="minorHAnsi" w:hAnsi="Arial" w:cs="Arial"/>
          <w:b/>
          <w:bCs/>
          <w:sz w:val="22"/>
          <w:szCs w:val="22"/>
        </w:rPr>
        <w:t>08.</w:t>
      </w:r>
      <w:r w:rsidRPr="00F6101C">
        <w:rPr>
          <w:rFonts w:asciiTheme="minorHAnsi" w:eastAsiaTheme="minorHAnsi" w:hAnsiTheme="minorHAnsi" w:cstheme="minorBidi"/>
          <w:sz w:val="22"/>
          <w:szCs w:val="22"/>
        </w:rPr>
        <w:tab/>
      </w:r>
      <w:r w:rsidRPr="00F6101C">
        <w:rPr>
          <w:rFonts w:ascii="Arial" w:eastAsiaTheme="minorHAnsi" w:hAnsi="Arial" w:cs="Arial"/>
          <w:b/>
          <w:bCs/>
          <w:sz w:val="22"/>
          <w:szCs w:val="22"/>
        </w:rPr>
        <w:t xml:space="preserve">CERTIFICATION STATEMENT </w:t>
      </w:r>
    </w:p>
    <w:p w14:paraId="7D42F995" w14:textId="77777777" w:rsidR="00F6101C" w:rsidRPr="00F6101C" w:rsidRDefault="00F6101C" w:rsidP="00F6101C">
      <w:pPr>
        <w:spacing w:after="160" w:line="259" w:lineRule="auto"/>
        <w:ind w:left="720"/>
        <w:rPr>
          <w:rFonts w:ascii="Arial" w:eastAsiaTheme="minorHAnsi" w:hAnsi="Arial" w:cs="Arial"/>
          <w:sz w:val="22"/>
          <w:szCs w:val="22"/>
        </w:rPr>
      </w:pPr>
      <w:r w:rsidRPr="00F6101C">
        <w:rPr>
          <w:rFonts w:ascii="Arial" w:eastAsiaTheme="minorHAnsi" w:hAnsi="Arial" w:cs="Arial"/>
          <w:sz w:val="22"/>
          <w:szCs w:val="22"/>
        </w:rPr>
        <w:t>This PPS has been approved by the following individuals in their official capacities and represents Texas State Academic Affairs policy and procedure from the date of this document until superseded.</w:t>
      </w:r>
    </w:p>
    <w:p w14:paraId="0D6DB1BB" w14:textId="77777777" w:rsidR="00F6101C" w:rsidRPr="00F6101C" w:rsidRDefault="00F6101C" w:rsidP="00F6101C">
      <w:pPr>
        <w:spacing w:after="160" w:line="259" w:lineRule="auto"/>
        <w:ind w:left="720"/>
        <w:outlineLvl w:val="0"/>
        <w:rPr>
          <w:rFonts w:ascii="Arial" w:eastAsiaTheme="minorHAnsi" w:hAnsi="Arial" w:cs="Arial"/>
          <w:sz w:val="22"/>
          <w:szCs w:val="22"/>
        </w:rPr>
      </w:pPr>
      <w:r w:rsidRPr="00F6101C">
        <w:rPr>
          <w:rFonts w:ascii="Arial" w:eastAsiaTheme="minorHAnsi" w:hAnsi="Arial" w:cs="Arial"/>
          <w:sz w:val="22"/>
          <w:szCs w:val="22"/>
        </w:rPr>
        <w:t>Associate Provost; senior reviewer of this PPS</w:t>
      </w:r>
    </w:p>
    <w:p w14:paraId="44481C4A" w14:textId="3B0FD935" w:rsidR="00F6101C" w:rsidRPr="00F6101C" w:rsidRDefault="00F6101C" w:rsidP="0092C9DF">
      <w:pPr>
        <w:spacing w:after="160" w:line="259" w:lineRule="auto"/>
        <w:ind w:left="720"/>
        <w:outlineLvl w:val="0"/>
        <w:rPr>
          <w:rFonts w:ascii="Arial" w:eastAsiaTheme="minorEastAsia" w:hAnsi="Arial" w:cs="Arial"/>
          <w:sz w:val="22"/>
          <w:szCs w:val="22"/>
        </w:rPr>
      </w:pPr>
      <w:r w:rsidRPr="0092C9DF">
        <w:rPr>
          <w:rFonts w:ascii="Arial" w:eastAsiaTheme="minorEastAsia" w:hAnsi="Arial" w:cs="Arial"/>
          <w:sz w:val="22"/>
          <w:szCs w:val="22"/>
        </w:rPr>
        <w:t xml:space="preserve">Provost and </w:t>
      </w:r>
      <w:r w:rsidR="5416E8F2" w:rsidRPr="0092C9DF">
        <w:rPr>
          <w:rFonts w:ascii="Arial" w:eastAsiaTheme="minorEastAsia" w:hAnsi="Arial" w:cs="Arial"/>
          <w:sz w:val="22"/>
          <w:szCs w:val="22"/>
        </w:rPr>
        <w:t xml:space="preserve">Executive </w:t>
      </w:r>
      <w:r w:rsidRPr="0092C9DF">
        <w:rPr>
          <w:rFonts w:ascii="Arial" w:eastAsiaTheme="minorEastAsia" w:hAnsi="Arial" w:cs="Arial"/>
          <w:sz w:val="22"/>
          <w:szCs w:val="22"/>
        </w:rPr>
        <w:t>Vice President for Academic Affairs</w:t>
      </w:r>
    </w:p>
    <w:p w14:paraId="6AF7F523" w14:textId="77777777" w:rsidR="00F6101C" w:rsidRPr="002434B1" w:rsidRDefault="00F6101C" w:rsidP="002434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sectPr w:rsidR="00F6101C" w:rsidRPr="002434B1" w:rsidSect="00AD5D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F37A" w14:textId="77777777" w:rsidR="006210DE" w:rsidRDefault="006210DE" w:rsidP="007040B6">
      <w:r>
        <w:separator/>
      </w:r>
    </w:p>
  </w:endnote>
  <w:endnote w:type="continuationSeparator" w:id="0">
    <w:p w14:paraId="36345370" w14:textId="77777777" w:rsidR="006210DE" w:rsidRDefault="006210DE" w:rsidP="0070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2CF4" w14:textId="0E4D3674" w:rsidR="007040B6" w:rsidRDefault="007040B6" w:rsidP="005F09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70C681F" w14:textId="77777777" w:rsidR="007040B6" w:rsidRDefault="007040B6" w:rsidP="007040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5897090"/>
      <w:docPartObj>
        <w:docPartGallery w:val="Page Numbers (Bottom of Page)"/>
        <w:docPartUnique/>
      </w:docPartObj>
    </w:sdtPr>
    <w:sdtContent>
      <w:p w14:paraId="5487424D" w14:textId="682131C4" w:rsidR="007040B6" w:rsidRDefault="007040B6" w:rsidP="005F09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6F2265" w14:textId="77777777" w:rsidR="007040B6" w:rsidRDefault="007040B6" w:rsidP="007040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8A26" w14:textId="77777777" w:rsidR="00B838D5" w:rsidRDefault="00B8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641A" w14:textId="77777777" w:rsidR="006210DE" w:rsidRDefault="006210DE" w:rsidP="007040B6">
      <w:r>
        <w:separator/>
      </w:r>
    </w:p>
  </w:footnote>
  <w:footnote w:type="continuationSeparator" w:id="0">
    <w:p w14:paraId="31114AEE" w14:textId="77777777" w:rsidR="006210DE" w:rsidRDefault="006210DE" w:rsidP="0070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1A89" w14:textId="3318CC22" w:rsidR="00B838D5" w:rsidRDefault="00B83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3482" w14:textId="05AD551F" w:rsidR="00B838D5" w:rsidRDefault="00B83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7310" w14:textId="62E629EF" w:rsidR="00B838D5" w:rsidRDefault="00B83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6EC"/>
    <w:multiLevelType w:val="multilevel"/>
    <w:tmpl w:val="8870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2155C"/>
    <w:multiLevelType w:val="hybridMultilevel"/>
    <w:tmpl w:val="9026862E"/>
    <w:lvl w:ilvl="0" w:tplc="12F6BC9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28E"/>
    <w:multiLevelType w:val="multilevel"/>
    <w:tmpl w:val="400C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B1545"/>
    <w:multiLevelType w:val="multilevel"/>
    <w:tmpl w:val="350E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A0A90"/>
    <w:multiLevelType w:val="hybridMultilevel"/>
    <w:tmpl w:val="FF0CF6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775"/>
    <w:multiLevelType w:val="multilevel"/>
    <w:tmpl w:val="2E90BC1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E104FD"/>
    <w:multiLevelType w:val="multilevel"/>
    <w:tmpl w:val="0072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21183"/>
    <w:multiLevelType w:val="multilevel"/>
    <w:tmpl w:val="183873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E5BED"/>
    <w:multiLevelType w:val="hybridMultilevel"/>
    <w:tmpl w:val="182A464C"/>
    <w:lvl w:ilvl="0" w:tplc="25548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28CD"/>
    <w:multiLevelType w:val="multilevel"/>
    <w:tmpl w:val="E290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F57B0"/>
    <w:multiLevelType w:val="multilevel"/>
    <w:tmpl w:val="8E4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01E9C"/>
    <w:multiLevelType w:val="multilevel"/>
    <w:tmpl w:val="0ECE4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47DFE"/>
    <w:multiLevelType w:val="multilevel"/>
    <w:tmpl w:val="A5BA78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D2D249A"/>
    <w:multiLevelType w:val="multilevel"/>
    <w:tmpl w:val="A11C53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D07A7"/>
    <w:multiLevelType w:val="multilevel"/>
    <w:tmpl w:val="76E25980"/>
    <w:lvl w:ilvl="0">
      <w:start w:val="2"/>
      <w:numFmt w:val="lowerLetter"/>
      <w:lvlText w:val="%1."/>
      <w:lvlJc w:val="left"/>
      <w:pPr>
        <w:tabs>
          <w:tab w:val="num" w:pos="7920"/>
        </w:tabs>
        <w:ind w:left="79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9360"/>
        </w:tabs>
        <w:ind w:left="93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0080"/>
        </w:tabs>
        <w:ind w:left="100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520"/>
        </w:tabs>
        <w:ind w:left="115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2240"/>
        </w:tabs>
        <w:ind w:left="122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680"/>
        </w:tabs>
        <w:ind w:left="13680" w:hanging="360"/>
      </w:pPr>
    </w:lvl>
  </w:abstractNum>
  <w:abstractNum w:abstractNumId="15" w15:restartNumberingAfterBreak="0">
    <w:nsid w:val="48EC44ED"/>
    <w:multiLevelType w:val="hybridMultilevel"/>
    <w:tmpl w:val="BA1E958A"/>
    <w:lvl w:ilvl="0" w:tplc="BE78B30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4691C"/>
    <w:multiLevelType w:val="hybridMultilevel"/>
    <w:tmpl w:val="6AE41A32"/>
    <w:lvl w:ilvl="0" w:tplc="68D2A53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3A5380"/>
    <w:multiLevelType w:val="multilevel"/>
    <w:tmpl w:val="5B5C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857EF"/>
    <w:multiLevelType w:val="multilevel"/>
    <w:tmpl w:val="77881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3F38C3"/>
    <w:multiLevelType w:val="multilevel"/>
    <w:tmpl w:val="BDCA9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B6F56"/>
    <w:multiLevelType w:val="multilevel"/>
    <w:tmpl w:val="30766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EF6774"/>
    <w:multiLevelType w:val="multilevel"/>
    <w:tmpl w:val="5A50410A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0"/>
        </w:tabs>
        <w:ind w:left="279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0"/>
        </w:tabs>
        <w:ind w:left="35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0"/>
        </w:tabs>
        <w:ind w:left="495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0"/>
        </w:tabs>
        <w:ind w:left="56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2" w15:restartNumberingAfterBreak="0">
    <w:nsid w:val="615F4B2A"/>
    <w:multiLevelType w:val="multilevel"/>
    <w:tmpl w:val="838AB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35DE2"/>
    <w:multiLevelType w:val="multilevel"/>
    <w:tmpl w:val="C1CC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354D4"/>
    <w:multiLevelType w:val="hybridMultilevel"/>
    <w:tmpl w:val="1F40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A0309"/>
    <w:multiLevelType w:val="hybridMultilevel"/>
    <w:tmpl w:val="63A8BF2A"/>
    <w:lvl w:ilvl="0" w:tplc="C4E068F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37C0"/>
    <w:multiLevelType w:val="hybridMultilevel"/>
    <w:tmpl w:val="578AA37A"/>
    <w:lvl w:ilvl="0" w:tplc="D0EC977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024E2"/>
    <w:multiLevelType w:val="hybridMultilevel"/>
    <w:tmpl w:val="5AF03B26"/>
    <w:lvl w:ilvl="0" w:tplc="2308530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EA65F8"/>
    <w:multiLevelType w:val="multilevel"/>
    <w:tmpl w:val="71B6C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177B38"/>
    <w:multiLevelType w:val="hybridMultilevel"/>
    <w:tmpl w:val="CCB8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02720"/>
    <w:multiLevelType w:val="multilevel"/>
    <w:tmpl w:val="73A03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6787602">
    <w:abstractNumId w:val="6"/>
  </w:num>
  <w:num w:numId="2" w16cid:durableId="378746878">
    <w:abstractNumId w:val="2"/>
  </w:num>
  <w:num w:numId="3" w16cid:durableId="1060590791">
    <w:abstractNumId w:val="28"/>
  </w:num>
  <w:num w:numId="4" w16cid:durableId="450629899">
    <w:abstractNumId w:val="23"/>
  </w:num>
  <w:num w:numId="5" w16cid:durableId="63382374">
    <w:abstractNumId w:val="22"/>
  </w:num>
  <w:num w:numId="6" w16cid:durableId="859320619">
    <w:abstractNumId w:val="13"/>
  </w:num>
  <w:num w:numId="7" w16cid:durableId="2144301857">
    <w:abstractNumId w:val="7"/>
  </w:num>
  <w:num w:numId="8" w16cid:durableId="29190329">
    <w:abstractNumId w:val="21"/>
  </w:num>
  <w:num w:numId="9" w16cid:durableId="1177883487">
    <w:abstractNumId w:val="10"/>
  </w:num>
  <w:num w:numId="10" w16cid:durableId="1362513201">
    <w:abstractNumId w:val="20"/>
  </w:num>
  <w:num w:numId="11" w16cid:durableId="249579690">
    <w:abstractNumId w:val="5"/>
  </w:num>
  <w:num w:numId="12" w16cid:durableId="1701123327">
    <w:abstractNumId w:val="17"/>
  </w:num>
  <w:num w:numId="13" w16cid:durableId="718087054">
    <w:abstractNumId w:val="30"/>
  </w:num>
  <w:num w:numId="14" w16cid:durableId="736979421">
    <w:abstractNumId w:val="11"/>
  </w:num>
  <w:num w:numId="15" w16cid:durableId="584534922">
    <w:abstractNumId w:val="19"/>
  </w:num>
  <w:num w:numId="16" w16cid:durableId="1080713397">
    <w:abstractNumId w:val="12"/>
  </w:num>
  <w:num w:numId="17" w16cid:durableId="1144002630">
    <w:abstractNumId w:val="14"/>
  </w:num>
  <w:num w:numId="18" w16cid:durableId="1896088134">
    <w:abstractNumId w:val="18"/>
  </w:num>
  <w:num w:numId="19" w16cid:durableId="245304270">
    <w:abstractNumId w:val="8"/>
  </w:num>
  <w:num w:numId="20" w16cid:durableId="1418015068">
    <w:abstractNumId w:val="15"/>
  </w:num>
  <w:num w:numId="21" w16cid:durableId="1785340299">
    <w:abstractNumId w:val="27"/>
  </w:num>
  <w:num w:numId="22" w16cid:durableId="152643664">
    <w:abstractNumId w:val="16"/>
  </w:num>
  <w:num w:numId="23" w16cid:durableId="1777484597">
    <w:abstractNumId w:val="1"/>
  </w:num>
  <w:num w:numId="24" w16cid:durableId="1714498623">
    <w:abstractNumId w:val="0"/>
  </w:num>
  <w:num w:numId="25" w16cid:durableId="66728412">
    <w:abstractNumId w:val="4"/>
  </w:num>
  <w:num w:numId="26" w16cid:durableId="1420249883">
    <w:abstractNumId w:val="3"/>
  </w:num>
  <w:num w:numId="27" w16cid:durableId="121846712">
    <w:abstractNumId w:val="9"/>
  </w:num>
  <w:num w:numId="28" w16cid:durableId="1176848894">
    <w:abstractNumId w:val="24"/>
  </w:num>
  <w:num w:numId="29" w16cid:durableId="1382633703">
    <w:abstractNumId w:val="29"/>
  </w:num>
  <w:num w:numId="30" w16cid:durableId="2032220502">
    <w:abstractNumId w:val="25"/>
  </w:num>
  <w:num w:numId="31" w16cid:durableId="17314658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89"/>
    <w:rsid w:val="00004819"/>
    <w:rsid w:val="00015D03"/>
    <w:rsid w:val="00064DDD"/>
    <w:rsid w:val="00071289"/>
    <w:rsid w:val="000870A7"/>
    <w:rsid w:val="0009570E"/>
    <w:rsid w:val="000A164A"/>
    <w:rsid w:val="000A25F4"/>
    <w:rsid w:val="000C077D"/>
    <w:rsid w:val="000D4CAE"/>
    <w:rsid w:val="000D5D04"/>
    <w:rsid w:val="000F2E40"/>
    <w:rsid w:val="000F5400"/>
    <w:rsid w:val="001123AE"/>
    <w:rsid w:val="001155F0"/>
    <w:rsid w:val="00125643"/>
    <w:rsid w:val="001317E1"/>
    <w:rsid w:val="00156EFD"/>
    <w:rsid w:val="00162C68"/>
    <w:rsid w:val="001653A5"/>
    <w:rsid w:val="00170FA6"/>
    <w:rsid w:val="00183F99"/>
    <w:rsid w:val="00186A38"/>
    <w:rsid w:val="00187AB4"/>
    <w:rsid w:val="001B0F71"/>
    <w:rsid w:val="001C5584"/>
    <w:rsid w:val="001C7C06"/>
    <w:rsid w:val="001F3954"/>
    <w:rsid w:val="00212E30"/>
    <w:rsid w:val="00216FFA"/>
    <w:rsid w:val="00223D42"/>
    <w:rsid w:val="002251A0"/>
    <w:rsid w:val="00225F32"/>
    <w:rsid w:val="00226D58"/>
    <w:rsid w:val="00230428"/>
    <w:rsid w:val="0023217F"/>
    <w:rsid w:val="002434B1"/>
    <w:rsid w:val="00247F17"/>
    <w:rsid w:val="00270CB3"/>
    <w:rsid w:val="00284E00"/>
    <w:rsid w:val="002A081D"/>
    <w:rsid w:val="002C0CD3"/>
    <w:rsid w:val="002D7652"/>
    <w:rsid w:val="002E68F8"/>
    <w:rsid w:val="00300932"/>
    <w:rsid w:val="003031F4"/>
    <w:rsid w:val="00313653"/>
    <w:rsid w:val="00341033"/>
    <w:rsid w:val="00353EB2"/>
    <w:rsid w:val="00394576"/>
    <w:rsid w:val="003A35A5"/>
    <w:rsid w:val="003B4622"/>
    <w:rsid w:val="003B7DFB"/>
    <w:rsid w:val="003D2065"/>
    <w:rsid w:val="003D3737"/>
    <w:rsid w:val="003E4F23"/>
    <w:rsid w:val="003F1C0E"/>
    <w:rsid w:val="00403892"/>
    <w:rsid w:val="00403F2D"/>
    <w:rsid w:val="004054DF"/>
    <w:rsid w:val="00414F0B"/>
    <w:rsid w:val="00430E91"/>
    <w:rsid w:val="0043441E"/>
    <w:rsid w:val="0043578C"/>
    <w:rsid w:val="00440215"/>
    <w:rsid w:val="00457702"/>
    <w:rsid w:val="004776BC"/>
    <w:rsid w:val="004961A8"/>
    <w:rsid w:val="004B2A59"/>
    <w:rsid w:val="004B6409"/>
    <w:rsid w:val="004C70D3"/>
    <w:rsid w:val="004E3A3E"/>
    <w:rsid w:val="00502F2F"/>
    <w:rsid w:val="005424FE"/>
    <w:rsid w:val="00555496"/>
    <w:rsid w:val="00563BD7"/>
    <w:rsid w:val="00564E7C"/>
    <w:rsid w:val="005715A6"/>
    <w:rsid w:val="005808C8"/>
    <w:rsid w:val="00591776"/>
    <w:rsid w:val="005A301E"/>
    <w:rsid w:val="005A5A8C"/>
    <w:rsid w:val="005C2BBD"/>
    <w:rsid w:val="005C3A93"/>
    <w:rsid w:val="005D2E43"/>
    <w:rsid w:val="005E4120"/>
    <w:rsid w:val="005F6AC9"/>
    <w:rsid w:val="006145EC"/>
    <w:rsid w:val="006210DE"/>
    <w:rsid w:val="006237AA"/>
    <w:rsid w:val="00645568"/>
    <w:rsid w:val="0065342C"/>
    <w:rsid w:val="00675122"/>
    <w:rsid w:val="00676788"/>
    <w:rsid w:val="0069274C"/>
    <w:rsid w:val="006A3A04"/>
    <w:rsid w:val="006A6AB4"/>
    <w:rsid w:val="006B388C"/>
    <w:rsid w:val="006C02D8"/>
    <w:rsid w:val="006C1EC4"/>
    <w:rsid w:val="006D6B19"/>
    <w:rsid w:val="007040B6"/>
    <w:rsid w:val="00707A2D"/>
    <w:rsid w:val="00727CA8"/>
    <w:rsid w:val="0074752E"/>
    <w:rsid w:val="0075518A"/>
    <w:rsid w:val="00755D9B"/>
    <w:rsid w:val="00761F8C"/>
    <w:rsid w:val="007631C7"/>
    <w:rsid w:val="007A12F5"/>
    <w:rsid w:val="007B72BA"/>
    <w:rsid w:val="007C2357"/>
    <w:rsid w:val="007C31B5"/>
    <w:rsid w:val="007E181F"/>
    <w:rsid w:val="007E2AED"/>
    <w:rsid w:val="007F70CF"/>
    <w:rsid w:val="0080127F"/>
    <w:rsid w:val="00812226"/>
    <w:rsid w:val="008214E3"/>
    <w:rsid w:val="00823096"/>
    <w:rsid w:val="00824300"/>
    <w:rsid w:val="008336EA"/>
    <w:rsid w:val="00835B59"/>
    <w:rsid w:val="008576FB"/>
    <w:rsid w:val="00860286"/>
    <w:rsid w:val="00872FE4"/>
    <w:rsid w:val="008763C6"/>
    <w:rsid w:val="00881AA8"/>
    <w:rsid w:val="00893B5F"/>
    <w:rsid w:val="008A11E1"/>
    <w:rsid w:val="008A5A6C"/>
    <w:rsid w:val="008C17CE"/>
    <w:rsid w:val="008C2C56"/>
    <w:rsid w:val="008C42AE"/>
    <w:rsid w:val="008D2C57"/>
    <w:rsid w:val="008E62A2"/>
    <w:rsid w:val="008F0EF4"/>
    <w:rsid w:val="009016B4"/>
    <w:rsid w:val="00905A34"/>
    <w:rsid w:val="0092C9DF"/>
    <w:rsid w:val="009425E1"/>
    <w:rsid w:val="009464E3"/>
    <w:rsid w:val="00946B49"/>
    <w:rsid w:val="00947A06"/>
    <w:rsid w:val="0095194A"/>
    <w:rsid w:val="00987724"/>
    <w:rsid w:val="0099310F"/>
    <w:rsid w:val="009A1179"/>
    <w:rsid w:val="009C026E"/>
    <w:rsid w:val="009C1533"/>
    <w:rsid w:val="009C477F"/>
    <w:rsid w:val="009D79E5"/>
    <w:rsid w:val="009E3C38"/>
    <w:rsid w:val="009E4E3A"/>
    <w:rsid w:val="009F02E2"/>
    <w:rsid w:val="009F2194"/>
    <w:rsid w:val="009F59EE"/>
    <w:rsid w:val="009F6806"/>
    <w:rsid w:val="00A078B3"/>
    <w:rsid w:val="00A100D3"/>
    <w:rsid w:val="00A10BF3"/>
    <w:rsid w:val="00A302EB"/>
    <w:rsid w:val="00A3337C"/>
    <w:rsid w:val="00A40697"/>
    <w:rsid w:val="00A4329E"/>
    <w:rsid w:val="00A64885"/>
    <w:rsid w:val="00A7106A"/>
    <w:rsid w:val="00A720B8"/>
    <w:rsid w:val="00A8040D"/>
    <w:rsid w:val="00A9445F"/>
    <w:rsid w:val="00A9560D"/>
    <w:rsid w:val="00AA2AD7"/>
    <w:rsid w:val="00AA702F"/>
    <w:rsid w:val="00AB43D3"/>
    <w:rsid w:val="00AB54D3"/>
    <w:rsid w:val="00AB5DEA"/>
    <w:rsid w:val="00AD54A1"/>
    <w:rsid w:val="00AD5DC3"/>
    <w:rsid w:val="00AE1B26"/>
    <w:rsid w:val="00AE472D"/>
    <w:rsid w:val="00AF024F"/>
    <w:rsid w:val="00AF6034"/>
    <w:rsid w:val="00AF7565"/>
    <w:rsid w:val="00B25A6D"/>
    <w:rsid w:val="00B31275"/>
    <w:rsid w:val="00B42F12"/>
    <w:rsid w:val="00B43FF4"/>
    <w:rsid w:val="00B45B8E"/>
    <w:rsid w:val="00B54BA7"/>
    <w:rsid w:val="00B573B0"/>
    <w:rsid w:val="00B6394A"/>
    <w:rsid w:val="00B67A89"/>
    <w:rsid w:val="00B70EA8"/>
    <w:rsid w:val="00B838D5"/>
    <w:rsid w:val="00B9763C"/>
    <w:rsid w:val="00BA1DFF"/>
    <w:rsid w:val="00BA728C"/>
    <w:rsid w:val="00BA7295"/>
    <w:rsid w:val="00BB7BE5"/>
    <w:rsid w:val="00BC1628"/>
    <w:rsid w:val="00BC51F5"/>
    <w:rsid w:val="00BF02E2"/>
    <w:rsid w:val="00BF3737"/>
    <w:rsid w:val="00C07E96"/>
    <w:rsid w:val="00C12B93"/>
    <w:rsid w:val="00C270AE"/>
    <w:rsid w:val="00C32F29"/>
    <w:rsid w:val="00C77025"/>
    <w:rsid w:val="00CA128A"/>
    <w:rsid w:val="00CA6FA4"/>
    <w:rsid w:val="00CD0F5C"/>
    <w:rsid w:val="00CD3995"/>
    <w:rsid w:val="00CE479A"/>
    <w:rsid w:val="00CF3463"/>
    <w:rsid w:val="00CF710A"/>
    <w:rsid w:val="00D07115"/>
    <w:rsid w:val="00D11D4B"/>
    <w:rsid w:val="00D1669F"/>
    <w:rsid w:val="00D246E9"/>
    <w:rsid w:val="00D32AD0"/>
    <w:rsid w:val="00D511CA"/>
    <w:rsid w:val="00D74E91"/>
    <w:rsid w:val="00D77892"/>
    <w:rsid w:val="00D92CC2"/>
    <w:rsid w:val="00DB34D4"/>
    <w:rsid w:val="00DB7C29"/>
    <w:rsid w:val="00DC6E9E"/>
    <w:rsid w:val="00E1641F"/>
    <w:rsid w:val="00E17507"/>
    <w:rsid w:val="00E45A33"/>
    <w:rsid w:val="00E53887"/>
    <w:rsid w:val="00E54F02"/>
    <w:rsid w:val="00E80952"/>
    <w:rsid w:val="00E90359"/>
    <w:rsid w:val="00E92BF7"/>
    <w:rsid w:val="00E958FF"/>
    <w:rsid w:val="00E96DFB"/>
    <w:rsid w:val="00EA12DA"/>
    <w:rsid w:val="00EA4CBD"/>
    <w:rsid w:val="00EC3AAF"/>
    <w:rsid w:val="00EC5446"/>
    <w:rsid w:val="00EE0EBD"/>
    <w:rsid w:val="00EF3E66"/>
    <w:rsid w:val="00EF4166"/>
    <w:rsid w:val="00F01817"/>
    <w:rsid w:val="00F323BF"/>
    <w:rsid w:val="00F3477F"/>
    <w:rsid w:val="00F406DD"/>
    <w:rsid w:val="00F47448"/>
    <w:rsid w:val="00F6101C"/>
    <w:rsid w:val="00F62D48"/>
    <w:rsid w:val="00F731EE"/>
    <w:rsid w:val="00F80B2C"/>
    <w:rsid w:val="00F847E4"/>
    <w:rsid w:val="00F95A3D"/>
    <w:rsid w:val="00FA360F"/>
    <w:rsid w:val="00FA67C0"/>
    <w:rsid w:val="00FB48FB"/>
    <w:rsid w:val="00FC4FE2"/>
    <w:rsid w:val="00FD7FF8"/>
    <w:rsid w:val="00FE00E8"/>
    <w:rsid w:val="01E5DB83"/>
    <w:rsid w:val="01F61DCF"/>
    <w:rsid w:val="021A749E"/>
    <w:rsid w:val="0324C2F2"/>
    <w:rsid w:val="03509222"/>
    <w:rsid w:val="03FBCE23"/>
    <w:rsid w:val="0468DAD9"/>
    <w:rsid w:val="0533AF8A"/>
    <w:rsid w:val="058594A1"/>
    <w:rsid w:val="064E5DA2"/>
    <w:rsid w:val="06D523B9"/>
    <w:rsid w:val="074FC3B5"/>
    <w:rsid w:val="08D3DD77"/>
    <w:rsid w:val="08FC31EA"/>
    <w:rsid w:val="09D4E929"/>
    <w:rsid w:val="0ACF713D"/>
    <w:rsid w:val="0BC0B707"/>
    <w:rsid w:val="0BE55791"/>
    <w:rsid w:val="0C90C308"/>
    <w:rsid w:val="0D9A2C66"/>
    <w:rsid w:val="0E9B8D2E"/>
    <w:rsid w:val="0EBB9016"/>
    <w:rsid w:val="0EEBA37D"/>
    <w:rsid w:val="0F16071F"/>
    <w:rsid w:val="0F53B393"/>
    <w:rsid w:val="0FEDA214"/>
    <w:rsid w:val="10460FD2"/>
    <w:rsid w:val="10472C27"/>
    <w:rsid w:val="11330194"/>
    <w:rsid w:val="12127395"/>
    <w:rsid w:val="1216D02E"/>
    <w:rsid w:val="13680B1C"/>
    <w:rsid w:val="13B2A08F"/>
    <w:rsid w:val="1430CA11"/>
    <w:rsid w:val="14D32016"/>
    <w:rsid w:val="1532C88D"/>
    <w:rsid w:val="173DE8EF"/>
    <w:rsid w:val="186A4846"/>
    <w:rsid w:val="1900D8B8"/>
    <w:rsid w:val="1BD93F56"/>
    <w:rsid w:val="1C398CA9"/>
    <w:rsid w:val="1D738D8F"/>
    <w:rsid w:val="1DD55D0A"/>
    <w:rsid w:val="1E4D45C8"/>
    <w:rsid w:val="1E4F7037"/>
    <w:rsid w:val="1EDE3F4E"/>
    <w:rsid w:val="1F87C934"/>
    <w:rsid w:val="2147872F"/>
    <w:rsid w:val="22B09B2B"/>
    <w:rsid w:val="24B27BF4"/>
    <w:rsid w:val="24E9CA0D"/>
    <w:rsid w:val="262C4E94"/>
    <w:rsid w:val="277A9330"/>
    <w:rsid w:val="277CD6C8"/>
    <w:rsid w:val="27D85EA2"/>
    <w:rsid w:val="2850CFFF"/>
    <w:rsid w:val="2A840780"/>
    <w:rsid w:val="2B191258"/>
    <w:rsid w:val="2DC49982"/>
    <w:rsid w:val="2DF233D7"/>
    <w:rsid w:val="2E47A026"/>
    <w:rsid w:val="30A5DB3B"/>
    <w:rsid w:val="33D876A6"/>
    <w:rsid w:val="3539468E"/>
    <w:rsid w:val="35C351EA"/>
    <w:rsid w:val="35F2D85C"/>
    <w:rsid w:val="35FCDC9A"/>
    <w:rsid w:val="36151C08"/>
    <w:rsid w:val="3660D918"/>
    <w:rsid w:val="3689865A"/>
    <w:rsid w:val="36A5A138"/>
    <w:rsid w:val="37628A20"/>
    <w:rsid w:val="3764B2B0"/>
    <w:rsid w:val="39B944FA"/>
    <w:rsid w:val="3AED15B8"/>
    <w:rsid w:val="3B92153B"/>
    <w:rsid w:val="3BA535EA"/>
    <w:rsid w:val="3C36F673"/>
    <w:rsid w:val="3C5EB100"/>
    <w:rsid w:val="3C756177"/>
    <w:rsid w:val="3DED6ECE"/>
    <w:rsid w:val="3E9D797E"/>
    <w:rsid w:val="3EDCD6AC"/>
    <w:rsid w:val="3F705EF4"/>
    <w:rsid w:val="402DAEAB"/>
    <w:rsid w:val="41C9A823"/>
    <w:rsid w:val="4214776E"/>
    <w:rsid w:val="42C485EA"/>
    <w:rsid w:val="42F330BD"/>
    <w:rsid w:val="43D046BA"/>
    <w:rsid w:val="45555AE8"/>
    <w:rsid w:val="456F7EF0"/>
    <w:rsid w:val="45766D73"/>
    <w:rsid w:val="464C8F6B"/>
    <w:rsid w:val="4729F24A"/>
    <w:rsid w:val="4754B203"/>
    <w:rsid w:val="47809BD8"/>
    <w:rsid w:val="480B9085"/>
    <w:rsid w:val="485B9B15"/>
    <w:rsid w:val="48D608A9"/>
    <w:rsid w:val="48F08264"/>
    <w:rsid w:val="4A296172"/>
    <w:rsid w:val="4A521ED8"/>
    <w:rsid w:val="4A7540DF"/>
    <w:rsid w:val="4AFB8C13"/>
    <w:rsid w:val="4B32C7FF"/>
    <w:rsid w:val="4BCB112D"/>
    <w:rsid w:val="4BE5AEF7"/>
    <w:rsid w:val="4C2A8C0B"/>
    <w:rsid w:val="4C4611ED"/>
    <w:rsid w:val="4D26BA0B"/>
    <w:rsid w:val="4DB461A2"/>
    <w:rsid w:val="4E0ADE6B"/>
    <w:rsid w:val="4F85EB46"/>
    <w:rsid w:val="50ACBCAE"/>
    <w:rsid w:val="51A35758"/>
    <w:rsid w:val="5216E217"/>
    <w:rsid w:val="52AEF0BD"/>
    <w:rsid w:val="52E77F02"/>
    <w:rsid w:val="5416E8F2"/>
    <w:rsid w:val="54283B9A"/>
    <w:rsid w:val="54E09FAE"/>
    <w:rsid w:val="55063488"/>
    <w:rsid w:val="55C40BFB"/>
    <w:rsid w:val="58501B35"/>
    <w:rsid w:val="5B5A6F8D"/>
    <w:rsid w:val="5B6CD26D"/>
    <w:rsid w:val="5C3793ED"/>
    <w:rsid w:val="5CD66D57"/>
    <w:rsid w:val="5D3FA05C"/>
    <w:rsid w:val="5EE09BBC"/>
    <w:rsid w:val="5F278CA5"/>
    <w:rsid w:val="5F6F34AF"/>
    <w:rsid w:val="6077411E"/>
    <w:rsid w:val="61612045"/>
    <w:rsid w:val="6213117F"/>
    <w:rsid w:val="6237F88B"/>
    <w:rsid w:val="63576125"/>
    <w:rsid w:val="63816799"/>
    <w:rsid w:val="63B40CDF"/>
    <w:rsid w:val="656B5264"/>
    <w:rsid w:val="66F68BD0"/>
    <w:rsid w:val="67DC9808"/>
    <w:rsid w:val="691B8153"/>
    <w:rsid w:val="697B40F5"/>
    <w:rsid w:val="6A127833"/>
    <w:rsid w:val="6AFFAC3F"/>
    <w:rsid w:val="6B438EEE"/>
    <w:rsid w:val="6EB86BD2"/>
    <w:rsid w:val="6EF9820D"/>
    <w:rsid w:val="6FEB001A"/>
    <w:rsid w:val="70525284"/>
    <w:rsid w:val="706B5BEC"/>
    <w:rsid w:val="7095526E"/>
    <w:rsid w:val="7134C116"/>
    <w:rsid w:val="71CAC50D"/>
    <w:rsid w:val="7308FADE"/>
    <w:rsid w:val="734ED7C1"/>
    <w:rsid w:val="73819E46"/>
    <w:rsid w:val="73CCF330"/>
    <w:rsid w:val="74934FE8"/>
    <w:rsid w:val="74F604D7"/>
    <w:rsid w:val="74FF908C"/>
    <w:rsid w:val="76409BA0"/>
    <w:rsid w:val="769B60ED"/>
    <w:rsid w:val="7B86DC4A"/>
    <w:rsid w:val="7BAC8639"/>
    <w:rsid w:val="7BE9311B"/>
    <w:rsid w:val="7D22ACAB"/>
    <w:rsid w:val="7DA503FA"/>
    <w:rsid w:val="7F0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C1FF3"/>
  <w15:chartTrackingRefBased/>
  <w15:docId w15:val="{184EDE84-082B-4D40-9297-5F51485A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128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71289"/>
  </w:style>
  <w:style w:type="character" w:customStyle="1" w:styleId="tabchar">
    <w:name w:val="tabchar"/>
    <w:basedOn w:val="DefaultParagraphFont"/>
    <w:rsid w:val="00071289"/>
  </w:style>
  <w:style w:type="character" w:customStyle="1" w:styleId="eop">
    <w:name w:val="eop"/>
    <w:basedOn w:val="DefaultParagraphFont"/>
    <w:rsid w:val="00071289"/>
  </w:style>
  <w:style w:type="character" w:customStyle="1" w:styleId="scxw187136973">
    <w:name w:val="scxw187136973"/>
    <w:basedOn w:val="DefaultParagraphFont"/>
    <w:rsid w:val="00071289"/>
  </w:style>
  <w:style w:type="character" w:customStyle="1" w:styleId="findhit">
    <w:name w:val="findhit"/>
    <w:basedOn w:val="DefaultParagraphFont"/>
    <w:rsid w:val="00071289"/>
  </w:style>
  <w:style w:type="character" w:customStyle="1" w:styleId="lastreplacedfindhitthemed">
    <w:name w:val="lastreplacedfindhitthemed"/>
    <w:basedOn w:val="DefaultParagraphFont"/>
    <w:rsid w:val="00071289"/>
  </w:style>
  <w:style w:type="paragraph" w:styleId="NormalWeb">
    <w:name w:val="Normal (Web)"/>
    <w:basedOn w:val="Normal"/>
    <w:uiPriority w:val="99"/>
    <w:unhideWhenUsed/>
    <w:rsid w:val="007C31B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80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8C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04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040B6"/>
  </w:style>
  <w:style w:type="paragraph" w:styleId="Header">
    <w:name w:val="header"/>
    <w:basedOn w:val="Normal"/>
    <w:link w:val="HeaderChar"/>
    <w:uiPriority w:val="99"/>
    <w:unhideWhenUsed/>
    <w:rsid w:val="00B8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8D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2AD7"/>
    <w:pPr>
      <w:ind w:left="720"/>
      <w:contextualSpacing/>
    </w:pPr>
  </w:style>
  <w:style w:type="paragraph" w:styleId="Revision">
    <w:name w:val="Revision"/>
    <w:hidden/>
    <w:uiPriority w:val="99"/>
    <w:semiHidden/>
    <w:rsid w:val="00B67A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ies.txst.edu/division-policies/academic-affairs/04-02-10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ies.txst.edu/division-policies/academic-affairs/04-01-3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licies.txst.edu/division-policies/academic-affairs/04-01-01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0781EE9C5324B95C6FBFC2E82BB5C" ma:contentTypeVersion="3" ma:contentTypeDescription="Create a new document." ma:contentTypeScope="" ma:versionID="d7945877b8103a5be136808e749b4af5">
  <xsd:schema xmlns:xsd="http://www.w3.org/2001/XMLSchema" xmlns:xs="http://www.w3.org/2001/XMLSchema" xmlns:p="http://schemas.microsoft.com/office/2006/metadata/properties" xmlns:ns2="919aaf74-d0b2-4766-a10f-7b58e1bd8f19" targetNamespace="http://schemas.microsoft.com/office/2006/metadata/properties" ma:root="true" ma:fieldsID="417b3ddd7e5ee600465612d636616b42" ns2:_="">
    <xsd:import namespace="919aaf74-d0b2-4766-a10f-7b58e1bd8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aaf74-d0b2-4766-a10f-7b58e1bd8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89628-9017-402D-A040-040D599A7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CE717-39E0-461D-BB03-312236A1B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aaf74-d0b2-4766-a10f-7b58e1bd8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BBCDF-B8BF-49AF-B717-8A3FDEEAF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Debbie</dc:creator>
  <cp:keywords/>
  <dc:description/>
  <cp:lastModifiedBy>De Leon, Jesus R</cp:lastModifiedBy>
  <cp:revision>13</cp:revision>
  <cp:lastPrinted>2023-12-15T22:46:00Z</cp:lastPrinted>
  <dcterms:created xsi:type="dcterms:W3CDTF">2023-12-04T21:53:00Z</dcterms:created>
  <dcterms:modified xsi:type="dcterms:W3CDTF">2023-12-18T20:10:00Z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0x0101003F60781EE9C5324B95C6FBFC2E82BB5C</vt:lpwstr>
  </property>
</Properties>
</file>