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0A0571" w14:textId="77777777" w:rsidR="008F45CA" w:rsidRPr="00692505" w:rsidRDefault="008F45CA" w:rsidP="008F45CA">
      <w:bookmarkStart w:id="0" w:name="_GoBack"/>
      <w:bookmarkEnd w:id="0"/>
      <w:r w:rsidRPr="6E93A015">
        <w:t>Dear Social Work Research Faculty,</w:t>
      </w:r>
    </w:p>
    <w:p w14:paraId="1C7FB5D7" w14:textId="22FF43C2" w:rsidR="008F45CA" w:rsidRPr="00692505" w:rsidRDefault="008F45CA" w:rsidP="008F45CA">
      <w:r w:rsidRPr="6E93A015">
        <w:t xml:space="preserve">Welcome to the funding digest </w:t>
      </w:r>
      <w:r w:rsidR="00FB3A1A">
        <w:t xml:space="preserve">and news </w:t>
      </w:r>
      <w:r w:rsidRPr="6E93A015">
        <w:t>service brought to you by the </w:t>
      </w:r>
      <w:r w:rsidRPr="6E93A015">
        <w:rPr>
          <w:i/>
        </w:rPr>
        <w:t>Center for Applied Interdisciplinary Research</w:t>
      </w:r>
      <w:r w:rsidRPr="6E93A015">
        <w:t> (CAIR).   Please Contact Social Work Research Coordinator </w:t>
      </w:r>
      <w:r w:rsidRPr="6E93A015">
        <w:rPr>
          <w:b/>
        </w:rPr>
        <w:t>Linda Sterling</w:t>
      </w:r>
      <w:r w:rsidRPr="6E93A015">
        <w:t> (</w:t>
      </w:r>
      <w:hyperlink r:id="rId5">
        <w:r w:rsidR="6E93A015" w:rsidRPr="6E93A015">
          <w:rPr>
            <w:rStyle w:val="Hyperlink"/>
          </w:rPr>
          <w:t>ls67@txstate.edu</w:t>
        </w:r>
      </w:hyperlink>
      <w:r w:rsidRPr="6E93A015">
        <w:t>) if you wish to pursue any of the following funding opportunities.  If you are aware of other funders/sources of information that you would like us to monitor, please send their name(s)</w:t>
      </w:r>
      <w:r w:rsidR="000E037A">
        <w:t xml:space="preserve"> and URL(s)</w:t>
      </w:r>
      <w:r w:rsidRPr="6E93A015">
        <w:t xml:space="preserve"> to Linda.  </w:t>
      </w:r>
    </w:p>
    <w:p w14:paraId="6A6FC142" w14:textId="0157AB5E" w:rsidR="008F45CA" w:rsidRPr="00692505" w:rsidRDefault="008F45CA" w:rsidP="008F45CA">
      <w:r w:rsidRPr="6E93A015">
        <w:t xml:space="preserve">Note: Opportunities </w:t>
      </w:r>
      <w:r w:rsidR="008749DF">
        <w:t xml:space="preserve">are </w:t>
      </w:r>
      <w:r w:rsidRPr="6E93A015">
        <w:t xml:space="preserve">scanned for targeted research areas of faculty, but </w:t>
      </w:r>
      <w:r w:rsidR="008749DF">
        <w:t>are</w:t>
      </w:r>
      <w:r w:rsidRPr="6E93A015">
        <w:t xml:space="preserve"> available for all. </w:t>
      </w:r>
    </w:p>
    <w:p w14:paraId="5C55FE1B" w14:textId="6A792339" w:rsidR="008F45CA" w:rsidRDefault="008F45CA" w:rsidP="008F45CA">
      <w:r w:rsidRPr="6E93A015">
        <w:t xml:space="preserve">Note: Faculty who wish to apply to grants with deadlines </w:t>
      </w:r>
      <w:r w:rsidR="00733784" w:rsidRPr="6E93A015">
        <w:t>coming up soon</w:t>
      </w:r>
      <w:r w:rsidRPr="6E93A015">
        <w:t xml:space="preserve"> please contact Linda Sterling ASAP</w:t>
      </w:r>
    </w:p>
    <w:p w14:paraId="444925E3" w14:textId="43AA16EF" w:rsidR="006C016E" w:rsidRPr="006C016E" w:rsidRDefault="006C016E" w:rsidP="008F45CA">
      <w:pPr>
        <w:rPr>
          <w:color w:val="FF0000"/>
        </w:rPr>
      </w:pPr>
      <w:r w:rsidRPr="6E93A015">
        <w:rPr>
          <w:color w:val="FF0000"/>
        </w:rPr>
        <w:t>Note:  Please see “Other News” below for information regarding NSF submission websites being out of commission during their move to Alexandria.  This will impact ALL proposal submissions.</w:t>
      </w:r>
    </w:p>
    <w:p w14:paraId="6A0238AF" w14:textId="77777777" w:rsidR="008F45CA" w:rsidRPr="00692505" w:rsidRDefault="008F45CA" w:rsidP="008F45CA">
      <w:pPr>
        <w:pBdr>
          <w:bottom w:val="single" w:sz="6" w:space="1" w:color="auto"/>
        </w:pBdr>
      </w:pPr>
      <w:r w:rsidRPr="6E93A015">
        <w:rPr>
          <w:b/>
        </w:rPr>
        <w:t>**</w:t>
      </w:r>
      <w:r w:rsidR="00EE6C4A" w:rsidRPr="6E93A015">
        <w:rPr>
          <w:b/>
        </w:rPr>
        <w:t xml:space="preserve"> </w:t>
      </w:r>
      <w:r w:rsidRPr="6E93A015">
        <w:rPr>
          <w:b/>
        </w:rPr>
        <w:t>Your suggestions on how to make this service more useful or relative are greatly appreciated!</w:t>
      </w:r>
      <w:r w:rsidRPr="6E93A015">
        <w:t xml:space="preserve"> </w:t>
      </w:r>
    </w:p>
    <w:p w14:paraId="289F503C" w14:textId="537047F7" w:rsidR="006C016E" w:rsidRPr="006C016E" w:rsidRDefault="006C016E" w:rsidP="00A92E6C">
      <w:pPr>
        <w:spacing w:after="0" w:line="240" w:lineRule="auto"/>
        <w:rPr>
          <w:b/>
          <w:color w:val="FF0000"/>
        </w:rPr>
      </w:pPr>
      <w:r w:rsidRPr="6E93A015">
        <w:rPr>
          <w:b/>
          <w:color w:val="538135" w:themeColor="accent6" w:themeShade="BF"/>
        </w:rPr>
        <w:t>FUNDING OPPORTUNITIES</w:t>
      </w:r>
    </w:p>
    <w:p w14:paraId="36997174" w14:textId="1FFE5DE4" w:rsidR="006424C1" w:rsidRPr="006424C1" w:rsidRDefault="006424C1" w:rsidP="006424C1">
      <w:pPr>
        <w:spacing w:after="0" w:line="240" w:lineRule="auto"/>
        <w:rPr>
          <w:rFonts w:cstheme="minorHAnsi"/>
          <w:i/>
        </w:rPr>
      </w:pPr>
      <w:r w:rsidRPr="00A15032">
        <w:rPr>
          <w:rFonts w:cstheme="minorHAnsi"/>
          <w:b/>
        </w:rPr>
        <w:t xml:space="preserve">Title: </w:t>
      </w:r>
      <w:r w:rsidRPr="006424C1">
        <w:rPr>
          <w:rFonts w:cstheme="minorHAnsi"/>
          <w:bCs/>
          <w:i/>
          <w:color w:val="4C4C4C"/>
          <w:shd w:val="clear" w:color="auto" w:fill="F7F8FB"/>
        </w:rPr>
        <w:t>Gulf War Illness Research Program (GWIRP) - Qualitative Research Award</w:t>
      </w:r>
    </w:p>
    <w:p w14:paraId="37A23384" w14:textId="2B3948DE" w:rsidR="006424C1" w:rsidRPr="00A15032" w:rsidRDefault="006424C1" w:rsidP="006424C1">
      <w:pPr>
        <w:spacing w:after="0" w:line="240" w:lineRule="auto"/>
        <w:rPr>
          <w:rFonts w:cstheme="minorHAnsi"/>
          <w:b/>
        </w:rPr>
      </w:pPr>
      <w:r w:rsidRPr="00A15032">
        <w:rPr>
          <w:rFonts w:cstheme="minorHAnsi"/>
          <w:b/>
        </w:rPr>
        <w:t xml:space="preserve">Keywords: </w:t>
      </w:r>
      <w:r>
        <w:rPr>
          <w:rFonts w:cstheme="minorHAnsi"/>
          <w:color w:val="333333"/>
          <w:shd w:val="clear" w:color="auto" w:fill="FFFFFF"/>
        </w:rPr>
        <w:t>qualitative research, perceptions, beliefs, barriers</w:t>
      </w:r>
      <w:r w:rsidRPr="00A15032">
        <w:rPr>
          <w:rFonts w:cstheme="minorHAnsi"/>
          <w:b/>
        </w:rPr>
        <w:t xml:space="preserve"> </w:t>
      </w:r>
    </w:p>
    <w:p w14:paraId="1771D11E" w14:textId="08655A5D" w:rsidR="006424C1" w:rsidRDefault="006424C1" w:rsidP="006424C1">
      <w:pPr>
        <w:shd w:val="clear" w:color="auto" w:fill="FFFFFF"/>
        <w:spacing w:after="0"/>
        <w:rPr>
          <w:rFonts w:ascii="Arial" w:hAnsi="Arial" w:cs="Arial"/>
          <w:color w:val="222222"/>
          <w:sz w:val="20"/>
          <w:szCs w:val="20"/>
        </w:rPr>
      </w:pPr>
      <w:r w:rsidRPr="00A15032">
        <w:rPr>
          <w:rFonts w:cstheme="minorHAnsi"/>
          <w:b/>
        </w:rPr>
        <w:t xml:space="preserve">Sponsor: </w:t>
      </w:r>
      <w:hyperlink r:id="rId6" w:history="1">
        <w:r>
          <w:rPr>
            <w:rStyle w:val="Hyperlink"/>
            <w:rFonts w:ascii="Arial" w:hAnsi="Arial" w:cs="Arial"/>
            <w:color w:val="CC0000"/>
            <w:sz w:val="20"/>
            <w:szCs w:val="20"/>
          </w:rPr>
          <w:t>United</w:t>
        </w:r>
        <w:r>
          <w:rPr>
            <w:rStyle w:val="apple-converted-space"/>
            <w:rFonts w:ascii="Arial" w:hAnsi="Arial" w:cs="Arial"/>
            <w:color w:val="005979"/>
            <w:sz w:val="20"/>
            <w:szCs w:val="20"/>
          </w:rPr>
          <w:t> </w:t>
        </w:r>
        <w:r>
          <w:rPr>
            <w:rStyle w:val="Hyperlink"/>
            <w:rFonts w:ascii="Arial" w:hAnsi="Arial" w:cs="Arial"/>
            <w:color w:val="CC0000"/>
            <w:sz w:val="20"/>
            <w:szCs w:val="20"/>
          </w:rPr>
          <w:t>States</w:t>
        </w:r>
        <w:r>
          <w:rPr>
            <w:rStyle w:val="apple-converted-space"/>
            <w:rFonts w:ascii="Arial" w:hAnsi="Arial" w:cs="Arial"/>
            <w:color w:val="005979"/>
            <w:sz w:val="20"/>
            <w:szCs w:val="20"/>
          </w:rPr>
          <w:t> </w:t>
        </w:r>
        <w:r>
          <w:rPr>
            <w:rStyle w:val="Hyperlink"/>
            <w:rFonts w:ascii="Arial" w:hAnsi="Arial" w:cs="Arial"/>
            <w:color w:val="005979"/>
            <w:sz w:val="20"/>
            <w:szCs w:val="20"/>
          </w:rPr>
          <w:t>Department of Defense (DOD)</w:t>
        </w:r>
      </w:hyperlink>
      <w:r>
        <w:rPr>
          <w:rFonts w:ascii="Arial" w:hAnsi="Arial" w:cs="Arial"/>
          <w:color w:val="222222"/>
          <w:sz w:val="20"/>
          <w:szCs w:val="20"/>
        </w:rPr>
        <w:t xml:space="preserve">, </w:t>
      </w:r>
      <w:hyperlink r:id="rId7" w:history="1">
        <w:r>
          <w:rPr>
            <w:rStyle w:val="Hyperlink"/>
            <w:rFonts w:ascii="Arial" w:hAnsi="Arial" w:cs="Arial"/>
            <w:color w:val="005979"/>
            <w:sz w:val="20"/>
            <w:szCs w:val="20"/>
          </w:rPr>
          <w:t>Department of the Army</w:t>
        </w:r>
      </w:hyperlink>
      <w:r>
        <w:rPr>
          <w:rFonts w:ascii="Arial" w:hAnsi="Arial" w:cs="Arial"/>
          <w:color w:val="222222"/>
          <w:sz w:val="20"/>
          <w:szCs w:val="20"/>
        </w:rPr>
        <w:t xml:space="preserve">, </w:t>
      </w:r>
      <w:hyperlink r:id="rId8" w:history="1">
        <w:r>
          <w:rPr>
            <w:rStyle w:val="Hyperlink"/>
            <w:rFonts w:ascii="Arial" w:hAnsi="Arial" w:cs="Arial"/>
            <w:color w:val="005979"/>
            <w:sz w:val="20"/>
            <w:szCs w:val="20"/>
          </w:rPr>
          <w:t>U.S. Army Medical Research and Materiel Command (USAMRMC)</w:t>
        </w:r>
      </w:hyperlink>
      <w:r>
        <w:rPr>
          <w:rFonts w:ascii="Arial" w:hAnsi="Arial" w:cs="Arial"/>
          <w:color w:val="222222"/>
          <w:sz w:val="20"/>
          <w:szCs w:val="20"/>
        </w:rPr>
        <w:t xml:space="preserve">, </w:t>
      </w:r>
      <w:hyperlink r:id="rId9" w:history="1">
        <w:r>
          <w:rPr>
            <w:rStyle w:val="Hyperlink"/>
            <w:rFonts w:ascii="Arial" w:hAnsi="Arial" w:cs="Arial"/>
            <w:color w:val="005979"/>
            <w:sz w:val="20"/>
            <w:szCs w:val="20"/>
          </w:rPr>
          <w:t>Office of Congressionally Directed Medical Research Programs (CDMRP)</w:t>
        </w:r>
      </w:hyperlink>
    </w:p>
    <w:p w14:paraId="4809AFA2" w14:textId="69978DE2" w:rsidR="006424C1" w:rsidRPr="00A15032" w:rsidRDefault="006424C1" w:rsidP="006424C1">
      <w:pPr>
        <w:spacing w:after="0" w:line="240" w:lineRule="auto"/>
        <w:rPr>
          <w:rFonts w:cstheme="minorHAnsi"/>
          <w:b/>
        </w:rPr>
      </w:pPr>
      <w:r w:rsidRPr="00A15032">
        <w:rPr>
          <w:rFonts w:cstheme="minorHAnsi"/>
          <w:b/>
        </w:rPr>
        <w:t xml:space="preserve">Funding:  </w:t>
      </w:r>
      <w:r>
        <w:rPr>
          <w:rFonts w:cstheme="minorHAnsi"/>
        </w:rPr>
        <w:t>$400,000</w:t>
      </w:r>
    </w:p>
    <w:p w14:paraId="36A3C5E6" w14:textId="77777777" w:rsidR="006424C1" w:rsidRPr="00A15032" w:rsidRDefault="006424C1" w:rsidP="006424C1">
      <w:pPr>
        <w:spacing w:after="0" w:line="240" w:lineRule="auto"/>
        <w:rPr>
          <w:rFonts w:cstheme="minorHAnsi"/>
          <w:b/>
        </w:rPr>
      </w:pPr>
      <w:r w:rsidRPr="00A15032">
        <w:rPr>
          <w:rFonts w:cstheme="minorHAnsi"/>
          <w:b/>
        </w:rPr>
        <w:t xml:space="preserve">IDC:   </w:t>
      </w:r>
      <w:r w:rsidRPr="00A15032">
        <w:rPr>
          <w:rFonts w:cstheme="minorHAnsi"/>
        </w:rPr>
        <w:t>federally negotiated rate</w:t>
      </w:r>
    </w:p>
    <w:p w14:paraId="43EBDF8C" w14:textId="0BD2FEA4" w:rsidR="006424C1" w:rsidRPr="00A15032" w:rsidRDefault="006424C1" w:rsidP="006424C1">
      <w:pPr>
        <w:spacing w:after="0" w:line="240" w:lineRule="auto"/>
        <w:rPr>
          <w:rFonts w:cstheme="minorHAnsi"/>
          <w:b/>
        </w:rPr>
      </w:pPr>
      <w:r w:rsidRPr="00A15032">
        <w:rPr>
          <w:rFonts w:cstheme="minorHAnsi"/>
          <w:b/>
        </w:rPr>
        <w:t xml:space="preserve">Duration: </w:t>
      </w:r>
      <w:r>
        <w:rPr>
          <w:rFonts w:cstheme="minorHAnsi"/>
        </w:rPr>
        <w:t>3 years</w:t>
      </w:r>
    </w:p>
    <w:p w14:paraId="4AEBD347" w14:textId="77777777" w:rsidR="006424C1" w:rsidRPr="00A15032" w:rsidRDefault="006424C1" w:rsidP="006424C1">
      <w:pPr>
        <w:spacing w:after="0" w:line="240" w:lineRule="auto"/>
        <w:rPr>
          <w:rFonts w:cstheme="minorHAnsi"/>
          <w:b/>
        </w:rPr>
      </w:pPr>
      <w:r w:rsidRPr="00A15032">
        <w:rPr>
          <w:rFonts w:cstheme="minorHAnsi"/>
          <w:b/>
        </w:rPr>
        <w:t xml:space="preserve">Sponsor Deadline: </w:t>
      </w:r>
      <w:r w:rsidRPr="00A15032">
        <w:rPr>
          <w:rFonts w:cstheme="minorHAnsi"/>
        </w:rPr>
        <w:t>October 5, 2017, February 5, 2018</w:t>
      </w:r>
    </w:p>
    <w:p w14:paraId="61D972A7" w14:textId="064749EA" w:rsidR="006424C1" w:rsidRDefault="006424C1" w:rsidP="006424C1">
      <w:pPr>
        <w:spacing w:after="0" w:line="240" w:lineRule="auto"/>
        <w:rPr>
          <w:rFonts w:cstheme="minorHAnsi"/>
          <w:b/>
        </w:rPr>
      </w:pPr>
      <w:r w:rsidRPr="00A15032">
        <w:rPr>
          <w:rFonts w:cstheme="minorHAnsi"/>
          <w:b/>
        </w:rPr>
        <w:t>Description:</w:t>
      </w:r>
      <w:r>
        <w:rPr>
          <w:rFonts w:cstheme="minorHAnsi"/>
          <w:b/>
        </w:rPr>
        <w:t xml:space="preserve">  </w:t>
      </w:r>
      <w:r>
        <w:rPr>
          <w:rFonts w:ascii="Arial" w:hAnsi="Arial" w:cs="Arial"/>
          <w:color w:val="222222"/>
          <w:sz w:val="20"/>
          <w:szCs w:val="20"/>
          <w:shd w:val="clear" w:color="auto" w:fill="FFFFFF"/>
        </w:rPr>
        <w:t>The GWIRP Qualitative Research Award mechanism is being offered for the first time in FY17. Qualitative research is a form of social inquiry that seeks to understand the human experience by exploring how people</w:t>
      </w:r>
      <w:r>
        <w:rPr>
          <w:rStyle w:val="apple-converted-space"/>
          <w:rFonts w:ascii="Arial" w:hAnsi="Arial" w:cs="Arial"/>
          <w:color w:val="222222"/>
          <w:sz w:val="20"/>
          <w:szCs w:val="20"/>
          <w:shd w:val="clear" w:color="auto" w:fill="FFFFFF"/>
        </w:rPr>
        <w:t> </w:t>
      </w:r>
      <w:r>
        <w:rPr>
          <w:rStyle w:val="details"/>
          <w:rFonts w:ascii="Arial" w:hAnsi="Arial" w:cs="Arial"/>
          <w:color w:val="222222"/>
          <w:sz w:val="20"/>
          <w:szCs w:val="20"/>
          <w:shd w:val="clear" w:color="auto" w:fill="FFFFFF"/>
        </w:rPr>
        <w:t>interpret and make sense of their experiences and the world in which they live. The intent of the FY17 GWIRP Qualitative Research Award is to support qualitative research studies that seek to understand the experiences, perceptions, barriers, and beliefs of</w:t>
      </w:r>
      <w:r>
        <w:rPr>
          <w:rStyle w:val="apple-converted-space"/>
          <w:rFonts w:ascii="Arial" w:hAnsi="Arial" w:cs="Arial"/>
          <w:color w:val="222222"/>
          <w:sz w:val="20"/>
          <w:szCs w:val="20"/>
          <w:shd w:val="clear" w:color="auto" w:fill="FFFFFF"/>
        </w:rPr>
        <w:t> </w:t>
      </w:r>
      <w:r>
        <w:rPr>
          <w:rStyle w:val="details"/>
          <w:rFonts w:ascii="Arial" w:hAnsi="Arial" w:cs="Arial"/>
          <w:color w:val="CC0000"/>
          <w:sz w:val="20"/>
          <w:szCs w:val="20"/>
          <w:shd w:val="clear" w:color="auto" w:fill="FFFFFF"/>
        </w:rPr>
        <w:t>Veterans</w:t>
      </w:r>
      <w:r>
        <w:rPr>
          <w:rStyle w:val="apple-converted-space"/>
          <w:rFonts w:ascii="Arial" w:hAnsi="Arial" w:cs="Arial"/>
          <w:color w:val="222222"/>
          <w:sz w:val="20"/>
          <w:szCs w:val="20"/>
          <w:shd w:val="clear" w:color="auto" w:fill="FFFFFF"/>
        </w:rPr>
        <w:t> </w:t>
      </w:r>
      <w:r>
        <w:rPr>
          <w:rStyle w:val="details"/>
          <w:rFonts w:ascii="Arial" w:hAnsi="Arial" w:cs="Arial"/>
          <w:color w:val="222222"/>
          <w:sz w:val="20"/>
          <w:szCs w:val="20"/>
          <w:shd w:val="clear" w:color="auto" w:fill="FFFFFF"/>
        </w:rPr>
        <w:t>suffering from GWI and those responsible for their care. Observations that drive a research idea may be derived from basic discovery, population-based studies, a clinician's firsthand knowledge of patients, or anecdotal data.</w:t>
      </w:r>
    </w:p>
    <w:p w14:paraId="49D0F94E" w14:textId="2BECAD99" w:rsidR="00E96347" w:rsidRPr="00E96347" w:rsidRDefault="00E96347" w:rsidP="00E96347">
      <w:pPr>
        <w:shd w:val="clear" w:color="auto" w:fill="FFFFFF"/>
        <w:spacing w:after="0" w:line="240" w:lineRule="auto"/>
        <w:rPr>
          <w:rFonts w:ascii="Arial" w:eastAsia="Times New Roman" w:hAnsi="Arial" w:cs="Arial"/>
          <w:color w:val="222222"/>
          <w:sz w:val="20"/>
          <w:szCs w:val="20"/>
        </w:rPr>
      </w:pPr>
    </w:p>
    <w:p w14:paraId="08BDFA35" w14:textId="77777777" w:rsidR="00E96347" w:rsidRDefault="00E96347" w:rsidP="006424C1">
      <w:pPr>
        <w:spacing w:after="0" w:line="240" w:lineRule="auto"/>
        <w:rPr>
          <w:rFonts w:cstheme="minorHAnsi"/>
          <w:b/>
          <w:bCs/>
        </w:rPr>
      </w:pPr>
    </w:p>
    <w:p w14:paraId="6A1162B3" w14:textId="01B98209" w:rsidR="003023D9" w:rsidRPr="00A15032" w:rsidRDefault="003023D9" w:rsidP="00A92E6C">
      <w:pPr>
        <w:spacing w:after="0" w:line="240" w:lineRule="auto"/>
        <w:rPr>
          <w:rFonts w:cstheme="minorHAnsi"/>
        </w:rPr>
      </w:pPr>
      <w:r w:rsidRPr="00A15032">
        <w:rPr>
          <w:rFonts w:cstheme="minorHAnsi"/>
          <w:b/>
        </w:rPr>
        <w:t xml:space="preserve">Title: </w:t>
      </w:r>
      <w:r w:rsidRPr="002E582D">
        <w:rPr>
          <w:rFonts w:cstheme="minorHAnsi"/>
          <w:i/>
        </w:rPr>
        <w:t>Innovative Mental Health Services Research</w:t>
      </w:r>
      <w:r w:rsidR="00DA3322" w:rsidRPr="002E582D">
        <w:rPr>
          <w:rFonts w:cstheme="minorHAnsi"/>
          <w:i/>
        </w:rPr>
        <w:t xml:space="preserve"> Not Involving Clinical Trials</w:t>
      </w:r>
      <w:r w:rsidR="00DA3322" w:rsidRPr="00A15032">
        <w:rPr>
          <w:rFonts w:cstheme="minorHAnsi"/>
        </w:rPr>
        <w:t> </w:t>
      </w:r>
      <w:r w:rsidRPr="00A15032">
        <w:rPr>
          <w:rFonts w:cstheme="minorHAnsi"/>
        </w:rPr>
        <w:t>(R01)</w:t>
      </w:r>
    </w:p>
    <w:p w14:paraId="451A9F1F" w14:textId="1080B179" w:rsidR="003023D9" w:rsidRPr="00A15032" w:rsidRDefault="003023D9" w:rsidP="00A92E6C">
      <w:pPr>
        <w:spacing w:after="0" w:line="240" w:lineRule="auto"/>
        <w:rPr>
          <w:rFonts w:cstheme="minorHAnsi"/>
          <w:b/>
        </w:rPr>
      </w:pPr>
      <w:r w:rsidRPr="00A15032">
        <w:rPr>
          <w:rFonts w:cstheme="minorHAnsi"/>
          <w:b/>
        </w:rPr>
        <w:t xml:space="preserve">Keywords: </w:t>
      </w:r>
      <w:r w:rsidRPr="00A15032">
        <w:rPr>
          <w:rFonts w:cstheme="minorHAnsi"/>
          <w:color w:val="333333"/>
          <w:shd w:val="clear" w:color="auto" w:fill="FFFFFF"/>
        </w:rPr>
        <w:t xml:space="preserve">continuously improving mental health services </w:t>
      </w:r>
      <w:r w:rsidRPr="00A15032">
        <w:rPr>
          <w:rFonts w:cstheme="minorHAnsi"/>
        </w:rPr>
        <w:t>research</w:t>
      </w:r>
      <w:r w:rsidRPr="00A15032">
        <w:rPr>
          <w:rFonts w:cstheme="minorHAnsi"/>
          <w:b/>
        </w:rPr>
        <w:t xml:space="preserve"> </w:t>
      </w:r>
    </w:p>
    <w:p w14:paraId="071F8A62" w14:textId="1AEA4E42" w:rsidR="003023D9" w:rsidRPr="00A15032" w:rsidRDefault="003023D9" w:rsidP="00A92E6C">
      <w:pPr>
        <w:spacing w:after="0" w:line="240" w:lineRule="auto"/>
        <w:rPr>
          <w:rFonts w:cstheme="minorHAnsi"/>
          <w:b/>
        </w:rPr>
      </w:pPr>
      <w:r w:rsidRPr="00A15032">
        <w:rPr>
          <w:rFonts w:cstheme="minorHAnsi"/>
          <w:b/>
        </w:rPr>
        <w:t xml:space="preserve">Sponsor: </w:t>
      </w:r>
      <w:r w:rsidRPr="00A15032">
        <w:rPr>
          <w:rFonts w:cstheme="minorHAnsi"/>
        </w:rPr>
        <w:t>Health and Human Services</w:t>
      </w:r>
      <w:r w:rsidR="00EB75EB" w:rsidRPr="00A15032">
        <w:rPr>
          <w:rFonts w:cstheme="minorHAnsi"/>
        </w:rPr>
        <w:t xml:space="preserve"> (NIH, NIMH)</w:t>
      </w:r>
    </w:p>
    <w:p w14:paraId="358B3D90" w14:textId="0F8EA36A" w:rsidR="003023D9" w:rsidRPr="00A15032" w:rsidRDefault="003023D9" w:rsidP="00A92E6C">
      <w:pPr>
        <w:spacing w:after="0" w:line="240" w:lineRule="auto"/>
        <w:rPr>
          <w:rFonts w:cstheme="minorHAnsi"/>
          <w:b/>
        </w:rPr>
      </w:pPr>
      <w:r w:rsidRPr="00A15032">
        <w:rPr>
          <w:rFonts w:cstheme="minorHAnsi"/>
          <w:b/>
        </w:rPr>
        <w:t xml:space="preserve">Funding: </w:t>
      </w:r>
      <w:r w:rsidR="00EB75EB" w:rsidRPr="00A15032">
        <w:rPr>
          <w:rFonts w:cstheme="minorHAnsi"/>
          <w:b/>
        </w:rPr>
        <w:t xml:space="preserve"> </w:t>
      </w:r>
      <w:r w:rsidR="00EB75EB" w:rsidRPr="00A15032">
        <w:rPr>
          <w:rFonts w:cstheme="minorHAnsi"/>
        </w:rPr>
        <w:t>Not limited, actual costs (contact PO if more than $500,000)</w:t>
      </w:r>
    </w:p>
    <w:p w14:paraId="5353EFE5" w14:textId="118A3C2C" w:rsidR="003023D9" w:rsidRPr="00A15032" w:rsidRDefault="003023D9" w:rsidP="00A92E6C">
      <w:pPr>
        <w:spacing w:after="0" w:line="240" w:lineRule="auto"/>
        <w:rPr>
          <w:rFonts w:cstheme="minorHAnsi"/>
          <w:b/>
        </w:rPr>
      </w:pPr>
      <w:r w:rsidRPr="00A15032">
        <w:rPr>
          <w:rFonts w:cstheme="minorHAnsi"/>
          <w:b/>
        </w:rPr>
        <w:t xml:space="preserve">IDC:   </w:t>
      </w:r>
      <w:r w:rsidRPr="00A15032">
        <w:rPr>
          <w:rFonts w:cstheme="minorHAnsi"/>
        </w:rPr>
        <w:t>federally negotiated rate</w:t>
      </w:r>
    </w:p>
    <w:p w14:paraId="69A5388C" w14:textId="7C163555" w:rsidR="003023D9" w:rsidRPr="00A15032" w:rsidRDefault="003023D9" w:rsidP="00A92E6C">
      <w:pPr>
        <w:spacing w:after="0" w:line="240" w:lineRule="auto"/>
        <w:rPr>
          <w:rFonts w:cstheme="minorHAnsi"/>
          <w:b/>
        </w:rPr>
      </w:pPr>
      <w:r w:rsidRPr="00A15032">
        <w:rPr>
          <w:rFonts w:cstheme="minorHAnsi"/>
          <w:b/>
        </w:rPr>
        <w:t>Duration</w:t>
      </w:r>
      <w:r w:rsidR="00EB75EB" w:rsidRPr="00A15032">
        <w:rPr>
          <w:rFonts w:cstheme="minorHAnsi"/>
          <w:b/>
        </w:rPr>
        <w:t xml:space="preserve">: </w:t>
      </w:r>
      <w:r w:rsidR="00EB75EB" w:rsidRPr="00A15032">
        <w:rPr>
          <w:rFonts w:cstheme="minorHAnsi"/>
        </w:rPr>
        <w:t>No more than 5 years…anticipated 3 or 4 year awards</w:t>
      </w:r>
    </w:p>
    <w:p w14:paraId="482D1779" w14:textId="5E7EAFA9" w:rsidR="003023D9" w:rsidRPr="00A15032" w:rsidRDefault="003023D9" w:rsidP="00A92E6C">
      <w:pPr>
        <w:spacing w:after="0" w:line="240" w:lineRule="auto"/>
        <w:rPr>
          <w:rFonts w:cstheme="minorHAnsi"/>
          <w:b/>
        </w:rPr>
      </w:pPr>
      <w:r w:rsidRPr="00A15032">
        <w:rPr>
          <w:rFonts w:cstheme="minorHAnsi"/>
          <w:b/>
        </w:rPr>
        <w:t>Sponsor Deadline</w:t>
      </w:r>
      <w:r w:rsidR="00EB75EB" w:rsidRPr="00A15032">
        <w:rPr>
          <w:rFonts w:cstheme="minorHAnsi"/>
          <w:b/>
        </w:rPr>
        <w:t xml:space="preserve">: </w:t>
      </w:r>
      <w:r w:rsidR="00EB75EB" w:rsidRPr="00A15032">
        <w:rPr>
          <w:rFonts w:cstheme="minorHAnsi"/>
        </w:rPr>
        <w:t>October 5, 2017, February 5, 2018</w:t>
      </w:r>
    </w:p>
    <w:p w14:paraId="3E8BA069" w14:textId="77777777" w:rsidR="003023D9" w:rsidRPr="00A15032" w:rsidRDefault="003023D9" w:rsidP="003023D9">
      <w:pPr>
        <w:pStyle w:val="NormalWeb"/>
        <w:shd w:val="clear" w:color="auto" w:fill="FFFFFF"/>
        <w:spacing w:after="150"/>
        <w:rPr>
          <w:rFonts w:asciiTheme="minorHAnsi" w:hAnsiTheme="minorHAnsi" w:cstheme="minorHAnsi"/>
          <w:color w:val="333333"/>
          <w:sz w:val="22"/>
          <w:szCs w:val="22"/>
        </w:rPr>
      </w:pPr>
      <w:r w:rsidRPr="00A15032">
        <w:rPr>
          <w:rFonts w:asciiTheme="minorHAnsi" w:hAnsiTheme="minorHAnsi" w:cstheme="minorHAnsi"/>
          <w:b/>
          <w:sz w:val="22"/>
          <w:szCs w:val="22"/>
        </w:rPr>
        <w:t xml:space="preserve">Description:  </w:t>
      </w:r>
      <w:r w:rsidRPr="00A15032">
        <w:rPr>
          <w:rFonts w:asciiTheme="minorHAnsi" w:hAnsiTheme="minorHAnsi" w:cstheme="minorHAnsi"/>
          <w:color w:val="333333"/>
          <w:sz w:val="22"/>
          <w:szCs w:val="22"/>
        </w:rPr>
        <w:t>The purpose of this funding announcement is to encourage innovative research that will inform and support the delivery of high-quality, continuously improving mental health services to benefit the greatest number of individuals with, or at risk for developing, a mental illness. This announcement invites applications for non-clinical trial R01-level projects that address NIMH strategic priorities for mental health services research (see</w:t>
      </w:r>
      <w:r w:rsidRPr="00A15032">
        <w:rPr>
          <w:rStyle w:val="apple-converted-space"/>
          <w:rFonts w:asciiTheme="minorHAnsi" w:hAnsiTheme="minorHAnsi" w:cstheme="minorHAnsi"/>
          <w:color w:val="333333"/>
          <w:sz w:val="22"/>
          <w:szCs w:val="22"/>
        </w:rPr>
        <w:t> </w:t>
      </w:r>
      <w:hyperlink r:id="rId10" w:history="1">
        <w:r w:rsidRPr="00A15032">
          <w:rPr>
            <w:rStyle w:val="Hyperlink"/>
            <w:rFonts w:asciiTheme="minorHAnsi" w:hAnsiTheme="minorHAnsi" w:cstheme="minorHAnsi"/>
            <w:color w:val="428BCA"/>
            <w:sz w:val="22"/>
            <w:szCs w:val="22"/>
          </w:rPr>
          <w:t>http://www.nimh.nih.gov/about/strategic-planning-reports/strategic-research-priorities/srp-objective-4/index.shtml</w:t>
        </w:r>
      </w:hyperlink>
      <w:r w:rsidRPr="00A15032">
        <w:rPr>
          <w:rFonts w:asciiTheme="minorHAnsi" w:hAnsiTheme="minorHAnsi" w:cstheme="minorHAnsi"/>
          <w:color w:val="333333"/>
          <w:sz w:val="22"/>
          <w:szCs w:val="22"/>
        </w:rPr>
        <w:t>).</w:t>
      </w:r>
    </w:p>
    <w:p w14:paraId="0D95BE61" w14:textId="77777777" w:rsidR="003023D9" w:rsidRPr="00A15032" w:rsidRDefault="003023D9" w:rsidP="003023D9">
      <w:pPr>
        <w:pStyle w:val="NormalWeb"/>
        <w:shd w:val="clear" w:color="auto" w:fill="FFFFFF"/>
        <w:spacing w:after="150"/>
        <w:rPr>
          <w:rFonts w:asciiTheme="minorHAnsi" w:hAnsiTheme="minorHAnsi" w:cstheme="minorHAnsi"/>
          <w:color w:val="333333"/>
          <w:sz w:val="22"/>
          <w:szCs w:val="22"/>
        </w:rPr>
      </w:pPr>
      <w:r w:rsidRPr="00A15032">
        <w:rPr>
          <w:rFonts w:asciiTheme="minorHAnsi" w:hAnsiTheme="minorHAnsi" w:cstheme="minorHAnsi"/>
          <w:color w:val="333333"/>
          <w:sz w:val="22"/>
          <w:szCs w:val="22"/>
        </w:rPr>
        <w:t>Proposed research should seek to:</w:t>
      </w:r>
    </w:p>
    <w:p w14:paraId="44B547BC" w14:textId="77777777" w:rsidR="003023D9" w:rsidRPr="00A15032" w:rsidRDefault="003023D9" w:rsidP="003023D9">
      <w:pPr>
        <w:pStyle w:val="psingleindent"/>
        <w:shd w:val="clear" w:color="auto" w:fill="FFFFFF"/>
        <w:spacing w:before="0" w:beforeAutospacing="0" w:after="150" w:afterAutospacing="0"/>
        <w:ind w:left="375"/>
        <w:rPr>
          <w:rFonts w:asciiTheme="minorHAnsi" w:hAnsiTheme="minorHAnsi" w:cstheme="minorHAnsi"/>
          <w:color w:val="333333"/>
          <w:sz w:val="22"/>
          <w:szCs w:val="22"/>
        </w:rPr>
      </w:pPr>
      <w:r w:rsidRPr="00A15032">
        <w:rPr>
          <w:rFonts w:asciiTheme="minorHAnsi" w:hAnsiTheme="minorHAnsi" w:cstheme="minorHAnsi"/>
          <w:color w:val="333333"/>
          <w:sz w:val="22"/>
          <w:szCs w:val="22"/>
        </w:rPr>
        <w:t>1) Identify mutable factors that impact access, continuity, utilization, quality, value, and outcomes, including disparities in outcomes, or scalability of mental health services in the United States, which may serve as targets in future service delivery intervention development;</w:t>
      </w:r>
    </w:p>
    <w:p w14:paraId="798DCF7C" w14:textId="77777777" w:rsidR="003023D9" w:rsidRPr="00A15032" w:rsidRDefault="003023D9" w:rsidP="003023D9">
      <w:pPr>
        <w:pStyle w:val="psingleindent"/>
        <w:shd w:val="clear" w:color="auto" w:fill="FFFFFF"/>
        <w:spacing w:before="0" w:beforeAutospacing="0" w:after="150" w:afterAutospacing="0"/>
        <w:ind w:left="375"/>
        <w:rPr>
          <w:rFonts w:asciiTheme="minorHAnsi" w:hAnsiTheme="minorHAnsi" w:cstheme="minorHAnsi"/>
          <w:color w:val="333333"/>
          <w:sz w:val="22"/>
          <w:szCs w:val="22"/>
        </w:rPr>
      </w:pPr>
      <w:r w:rsidRPr="00A15032">
        <w:rPr>
          <w:rFonts w:asciiTheme="minorHAnsi" w:hAnsiTheme="minorHAnsi" w:cstheme="minorHAnsi"/>
          <w:color w:val="333333"/>
          <w:sz w:val="22"/>
          <w:szCs w:val="22"/>
        </w:rPr>
        <w:lastRenderedPageBreak/>
        <w:t>2) Develop and test new research tools, technologies, measures, or methods and statistical approaches to study these issues;</w:t>
      </w:r>
    </w:p>
    <w:p w14:paraId="505DC03B" w14:textId="77777777" w:rsidR="003023D9" w:rsidRPr="00A15032" w:rsidRDefault="003023D9" w:rsidP="003023D9">
      <w:pPr>
        <w:pStyle w:val="psingleindent"/>
        <w:shd w:val="clear" w:color="auto" w:fill="FFFFFF"/>
        <w:spacing w:before="0" w:beforeAutospacing="0" w:after="150" w:afterAutospacing="0"/>
        <w:ind w:left="375"/>
        <w:rPr>
          <w:rFonts w:asciiTheme="minorHAnsi" w:hAnsiTheme="minorHAnsi" w:cstheme="minorHAnsi"/>
          <w:color w:val="333333"/>
          <w:sz w:val="22"/>
          <w:szCs w:val="22"/>
        </w:rPr>
      </w:pPr>
      <w:r w:rsidRPr="00A15032">
        <w:rPr>
          <w:rFonts w:asciiTheme="minorHAnsi" w:hAnsiTheme="minorHAnsi" w:cstheme="minorHAnsi"/>
          <w:color w:val="333333"/>
          <w:sz w:val="22"/>
          <w:szCs w:val="22"/>
        </w:rPr>
        <w:t>3) Integrate and analyze large data sets to understand factors affecting mental health services outcomes using sophisticated computational and predictive analytic approaches;</w:t>
      </w:r>
    </w:p>
    <w:p w14:paraId="37A47EC3" w14:textId="0C99C348" w:rsidR="003023D9" w:rsidRDefault="003023D9" w:rsidP="003023D9">
      <w:pPr>
        <w:pStyle w:val="psingleindent"/>
        <w:shd w:val="clear" w:color="auto" w:fill="FFFFFF"/>
        <w:spacing w:before="0" w:beforeAutospacing="0" w:after="150" w:afterAutospacing="0"/>
        <w:ind w:left="375"/>
        <w:rPr>
          <w:rFonts w:asciiTheme="minorHAnsi" w:hAnsiTheme="minorHAnsi" w:cstheme="minorHAnsi"/>
          <w:color w:val="333333"/>
          <w:sz w:val="22"/>
          <w:szCs w:val="22"/>
        </w:rPr>
      </w:pPr>
      <w:r w:rsidRPr="00A15032">
        <w:rPr>
          <w:rFonts w:asciiTheme="minorHAnsi" w:hAnsiTheme="minorHAnsi" w:cstheme="minorHAnsi"/>
          <w:color w:val="333333"/>
          <w:sz w:val="22"/>
          <w:szCs w:val="22"/>
        </w:rPr>
        <w:t>4) Wherever possible, leverage existing infrastructure and partnerships to accomplish these goals.</w:t>
      </w:r>
    </w:p>
    <w:p w14:paraId="01E561AC" w14:textId="4860F3F0" w:rsidR="001028F1" w:rsidRPr="00A15032" w:rsidRDefault="002E582D" w:rsidP="001028F1">
      <w:pPr>
        <w:pStyle w:val="psingleindent"/>
        <w:shd w:val="clear" w:color="auto" w:fill="FFFFFF"/>
        <w:spacing w:before="0" w:beforeAutospacing="0" w:after="150" w:afterAutospacing="0"/>
        <w:rPr>
          <w:rFonts w:asciiTheme="minorHAnsi" w:hAnsiTheme="minorHAnsi" w:cstheme="minorHAnsi"/>
          <w:color w:val="333333"/>
          <w:sz w:val="22"/>
          <w:szCs w:val="22"/>
        </w:rPr>
      </w:pPr>
      <w:r>
        <w:rPr>
          <w:rFonts w:asciiTheme="minorHAnsi" w:hAnsiTheme="minorHAnsi" w:cstheme="minorHAnsi"/>
          <w:b/>
          <w:color w:val="333333"/>
          <w:sz w:val="22"/>
          <w:szCs w:val="22"/>
        </w:rPr>
        <w:t>LINK</w:t>
      </w:r>
      <w:r w:rsidR="001028F1" w:rsidRPr="001028F1">
        <w:rPr>
          <w:rFonts w:asciiTheme="minorHAnsi" w:hAnsiTheme="minorHAnsi" w:cstheme="minorHAnsi"/>
          <w:b/>
          <w:color w:val="333333"/>
          <w:sz w:val="22"/>
          <w:szCs w:val="22"/>
        </w:rPr>
        <w:t>:</w:t>
      </w:r>
      <w:r w:rsidR="001028F1">
        <w:rPr>
          <w:rFonts w:asciiTheme="minorHAnsi" w:hAnsiTheme="minorHAnsi" w:cstheme="minorHAnsi"/>
          <w:color w:val="333333"/>
          <w:sz w:val="22"/>
          <w:szCs w:val="22"/>
        </w:rPr>
        <w:t xml:space="preserve">  </w:t>
      </w:r>
      <w:hyperlink r:id="rId11" w:history="1">
        <w:r w:rsidR="001028F1" w:rsidRPr="003607A6">
          <w:rPr>
            <w:rStyle w:val="Hyperlink"/>
            <w:rFonts w:asciiTheme="minorHAnsi" w:hAnsiTheme="minorHAnsi" w:cstheme="minorHAnsi"/>
            <w:sz w:val="22"/>
            <w:szCs w:val="22"/>
          </w:rPr>
          <w:t>https://grants.nih.gov/grants/guide/pa-files/PAR-17-264.html</w:t>
        </w:r>
      </w:hyperlink>
      <w:r w:rsidR="001028F1">
        <w:rPr>
          <w:rFonts w:asciiTheme="minorHAnsi" w:hAnsiTheme="minorHAnsi" w:cstheme="minorHAnsi"/>
          <w:color w:val="333333"/>
          <w:sz w:val="22"/>
          <w:szCs w:val="22"/>
        </w:rPr>
        <w:t xml:space="preserve"> </w:t>
      </w:r>
    </w:p>
    <w:p w14:paraId="7C6A91D2" w14:textId="3D3D7FA8" w:rsidR="003023D9" w:rsidRDefault="003023D9" w:rsidP="00A92E6C">
      <w:pPr>
        <w:spacing w:after="0" w:line="240" w:lineRule="auto"/>
        <w:rPr>
          <w:b/>
        </w:rPr>
      </w:pPr>
    </w:p>
    <w:p w14:paraId="3CDAD371" w14:textId="64E5EABD" w:rsidR="00A15032" w:rsidRPr="00692505" w:rsidRDefault="00A15032" w:rsidP="00A15032">
      <w:pPr>
        <w:spacing w:after="0" w:line="240" w:lineRule="auto"/>
      </w:pPr>
      <w:r w:rsidRPr="6E93A015">
        <w:rPr>
          <w:b/>
        </w:rPr>
        <w:t>Title: </w:t>
      </w:r>
      <w:r w:rsidRPr="002E582D">
        <w:rPr>
          <w:i/>
        </w:rPr>
        <w:t>Alcohol Education Project Grants</w:t>
      </w:r>
      <w:r w:rsidRPr="001028F1">
        <w:t xml:space="preserve"> (R25)</w:t>
      </w:r>
    </w:p>
    <w:p w14:paraId="31EE7AE8" w14:textId="38D78C43" w:rsidR="00A15032" w:rsidRPr="00692505" w:rsidRDefault="00A15032" w:rsidP="00A15032">
      <w:pPr>
        <w:spacing w:after="0" w:line="240" w:lineRule="auto"/>
      </w:pPr>
      <w:r w:rsidRPr="6E93A015">
        <w:rPr>
          <w:b/>
        </w:rPr>
        <w:t>Keywords:</w:t>
      </w:r>
      <w:r w:rsidRPr="6E93A015">
        <w:t>  education acti</w:t>
      </w:r>
      <w:r>
        <w:t>vities, research, behavioral</w:t>
      </w:r>
      <w:r>
        <w:t>, social work</w:t>
      </w:r>
    </w:p>
    <w:p w14:paraId="24EDDC7E" w14:textId="61EEBF77" w:rsidR="00A15032" w:rsidRPr="00692505" w:rsidRDefault="00A15032" w:rsidP="00A15032">
      <w:pPr>
        <w:spacing w:after="0" w:line="240" w:lineRule="auto"/>
      </w:pPr>
      <w:r w:rsidRPr="6E93A015">
        <w:rPr>
          <w:b/>
        </w:rPr>
        <w:t xml:space="preserve">Sponsor: </w:t>
      </w:r>
      <w:r w:rsidRPr="6E93A015">
        <w:t>NIH</w:t>
      </w:r>
      <w:r>
        <w:t>, NIAAA, NIDA</w:t>
      </w:r>
    </w:p>
    <w:p w14:paraId="543088D1" w14:textId="1DE89EFE" w:rsidR="00A15032" w:rsidRPr="00692505" w:rsidRDefault="00A15032" w:rsidP="00A15032">
      <w:pPr>
        <w:spacing w:after="0" w:line="240" w:lineRule="auto"/>
      </w:pPr>
      <w:r w:rsidRPr="6E93A015">
        <w:rPr>
          <w:b/>
        </w:rPr>
        <w:t xml:space="preserve">Funding: </w:t>
      </w:r>
      <w:r>
        <w:t>Upper</w:t>
      </w:r>
      <w:r w:rsidRPr="6E93A015">
        <w:t xml:space="preserve"> $</w:t>
      </w:r>
      <w:r>
        <w:t>50</w:t>
      </w:r>
      <w:r w:rsidRPr="6E93A015">
        <w:t>0,000</w:t>
      </w:r>
    </w:p>
    <w:p w14:paraId="64FD98DC" w14:textId="362DFE8E" w:rsidR="00A15032" w:rsidRPr="00692505" w:rsidRDefault="00A15032" w:rsidP="00A15032">
      <w:pPr>
        <w:spacing w:after="0" w:line="240" w:lineRule="auto"/>
      </w:pPr>
      <w:r w:rsidRPr="6E93A015">
        <w:rPr>
          <w:b/>
        </w:rPr>
        <w:t>IDC: </w:t>
      </w:r>
      <w:r w:rsidRPr="6E93A015">
        <w:t>8%</w:t>
      </w:r>
      <w:r>
        <w:t xml:space="preserve"> of MTDC</w:t>
      </w:r>
    </w:p>
    <w:p w14:paraId="6FDE0F14" w14:textId="038BC23E" w:rsidR="00A15032" w:rsidRPr="00692505" w:rsidRDefault="00A15032" w:rsidP="00A15032">
      <w:pPr>
        <w:spacing w:after="0" w:line="240" w:lineRule="auto"/>
      </w:pPr>
      <w:r w:rsidRPr="6E93A015">
        <w:rPr>
          <w:b/>
        </w:rPr>
        <w:t xml:space="preserve">Duration: </w:t>
      </w:r>
      <w:r>
        <w:t>2 years</w:t>
      </w:r>
      <w:r w:rsidRPr="6E93A015">
        <w:t xml:space="preserve"> </w:t>
      </w:r>
    </w:p>
    <w:p w14:paraId="34F56655" w14:textId="140985B0" w:rsidR="00A15032" w:rsidRPr="00692505" w:rsidRDefault="00A15032" w:rsidP="00A15032">
      <w:pPr>
        <w:spacing w:after="0" w:line="240" w:lineRule="auto"/>
      </w:pPr>
      <w:r w:rsidRPr="6E93A015">
        <w:rPr>
          <w:b/>
        </w:rPr>
        <w:t>Sponsor Deadline: </w:t>
      </w:r>
      <w:r>
        <w:t>September 25, 2017, January 25, 2018, May 25, 2018 (standard dates)</w:t>
      </w:r>
      <w:r w:rsidRPr="6E93A015">
        <w:t xml:space="preserve"> </w:t>
      </w:r>
    </w:p>
    <w:p w14:paraId="7B5718C9" w14:textId="2C9E5D48" w:rsidR="003023D9" w:rsidRDefault="00A15032" w:rsidP="00A15032">
      <w:pPr>
        <w:spacing w:after="0" w:line="240" w:lineRule="auto"/>
        <w:rPr>
          <w:rFonts w:ascii="Helvetica" w:hAnsi="Helvetica" w:cs="Helvetica"/>
          <w:color w:val="333333"/>
          <w:sz w:val="20"/>
          <w:szCs w:val="20"/>
          <w:shd w:val="clear" w:color="auto" w:fill="FFFFFF"/>
        </w:rPr>
      </w:pPr>
      <w:r w:rsidRPr="6E93A015">
        <w:rPr>
          <w:b/>
        </w:rPr>
        <w:t>Description:</w:t>
      </w:r>
      <w:r>
        <w:rPr>
          <w:b/>
        </w:rPr>
        <w:t xml:space="preserve"> </w:t>
      </w:r>
      <w:r>
        <w:rPr>
          <w:rFonts w:ascii="Helvetica" w:hAnsi="Helvetica" w:cs="Helvetica"/>
          <w:color w:val="333333"/>
          <w:sz w:val="20"/>
          <w:szCs w:val="20"/>
          <w:shd w:val="clear" w:color="auto" w:fill="FFFFFF"/>
        </w:rPr>
        <w:t>The NIH Research Education Program (R25) supports research education activities in the mission areas of the NIH. The over-arching goal of the National Institute on Alcohol Abuse and Alcoholism (NIAAA) R25 program is to foster a better understanding of biomedical, behavioral and clinical research and its implications. To accomplish the stated over-arching goal, this FOA will support creative educational activities with a primary focus on Curriculum or Methods Development and Outreach activities for Health Professionals.</w:t>
      </w:r>
    </w:p>
    <w:p w14:paraId="60FDBCBE" w14:textId="77777777" w:rsidR="001028F1" w:rsidRDefault="00A15032" w:rsidP="00A15032">
      <w:pPr>
        <w:spacing w:after="0" w:line="240" w:lineRule="auto"/>
        <w:rPr>
          <w:rFonts w:ascii="Arial" w:hAnsi="Arial" w:cs="Arial"/>
          <w:color w:val="222222"/>
          <w:sz w:val="20"/>
          <w:szCs w:val="20"/>
          <w:shd w:val="clear" w:color="auto" w:fill="FFFFFF"/>
        </w:rPr>
      </w:pPr>
      <w:r>
        <w:rPr>
          <w:rFonts w:ascii="Helvetica" w:hAnsi="Helvetica" w:cs="Helvetica"/>
          <w:color w:val="333333"/>
          <w:sz w:val="20"/>
          <w:szCs w:val="20"/>
          <w:shd w:val="clear" w:color="auto" w:fill="FFFFFF"/>
        </w:rPr>
        <w:tab/>
      </w:r>
      <w:r>
        <w:rPr>
          <w:rFonts w:ascii="Arial" w:hAnsi="Arial" w:cs="Arial"/>
          <w:color w:val="222222"/>
          <w:sz w:val="20"/>
          <w:szCs w:val="20"/>
          <w:shd w:val="clear" w:color="auto" w:fill="FFFFFF"/>
        </w:rPr>
        <w:t>A broad definition of health professions is adopted, to include but is not limited to:</w:t>
      </w:r>
      <w:r>
        <w:rPr>
          <w:rStyle w:val="apple-converted-space"/>
          <w:rFonts w:ascii="Arial" w:hAnsi="Arial" w:cs="Arial"/>
          <w:color w:val="222222"/>
          <w:sz w:val="20"/>
          <w:szCs w:val="20"/>
          <w:shd w:val="clear" w:color="auto" w:fill="FFFFFF"/>
        </w:rPr>
        <w:t> </w:t>
      </w:r>
      <w:r>
        <w:rPr>
          <w:rFonts w:ascii="Arial" w:hAnsi="Arial" w:cs="Arial"/>
          <w:color w:val="CC0000"/>
          <w:sz w:val="20"/>
          <w:szCs w:val="20"/>
          <w:shd w:val="clear" w:color="auto" w:fill="FFFFFF"/>
        </w:rPr>
        <w:t>social</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t>workers, occupational therapists, nurses, physicians, dentists, psychologists, pharmacists, counselors, and others involved in areas of physical, mental, and/or behavioral health services where target groups experience</w:t>
      </w:r>
      <w:r>
        <w:rPr>
          <w:rStyle w:val="apple-converted-space"/>
          <w:rFonts w:ascii="Arial" w:hAnsi="Arial" w:cs="Arial"/>
          <w:color w:val="222222"/>
          <w:sz w:val="20"/>
          <w:szCs w:val="20"/>
          <w:shd w:val="clear" w:color="auto" w:fill="FFFFFF"/>
        </w:rPr>
        <w:t> </w:t>
      </w:r>
      <w:r>
        <w:rPr>
          <w:rFonts w:ascii="Arial" w:hAnsi="Arial" w:cs="Arial"/>
          <w:color w:val="CC0000"/>
          <w:sz w:val="20"/>
          <w:szCs w:val="20"/>
          <w:shd w:val="clear" w:color="auto" w:fill="FFFFFF"/>
        </w:rPr>
        <w:t>alcohol</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t>use disorders.</w:t>
      </w:r>
    </w:p>
    <w:p w14:paraId="526D52D8" w14:textId="6EE57B42" w:rsidR="00A15032" w:rsidRDefault="002E582D" w:rsidP="00A15032">
      <w:pPr>
        <w:spacing w:after="0" w:line="240" w:lineRule="auto"/>
        <w:rPr>
          <w:rFonts w:ascii="Helvetica" w:hAnsi="Helvetica" w:cs="Helvetica"/>
          <w:color w:val="333333"/>
          <w:sz w:val="20"/>
          <w:szCs w:val="20"/>
          <w:shd w:val="clear" w:color="auto" w:fill="FFFFFF"/>
        </w:rPr>
      </w:pPr>
      <w:r>
        <w:rPr>
          <w:rFonts w:ascii="Arial" w:hAnsi="Arial" w:cs="Arial"/>
          <w:b/>
          <w:color w:val="222222"/>
          <w:sz w:val="20"/>
          <w:szCs w:val="20"/>
          <w:shd w:val="clear" w:color="auto" w:fill="FFFFFF"/>
        </w:rPr>
        <w:t>LINK</w:t>
      </w:r>
      <w:r w:rsidR="001028F1">
        <w:rPr>
          <w:rFonts w:ascii="Arial" w:hAnsi="Arial" w:cs="Arial"/>
          <w:b/>
          <w:color w:val="222222"/>
          <w:sz w:val="20"/>
          <w:szCs w:val="20"/>
          <w:shd w:val="clear" w:color="auto" w:fill="FFFFFF"/>
        </w:rPr>
        <w:t xml:space="preserve">: </w:t>
      </w:r>
      <w:r w:rsidR="00A15032">
        <w:rPr>
          <w:rStyle w:val="apple-converted-space"/>
          <w:rFonts w:ascii="Arial" w:hAnsi="Arial" w:cs="Arial"/>
          <w:color w:val="222222"/>
          <w:sz w:val="20"/>
          <w:szCs w:val="20"/>
          <w:shd w:val="clear" w:color="auto" w:fill="FFFFFF"/>
        </w:rPr>
        <w:t> </w:t>
      </w:r>
      <w:hyperlink r:id="rId12" w:history="1">
        <w:r w:rsidR="001028F1" w:rsidRPr="003607A6">
          <w:rPr>
            <w:rStyle w:val="Hyperlink"/>
            <w:rFonts w:ascii="Arial" w:hAnsi="Arial" w:cs="Arial"/>
            <w:sz w:val="20"/>
            <w:szCs w:val="20"/>
            <w:shd w:val="clear" w:color="auto" w:fill="FFFFFF"/>
          </w:rPr>
          <w:t>https://grants.nih.gov/grants/guide/pa-files/PAR-15-054.html</w:t>
        </w:r>
      </w:hyperlink>
      <w:r w:rsidR="001028F1">
        <w:rPr>
          <w:rStyle w:val="apple-converted-space"/>
          <w:rFonts w:ascii="Arial" w:hAnsi="Arial" w:cs="Arial"/>
          <w:color w:val="222222"/>
          <w:sz w:val="20"/>
          <w:szCs w:val="20"/>
          <w:shd w:val="clear" w:color="auto" w:fill="FFFFFF"/>
        </w:rPr>
        <w:t xml:space="preserve"> </w:t>
      </w:r>
    </w:p>
    <w:p w14:paraId="299DEABC" w14:textId="0350B24E" w:rsidR="00A15032" w:rsidRDefault="00A15032" w:rsidP="00A15032">
      <w:pPr>
        <w:spacing w:after="0" w:line="240" w:lineRule="auto"/>
        <w:rPr>
          <w:b/>
        </w:rPr>
      </w:pPr>
    </w:p>
    <w:p w14:paraId="49D51B99" w14:textId="77777777" w:rsidR="00A15032" w:rsidRDefault="00A15032" w:rsidP="00A15032">
      <w:pPr>
        <w:spacing w:after="0" w:line="240" w:lineRule="auto"/>
        <w:rPr>
          <w:b/>
        </w:rPr>
      </w:pPr>
    </w:p>
    <w:p w14:paraId="72457A79" w14:textId="4431C9E1" w:rsidR="008F45CA" w:rsidRPr="00692505" w:rsidRDefault="008F45CA" w:rsidP="00A92E6C">
      <w:pPr>
        <w:spacing w:after="0" w:line="240" w:lineRule="auto"/>
      </w:pPr>
      <w:r w:rsidRPr="6E93A015">
        <w:rPr>
          <w:b/>
        </w:rPr>
        <w:t>Title: </w:t>
      </w:r>
      <w:r w:rsidR="00A92E6C" w:rsidRPr="002E582D">
        <w:rPr>
          <w:i/>
        </w:rPr>
        <w:t>Short-Term Research Education Program to Increase Diversity in Health-Related Research</w:t>
      </w:r>
    </w:p>
    <w:p w14:paraId="6E78592F" w14:textId="347FD5E0" w:rsidR="008F45CA" w:rsidRPr="00692505" w:rsidRDefault="008F45CA" w:rsidP="009A4D71">
      <w:pPr>
        <w:spacing w:after="0" w:line="240" w:lineRule="auto"/>
      </w:pPr>
      <w:r w:rsidRPr="6E93A015">
        <w:rPr>
          <w:b/>
        </w:rPr>
        <w:t>Keywords:</w:t>
      </w:r>
      <w:r w:rsidRPr="6E93A015">
        <w:t xml:space="preserve">  </w:t>
      </w:r>
      <w:r w:rsidR="00A71B6E" w:rsidRPr="6E93A015">
        <w:t>education acti</w:t>
      </w:r>
      <w:r w:rsidR="008749DF">
        <w:t>vities, research, undergraduate, behavioral</w:t>
      </w:r>
    </w:p>
    <w:p w14:paraId="1A024934" w14:textId="77777777" w:rsidR="008F45CA" w:rsidRPr="00692505" w:rsidRDefault="008F45CA" w:rsidP="009A4D71">
      <w:pPr>
        <w:spacing w:after="0" w:line="240" w:lineRule="auto"/>
      </w:pPr>
      <w:r w:rsidRPr="6E93A015">
        <w:rPr>
          <w:b/>
        </w:rPr>
        <w:t>Sponsor:</w:t>
      </w:r>
      <w:r w:rsidR="00A71B6E" w:rsidRPr="6E93A015">
        <w:rPr>
          <w:b/>
        </w:rPr>
        <w:t xml:space="preserve"> </w:t>
      </w:r>
      <w:r w:rsidR="00A71B6E" w:rsidRPr="6E93A015">
        <w:t>NIH</w:t>
      </w:r>
    </w:p>
    <w:p w14:paraId="64BEFD5F" w14:textId="77777777" w:rsidR="008F45CA" w:rsidRPr="00692505" w:rsidRDefault="008F45CA" w:rsidP="009A4D71">
      <w:pPr>
        <w:spacing w:after="0" w:line="240" w:lineRule="auto"/>
      </w:pPr>
      <w:r w:rsidRPr="6E93A015">
        <w:rPr>
          <w:b/>
        </w:rPr>
        <w:t xml:space="preserve">Funding: </w:t>
      </w:r>
      <w:r w:rsidR="00FC7974" w:rsidRPr="6E93A015">
        <w:t>Not to exceed $330,000</w:t>
      </w:r>
    </w:p>
    <w:p w14:paraId="0E0B092B" w14:textId="77777777" w:rsidR="008F45CA" w:rsidRPr="00692505" w:rsidRDefault="008F45CA" w:rsidP="009A4D71">
      <w:pPr>
        <w:spacing w:after="0" w:line="240" w:lineRule="auto"/>
      </w:pPr>
      <w:r w:rsidRPr="6E93A015">
        <w:rPr>
          <w:b/>
        </w:rPr>
        <w:t>IDC: </w:t>
      </w:r>
      <w:r w:rsidR="00A71B6E" w:rsidRPr="6E93A015">
        <w:t>8%</w:t>
      </w:r>
    </w:p>
    <w:p w14:paraId="586B806D" w14:textId="77777777" w:rsidR="008F45CA" w:rsidRPr="00692505" w:rsidRDefault="008F45CA" w:rsidP="009A4D71">
      <w:pPr>
        <w:spacing w:after="0" w:line="240" w:lineRule="auto"/>
      </w:pPr>
      <w:r w:rsidRPr="6E93A015">
        <w:rPr>
          <w:b/>
        </w:rPr>
        <w:t>Duration:</w:t>
      </w:r>
      <w:r w:rsidR="00FC7974" w:rsidRPr="6E93A015">
        <w:rPr>
          <w:b/>
        </w:rPr>
        <w:t xml:space="preserve"> </w:t>
      </w:r>
      <w:r w:rsidR="00FC7974" w:rsidRPr="6E93A015">
        <w:t xml:space="preserve">5-year maximum </w:t>
      </w:r>
    </w:p>
    <w:p w14:paraId="2F2AAC37" w14:textId="77777777" w:rsidR="008F45CA" w:rsidRPr="00692505" w:rsidRDefault="008F45CA" w:rsidP="009A4D71">
      <w:pPr>
        <w:spacing w:after="0" w:line="240" w:lineRule="auto"/>
      </w:pPr>
      <w:r w:rsidRPr="6E93A015">
        <w:rPr>
          <w:b/>
        </w:rPr>
        <w:t>Sponsor Deadline: </w:t>
      </w:r>
      <w:r w:rsidR="00A92E6C" w:rsidRPr="6E93A015">
        <w:t xml:space="preserve">February 20, 2018 </w:t>
      </w:r>
    </w:p>
    <w:p w14:paraId="131D92EC" w14:textId="77777777" w:rsidR="00425478" w:rsidRPr="00692505" w:rsidRDefault="008F45CA" w:rsidP="00425478">
      <w:pPr>
        <w:spacing w:after="0" w:line="240" w:lineRule="auto"/>
      </w:pPr>
      <w:r w:rsidRPr="6E93A015">
        <w:rPr>
          <w:b/>
        </w:rPr>
        <w:t>Description</w:t>
      </w:r>
      <w:r w:rsidR="00425478" w:rsidRPr="6E93A015">
        <w:rPr>
          <w:b/>
        </w:rPr>
        <w:t xml:space="preserve">: </w:t>
      </w:r>
      <w:r w:rsidR="00425478" w:rsidRPr="6E93A015">
        <w:t xml:space="preserve">The over-arching goal of this NHLBI R25 program is to support educational activities that enhance the diversity of the biomedical, </w:t>
      </w:r>
      <w:r w:rsidR="00425478" w:rsidRPr="008749DF">
        <w:t>behavioral</w:t>
      </w:r>
      <w:r w:rsidR="00425478" w:rsidRPr="6E93A015">
        <w:t xml:space="preserve"> and clinical research workforce by providing research training and research opportunities to undergraduate and health professional students. To accomplish the stated goal, this FOA will support creative educational activities with a primary focus on:</w:t>
      </w:r>
    </w:p>
    <w:p w14:paraId="57BF6C58" w14:textId="24540107" w:rsidR="00252831" w:rsidRPr="00692505" w:rsidRDefault="00425478" w:rsidP="00425478">
      <w:pPr>
        <w:spacing w:after="0" w:line="240" w:lineRule="auto"/>
      </w:pPr>
      <w:r w:rsidRPr="6E93A015">
        <w:t xml:space="preserve">Research Experiences: </w:t>
      </w:r>
      <w:r w:rsidR="00343CF8" w:rsidRPr="6E93A015">
        <w:t xml:space="preserve"> </w:t>
      </w:r>
      <w:r w:rsidRPr="6E93A015">
        <w:t>The objective is to expose undergraduate college and health professional students from underrepresented backgrounds in the biomedical and behavioral sciences to research training opportunities in mission areas of the NHLBI.</w:t>
      </w:r>
      <w:r w:rsidR="00343CF8" w:rsidRPr="6E93A015">
        <w:t xml:space="preserve">  </w:t>
      </w:r>
      <w:r w:rsidRPr="6E93A015">
        <w:t>For undergraduate students: to provide hands-on research to learn to balance collaborative and individual work, to better understand scientific publications, to discover their passion for research, and continue on to graduate and other health profession careers.</w:t>
      </w:r>
    </w:p>
    <w:p w14:paraId="65AC4295" w14:textId="167EF3FB" w:rsidR="008F45CA" w:rsidRPr="00692505" w:rsidRDefault="002E582D" w:rsidP="009A4D71">
      <w:pPr>
        <w:spacing w:after="0" w:line="240" w:lineRule="auto"/>
      </w:pPr>
      <w:r>
        <w:rPr>
          <w:b/>
          <w:bCs/>
        </w:rPr>
        <w:t>LINK</w:t>
      </w:r>
      <w:r w:rsidR="6E93A015" w:rsidRPr="6E93A015">
        <w:rPr>
          <w:b/>
          <w:bCs/>
        </w:rPr>
        <w:t xml:space="preserve">:  </w:t>
      </w:r>
      <w:hyperlink r:id="rId13">
        <w:r w:rsidR="6E93A015" w:rsidRPr="6E93A015">
          <w:rPr>
            <w:rStyle w:val="Hyperlink"/>
          </w:rPr>
          <w:t>https://grants.nih.gov/grants/guide/rfa-files/RFA-HL-16-008.html</w:t>
        </w:r>
      </w:hyperlink>
      <w:r w:rsidR="6E93A015" w:rsidRPr="6E93A015">
        <w:t xml:space="preserve"> </w:t>
      </w:r>
    </w:p>
    <w:p w14:paraId="1C834D6F" w14:textId="77777777" w:rsidR="00AA3B1F" w:rsidRPr="00692505" w:rsidRDefault="00AA3B1F">
      <w:pPr>
        <w:rPr>
          <w:rFonts w:cstheme="minorHAnsi"/>
        </w:rPr>
      </w:pPr>
    </w:p>
    <w:p w14:paraId="743E661A" w14:textId="3BA8D4CF" w:rsidR="00C75021" w:rsidRPr="00692505" w:rsidRDefault="00C75021" w:rsidP="00425135">
      <w:pPr>
        <w:spacing w:after="0" w:line="240" w:lineRule="auto"/>
        <w:rPr>
          <w:color w:val="000000" w:themeColor="text1"/>
        </w:rPr>
      </w:pPr>
      <w:r w:rsidRPr="6E93A015">
        <w:rPr>
          <w:b/>
          <w:color w:val="000000" w:themeColor="text1"/>
        </w:rPr>
        <w:t xml:space="preserve">Title:  </w:t>
      </w:r>
      <w:r w:rsidRPr="002E582D">
        <w:rPr>
          <w:i/>
          <w:color w:val="000000" w:themeColor="text1"/>
        </w:rPr>
        <w:t>Advances in Patient Safety through Simulation Research</w:t>
      </w:r>
      <w:r w:rsidRPr="6E93A015">
        <w:rPr>
          <w:color w:val="000000" w:themeColor="text1"/>
        </w:rPr>
        <w:t xml:space="preserve"> (R18)</w:t>
      </w:r>
    </w:p>
    <w:p w14:paraId="18DFD7ED" w14:textId="77777777" w:rsidR="00C75021" w:rsidRPr="00692505" w:rsidRDefault="00C75021" w:rsidP="00425135">
      <w:pPr>
        <w:spacing w:after="0" w:line="240" w:lineRule="auto"/>
        <w:rPr>
          <w:b/>
          <w:color w:val="000000" w:themeColor="text1"/>
        </w:rPr>
      </w:pPr>
      <w:r w:rsidRPr="6E93A015">
        <w:rPr>
          <w:b/>
          <w:color w:val="000000" w:themeColor="text1"/>
        </w:rPr>
        <w:t xml:space="preserve">Keywords:  </w:t>
      </w:r>
      <w:r w:rsidRPr="6E93A015">
        <w:rPr>
          <w:color w:val="000000" w:themeColor="text1"/>
        </w:rPr>
        <w:t>simulation, research patient safety, training, technology, VR</w:t>
      </w:r>
      <w:r w:rsidR="00533EA0" w:rsidRPr="6E93A015">
        <w:rPr>
          <w:color w:val="000000" w:themeColor="text1"/>
        </w:rPr>
        <w:t>, health care services</w:t>
      </w:r>
    </w:p>
    <w:p w14:paraId="5E6B68E7" w14:textId="77777777" w:rsidR="00C75021" w:rsidRPr="00692505" w:rsidRDefault="00C75021" w:rsidP="00425135">
      <w:pPr>
        <w:spacing w:after="0" w:line="240" w:lineRule="auto"/>
        <w:rPr>
          <w:color w:val="000000" w:themeColor="text1"/>
        </w:rPr>
      </w:pPr>
      <w:r w:rsidRPr="6E93A015">
        <w:rPr>
          <w:b/>
          <w:color w:val="000000" w:themeColor="text1"/>
        </w:rPr>
        <w:t xml:space="preserve">Sponsor:  </w:t>
      </w:r>
      <w:r w:rsidRPr="6E93A015">
        <w:rPr>
          <w:color w:val="000000" w:themeColor="text1"/>
        </w:rPr>
        <w:t>Agency for Healthcare Research and Quality |</w:t>
      </w:r>
    </w:p>
    <w:p w14:paraId="59A43C89" w14:textId="77777777" w:rsidR="00C75021" w:rsidRPr="00692505" w:rsidRDefault="00533EA0" w:rsidP="00425135">
      <w:pPr>
        <w:spacing w:after="0" w:line="240" w:lineRule="auto"/>
        <w:rPr>
          <w:color w:val="000000" w:themeColor="text1"/>
        </w:rPr>
      </w:pPr>
      <w:r w:rsidRPr="6E93A015">
        <w:rPr>
          <w:b/>
          <w:color w:val="000000" w:themeColor="text1"/>
        </w:rPr>
        <w:t>Funding:</w:t>
      </w:r>
      <w:r w:rsidRPr="6E93A015">
        <w:rPr>
          <w:color w:val="000000" w:themeColor="text1"/>
        </w:rPr>
        <w:t xml:space="preserve">  Not to exceed $400,000 per year</w:t>
      </w:r>
    </w:p>
    <w:p w14:paraId="0CB32CB6" w14:textId="77777777" w:rsidR="00533EA0" w:rsidRPr="00692505" w:rsidRDefault="00533EA0" w:rsidP="00425135">
      <w:pPr>
        <w:spacing w:after="0" w:line="240" w:lineRule="auto"/>
        <w:rPr>
          <w:color w:val="000000" w:themeColor="text1"/>
        </w:rPr>
      </w:pPr>
      <w:r w:rsidRPr="6E93A015">
        <w:rPr>
          <w:b/>
          <w:color w:val="000000" w:themeColor="text1"/>
        </w:rPr>
        <w:lastRenderedPageBreak/>
        <w:t>IDC:</w:t>
      </w:r>
      <w:r w:rsidRPr="6E93A015">
        <w:rPr>
          <w:color w:val="000000" w:themeColor="text1"/>
        </w:rPr>
        <w:t xml:space="preserve">  </w:t>
      </w:r>
      <w:r w:rsidR="00692505" w:rsidRPr="6E93A015">
        <w:rPr>
          <w:color w:val="000000" w:themeColor="text1"/>
        </w:rPr>
        <w:t>Federally Negotiated Rate</w:t>
      </w:r>
      <w:r>
        <w:br/>
      </w:r>
      <w:r w:rsidRPr="6E93A015">
        <w:rPr>
          <w:b/>
          <w:color w:val="000000" w:themeColor="text1"/>
        </w:rPr>
        <w:t>Duration:</w:t>
      </w:r>
      <w:r w:rsidRPr="6E93A015">
        <w:rPr>
          <w:color w:val="000000" w:themeColor="text1"/>
        </w:rPr>
        <w:t xml:space="preserve">  Up to 5 years</w:t>
      </w:r>
    </w:p>
    <w:p w14:paraId="50C70CE5" w14:textId="77777777" w:rsidR="00C75021" w:rsidRPr="00692505" w:rsidRDefault="00C75021" w:rsidP="00425135">
      <w:pPr>
        <w:spacing w:after="0" w:line="240" w:lineRule="auto"/>
        <w:rPr>
          <w:color w:val="000000" w:themeColor="text1"/>
        </w:rPr>
      </w:pPr>
      <w:r w:rsidRPr="6E93A015">
        <w:rPr>
          <w:b/>
          <w:color w:val="000000" w:themeColor="text1"/>
        </w:rPr>
        <w:t xml:space="preserve">Deadline:  </w:t>
      </w:r>
      <w:r w:rsidRPr="6E93A015">
        <w:rPr>
          <w:color w:val="000000" w:themeColor="text1"/>
        </w:rPr>
        <w:t>1/25, 5/25, 9/25 by 5 pm local time of applicant organization. Expires 1/26/22.</w:t>
      </w:r>
    </w:p>
    <w:p w14:paraId="7F4691AB" w14:textId="75FF09AC" w:rsidR="00C75021" w:rsidRPr="00692505" w:rsidRDefault="00692505" w:rsidP="00425135">
      <w:pPr>
        <w:spacing w:after="0" w:line="240" w:lineRule="auto"/>
        <w:rPr>
          <w:color w:val="000000" w:themeColor="text1"/>
        </w:rPr>
      </w:pPr>
      <w:r w:rsidRPr="6E93A015">
        <w:rPr>
          <w:b/>
          <w:color w:val="000000" w:themeColor="text1"/>
        </w:rPr>
        <w:t>Description</w:t>
      </w:r>
      <w:r w:rsidR="00C75021" w:rsidRPr="6E93A015">
        <w:rPr>
          <w:b/>
          <w:color w:val="000000" w:themeColor="text1"/>
        </w:rPr>
        <w:t xml:space="preserve">:  </w:t>
      </w:r>
      <w:r w:rsidRPr="6E93A015">
        <w:rPr>
          <w:b/>
          <w:color w:val="000000" w:themeColor="text1"/>
        </w:rPr>
        <w:t>T</w:t>
      </w:r>
      <w:r w:rsidR="00C75021" w:rsidRPr="6E93A015">
        <w:rPr>
          <w:color w:val="000000" w:themeColor="text1"/>
        </w:rPr>
        <w:t>he Agency for Healthcare Research and Quality (AHRQ) is interested in funding a diverse set of projects that develop, test and evaluate various simulation approaches for the purpose of improving the safe delivery of health care. Simulation in health care serves multiple purposes. As a training technique, it exposes individuals and teams to realistic clinical challenges through the use of mannequins, task trainers, virtual reality, standardized patients or other forms, and allows participants to experience in real-time the consequences of their decisions and actions. The principal advantage of simulation is that it provides a safe environment for health care practitioners to acquire valuable experience without putting patients at risk. Simulation also can be used as a test-bed to improve clinical processes and to identify failure modes or other areas of concern in new procedures and technologies that might otherwise be unanticipated and serve as threats to patient safety. Yet another application of simulation focuses on the establishment of valid and reliable measures of clinical performance competency and their potential use for credentialing and certification purposes. The foremost aim of the announcement is to advance patient safety. Keeping this aim in mind, applications that address a variety of simulation techniques, clinical settings, provider groups, priority populations, and patient conditions are welcomed.</w:t>
      </w:r>
      <w:r w:rsidR="00343CF8" w:rsidRPr="6E93A015">
        <w:rPr>
          <w:color w:val="000000" w:themeColor="text1"/>
        </w:rPr>
        <w:t xml:space="preserve">  </w:t>
      </w:r>
    </w:p>
    <w:p w14:paraId="514F3D37" w14:textId="27B3D9CA" w:rsidR="00C75021" w:rsidRPr="00692505" w:rsidRDefault="002E582D" w:rsidP="00692505">
      <w:pPr>
        <w:spacing w:line="240" w:lineRule="auto"/>
        <w:rPr>
          <w:color w:val="000000" w:themeColor="text1"/>
        </w:rPr>
      </w:pPr>
      <w:r>
        <w:rPr>
          <w:b/>
          <w:bCs/>
          <w:color w:val="000000" w:themeColor="text1"/>
        </w:rPr>
        <w:t>LINK</w:t>
      </w:r>
      <w:r w:rsidR="6E93A015" w:rsidRPr="6E93A015">
        <w:rPr>
          <w:b/>
          <w:bCs/>
          <w:color w:val="000000" w:themeColor="text1"/>
        </w:rPr>
        <w:t xml:space="preserve">:  </w:t>
      </w:r>
      <w:hyperlink r:id="rId14">
        <w:r w:rsidR="6E93A015" w:rsidRPr="6E93A015">
          <w:rPr>
            <w:rStyle w:val="Hyperlink"/>
          </w:rPr>
          <w:t>http://grants.nih.gov/grants/guide/pa-files/PA-16-420.html</w:t>
        </w:r>
      </w:hyperlink>
    </w:p>
    <w:p w14:paraId="67EC36A1" w14:textId="77777777" w:rsidR="00425135" w:rsidRPr="00692505" w:rsidRDefault="00425135" w:rsidP="00425135">
      <w:pPr>
        <w:spacing w:after="0" w:line="240" w:lineRule="auto"/>
        <w:rPr>
          <w:rFonts w:cstheme="minorHAnsi"/>
          <w:color w:val="000000"/>
        </w:rPr>
      </w:pPr>
    </w:p>
    <w:p w14:paraId="6BF89B8C" w14:textId="77777777" w:rsidR="00252831" w:rsidRPr="00692505" w:rsidRDefault="00252831" w:rsidP="00252831">
      <w:pPr>
        <w:spacing w:after="0" w:line="240" w:lineRule="auto"/>
      </w:pPr>
      <w:r w:rsidRPr="6E93A015">
        <w:rPr>
          <w:b/>
        </w:rPr>
        <w:t>Title: </w:t>
      </w:r>
      <w:r w:rsidR="00617BC0" w:rsidRPr="006424C1">
        <w:rPr>
          <w:i/>
        </w:rPr>
        <w:t>Regional Partnership Grants to Increase the Well-Being of, and to Improve the Permanency Outcomes for, Children Affected by Substance Abuse</w:t>
      </w:r>
    </w:p>
    <w:p w14:paraId="3B743AA1" w14:textId="77777777" w:rsidR="00252831" w:rsidRPr="00692505" w:rsidRDefault="00252831" w:rsidP="00252831">
      <w:pPr>
        <w:spacing w:after="0" w:line="240" w:lineRule="auto"/>
      </w:pPr>
      <w:r w:rsidRPr="6E93A015">
        <w:rPr>
          <w:b/>
        </w:rPr>
        <w:t>Keywords:</w:t>
      </w:r>
      <w:r w:rsidR="008A1F71" w:rsidRPr="6E93A015">
        <w:t xml:space="preserve"> partnerships, child well-being, parent/care-taker substance abuse </w:t>
      </w:r>
    </w:p>
    <w:p w14:paraId="74F9F433" w14:textId="77777777" w:rsidR="00252831" w:rsidRPr="00692505" w:rsidRDefault="00252831" w:rsidP="00252831">
      <w:pPr>
        <w:spacing w:after="0" w:line="240" w:lineRule="auto"/>
      </w:pPr>
      <w:r w:rsidRPr="6E93A015">
        <w:rPr>
          <w:b/>
        </w:rPr>
        <w:t>Sponsor:</w:t>
      </w:r>
      <w:r w:rsidR="001E6D61" w:rsidRPr="6E93A015">
        <w:rPr>
          <w:b/>
        </w:rPr>
        <w:t xml:space="preserve"> </w:t>
      </w:r>
      <w:r w:rsidR="001E6D61" w:rsidRPr="6E93A015">
        <w:t xml:space="preserve">Administration for Children and Families </w:t>
      </w:r>
    </w:p>
    <w:p w14:paraId="341A2DD5" w14:textId="77777777" w:rsidR="00252831" w:rsidRPr="00692505" w:rsidRDefault="00252831" w:rsidP="00252831">
      <w:pPr>
        <w:spacing w:after="0" w:line="240" w:lineRule="auto"/>
      </w:pPr>
      <w:r w:rsidRPr="6E93A015">
        <w:rPr>
          <w:b/>
        </w:rPr>
        <w:t xml:space="preserve">Funding: </w:t>
      </w:r>
      <w:r w:rsidR="001E6D61" w:rsidRPr="6E93A015">
        <w:t>$500,00 per budget period</w:t>
      </w:r>
    </w:p>
    <w:p w14:paraId="6B5D0E08" w14:textId="77777777" w:rsidR="00252831" w:rsidRPr="00692505" w:rsidRDefault="00252831" w:rsidP="00252831">
      <w:pPr>
        <w:spacing w:after="0" w:line="240" w:lineRule="auto"/>
      </w:pPr>
      <w:r w:rsidRPr="6E93A015">
        <w:rPr>
          <w:b/>
        </w:rPr>
        <w:t>IDC: </w:t>
      </w:r>
      <w:r w:rsidR="008A1F71" w:rsidRPr="6E93A015">
        <w:t xml:space="preserve">federally </w:t>
      </w:r>
      <w:r w:rsidR="0064316A" w:rsidRPr="6E93A015">
        <w:t>negotiated</w:t>
      </w:r>
      <w:r w:rsidR="008A1F71" w:rsidRPr="6E93A015">
        <w:t xml:space="preserve"> rate </w:t>
      </w:r>
    </w:p>
    <w:p w14:paraId="6BF037F3" w14:textId="77777777" w:rsidR="00252831" w:rsidRPr="00692505" w:rsidRDefault="00252831" w:rsidP="00252831">
      <w:pPr>
        <w:spacing w:after="0" w:line="240" w:lineRule="auto"/>
      </w:pPr>
      <w:r w:rsidRPr="6E93A015">
        <w:rPr>
          <w:b/>
        </w:rPr>
        <w:t>Duration:</w:t>
      </w:r>
      <w:r w:rsidR="00B3536D" w:rsidRPr="6E93A015">
        <w:rPr>
          <w:b/>
        </w:rPr>
        <w:t xml:space="preserve"> </w:t>
      </w:r>
      <w:r w:rsidR="00B3536D" w:rsidRPr="6E93A015">
        <w:t>5 years</w:t>
      </w:r>
    </w:p>
    <w:p w14:paraId="799F469B" w14:textId="77777777" w:rsidR="00252831" w:rsidRPr="00692505" w:rsidRDefault="00252831" w:rsidP="00252831">
      <w:pPr>
        <w:spacing w:after="0" w:line="240" w:lineRule="auto"/>
      </w:pPr>
      <w:r w:rsidRPr="6E93A015">
        <w:rPr>
          <w:b/>
        </w:rPr>
        <w:t>Sponsor Deadline: </w:t>
      </w:r>
      <w:r w:rsidR="00B3536D" w:rsidRPr="6E93A015">
        <w:t>July 10, 2017</w:t>
      </w:r>
      <w:r w:rsidR="00B3536D" w:rsidRPr="6E93A015">
        <w:rPr>
          <w:b/>
        </w:rPr>
        <w:t xml:space="preserve"> </w:t>
      </w:r>
    </w:p>
    <w:p w14:paraId="6E64A6B6" w14:textId="77777777" w:rsidR="00252831" w:rsidRPr="00692505" w:rsidRDefault="00252831" w:rsidP="00252831">
      <w:pPr>
        <w:spacing w:after="0" w:line="240" w:lineRule="auto"/>
      </w:pPr>
      <w:r w:rsidRPr="6E93A015">
        <w:rPr>
          <w:b/>
        </w:rPr>
        <w:t>Description</w:t>
      </w:r>
      <w:r w:rsidR="00211001" w:rsidRPr="6E93A015">
        <w:rPr>
          <w:b/>
        </w:rPr>
        <w:t xml:space="preserve">: </w:t>
      </w:r>
      <w:r w:rsidR="00211001" w:rsidRPr="6E93A015">
        <w:t>These targeted grants will be awarded to regional partnerships that provide, through interagency collaboration and integration of programs and services, activities and services that are designed to increase the well-being of, improve permanency outcomes for, and enhance the safety of children who are in out-of-home placements or are at risk of entering out-of-home placements as a result of a parent's or caretaker's substance abuse. Applicants will be expected to have a collaborative structure in place that is capable of building the region’s capacity to meet a broad range of needs for families involved with both substance abuse treatment and the child welfare system. Per the legislative requirements, RPGs are required to select and report on performance indicators and evaluation measures to increase the knowledge that can be gained from the program. Partnerships will: Use specific, well-defined, and evidence-based programs that are also trauma-informed and targeted to the identified population; Conduct an evaluation that is sufficiently rigorous to contribute to the evidence base on service delivery, outcomes and costs associated with the project's chosen interventions; Participate in the national cross-site evaluation, which includes an implementation and partnership study, an outcomes study, and an impact study.</w:t>
      </w:r>
    </w:p>
    <w:p w14:paraId="265C7E71" w14:textId="361DF5EC" w:rsidR="00252831" w:rsidRPr="00692505" w:rsidRDefault="002E582D" w:rsidP="00252831">
      <w:pPr>
        <w:spacing w:after="0" w:line="240" w:lineRule="auto"/>
        <w:rPr>
          <w:b/>
        </w:rPr>
      </w:pPr>
      <w:r>
        <w:rPr>
          <w:b/>
          <w:bCs/>
        </w:rPr>
        <w:t>LINK</w:t>
      </w:r>
      <w:r w:rsidR="6E93A015" w:rsidRPr="6E93A015">
        <w:rPr>
          <w:b/>
          <w:bCs/>
        </w:rPr>
        <w:t xml:space="preserve">:  </w:t>
      </w:r>
      <w:hyperlink r:id="rId15">
        <w:r w:rsidR="6E93A015" w:rsidRPr="6E93A015">
          <w:rPr>
            <w:rStyle w:val="Hyperlink"/>
          </w:rPr>
          <w:t>https://ami.grantsolutions.gov/HHS-2017-ACF-A</w:t>
        </w:r>
        <w:r w:rsidR="6E93A015" w:rsidRPr="6E93A015">
          <w:rPr>
            <w:rStyle w:val="Hyperlink"/>
          </w:rPr>
          <w:t>C</w:t>
        </w:r>
        <w:r w:rsidR="6E93A015" w:rsidRPr="6E93A015">
          <w:rPr>
            <w:rStyle w:val="Hyperlink"/>
          </w:rPr>
          <w:t>YF-CU-1229</w:t>
        </w:r>
      </w:hyperlink>
      <w:r w:rsidR="6E93A015" w:rsidRPr="6E93A015">
        <w:rPr>
          <w:b/>
          <w:bCs/>
        </w:rPr>
        <w:t xml:space="preserve"> </w:t>
      </w:r>
    </w:p>
    <w:p w14:paraId="456B854D" w14:textId="77777777" w:rsidR="00252831" w:rsidRPr="00692505" w:rsidRDefault="00252831">
      <w:pPr>
        <w:rPr>
          <w:rFonts w:cstheme="minorHAnsi"/>
        </w:rPr>
      </w:pPr>
    </w:p>
    <w:p w14:paraId="48E5A30E" w14:textId="77777777" w:rsidR="00252831" w:rsidRPr="00692505" w:rsidRDefault="00252831" w:rsidP="00252831">
      <w:pPr>
        <w:spacing w:after="0" w:line="240" w:lineRule="auto"/>
      </w:pPr>
      <w:r w:rsidRPr="6E93A015">
        <w:rPr>
          <w:b/>
        </w:rPr>
        <w:t>Title: </w:t>
      </w:r>
      <w:r w:rsidR="00380BF6" w:rsidRPr="006424C1">
        <w:rPr>
          <w:i/>
        </w:rPr>
        <w:t>Addressing Suicide Research Gaps: Aggregating and Mining Existing Data Sets for Secondary Analyses</w:t>
      </w:r>
    </w:p>
    <w:p w14:paraId="2CAD1FE3" w14:textId="77777777" w:rsidR="00252831" w:rsidRPr="00692505" w:rsidRDefault="00252831" w:rsidP="00252831">
      <w:pPr>
        <w:spacing w:after="0" w:line="240" w:lineRule="auto"/>
      </w:pPr>
      <w:r w:rsidRPr="6E93A015">
        <w:rPr>
          <w:b/>
        </w:rPr>
        <w:t>Keywords:</w:t>
      </w:r>
      <w:r w:rsidRPr="6E93A015">
        <w:t xml:space="preserve">  </w:t>
      </w:r>
      <w:r w:rsidR="002B3B4F" w:rsidRPr="6E93A015">
        <w:t xml:space="preserve">data sets, suicide research </w:t>
      </w:r>
    </w:p>
    <w:p w14:paraId="08AD0C1A" w14:textId="1F76AA64" w:rsidR="00252831" w:rsidRPr="00692505" w:rsidRDefault="00252831" w:rsidP="00252831">
      <w:pPr>
        <w:spacing w:after="0" w:line="240" w:lineRule="auto"/>
      </w:pPr>
      <w:r w:rsidRPr="6E93A015">
        <w:rPr>
          <w:b/>
        </w:rPr>
        <w:t>Sponsor:</w:t>
      </w:r>
      <w:r w:rsidR="004D1B93" w:rsidRPr="6E93A015">
        <w:rPr>
          <w:b/>
        </w:rPr>
        <w:t xml:space="preserve"> </w:t>
      </w:r>
      <w:r w:rsidR="004D1B93" w:rsidRPr="6E93A015">
        <w:t>NIH</w:t>
      </w:r>
      <w:r w:rsidR="001028F1">
        <w:t xml:space="preserve"> - NIMH, NCCIH, NIDA, NIAAA, OBSSR</w:t>
      </w:r>
    </w:p>
    <w:p w14:paraId="71B6039B" w14:textId="77777777" w:rsidR="00252831" w:rsidRPr="00692505" w:rsidRDefault="00252831" w:rsidP="00252831">
      <w:pPr>
        <w:spacing w:after="0" w:line="240" w:lineRule="auto"/>
      </w:pPr>
      <w:r w:rsidRPr="6E93A015">
        <w:rPr>
          <w:b/>
        </w:rPr>
        <w:t xml:space="preserve">Funding: </w:t>
      </w:r>
      <w:r w:rsidR="004D1B93" w:rsidRPr="6E93A015">
        <w:t>$300,000</w:t>
      </w:r>
    </w:p>
    <w:p w14:paraId="6EB53A0E" w14:textId="77777777" w:rsidR="00252831" w:rsidRPr="00692505" w:rsidRDefault="00252831" w:rsidP="00252831">
      <w:pPr>
        <w:spacing w:after="0" w:line="240" w:lineRule="auto"/>
      </w:pPr>
      <w:r w:rsidRPr="6E93A015">
        <w:rPr>
          <w:b/>
        </w:rPr>
        <w:t>IDC: </w:t>
      </w:r>
      <w:r w:rsidR="002B3B4F" w:rsidRPr="6E93A015">
        <w:t xml:space="preserve">federally negotiated rate </w:t>
      </w:r>
    </w:p>
    <w:p w14:paraId="398128E4" w14:textId="77777777" w:rsidR="00252831" w:rsidRPr="00692505" w:rsidRDefault="00252831" w:rsidP="00252831">
      <w:pPr>
        <w:spacing w:after="0" w:line="240" w:lineRule="auto"/>
      </w:pPr>
      <w:r w:rsidRPr="6E93A015">
        <w:rPr>
          <w:b/>
        </w:rPr>
        <w:t>Duration:</w:t>
      </w:r>
      <w:r w:rsidR="004D1B93" w:rsidRPr="6E93A015">
        <w:t xml:space="preserve"> 4-year maximum</w:t>
      </w:r>
    </w:p>
    <w:p w14:paraId="2B0A8BC5" w14:textId="77777777" w:rsidR="00252831" w:rsidRPr="00692505" w:rsidRDefault="00252831" w:rsidP="00252831">
      <w:pPr>
        <w:spacing w:after="0" w:line="240" w:lineRule="auto"/>
      </w:pPr>
      <w:r w:rsidRPr="6E93A015">
        <w:rPr>
          <w:b/>
        </w:rPr>
        <w:t>Sponsor Deadline: </w:t>
      </w:r>
      <w:r w:rsidR="00380BF6" w:rsidRPr="6E93A015">
        <w:t>November 2, 2017</w:t>
      </w:r>
    </w:p>
    <w:p w14:paraId="4EA0CF58" w14:textId="77777777" w:rsidR="00252831" w:rsidRPr="00692505" w:rsidRDefault="00252831" w:rsidP="00252831">
      <w:pPr>
        <w:spacing w:after="0" w:line="240" w:lineRule="auto"/>
      </w:pPr>
      <w:r w:rsidRPr="6E93A015">
        <w:rPr>
          <w:b/>
        </w:rPr>
        <w:t>Description</w:t>
      </w:r>
      <w:r w:rsidR="008E5C1C" w:rsidRPr="6E93A015">
        <w:rPr>
          <w:b/>
        </w:rPr>
        <w:t xml:space="preserve">: </w:t>
      </w:r>
      <w:r w:rsidR="008E5C1C" w:rsidRPr="6E93A015">
        <w:t xml:space="preserve">This funding opportunity announcement (FOA) seeks to leverage data from existing basic, clinical, and intervention research on suicide risk and behaviors as well as social media and healthcare records data, by </w:t>
      </w:r>
      <w:r w:rsidR="008E5C1C" w:rsidRPr="6E93A015">
        <w:lastRenderedPageBreak/>
        <w:t>encouraging the integration of existing data sets for novel secondary analyses aimed at identifying potential biological, experiential, and other predictors and moderators of suicide risk. The use of dimensional variables and inclusion of multiple levels of analyses is particularly encouraged. A secondary goal of this FOA is to support innovative projects that will generate foundational work for research studies on suicide-related behaviors that inform a Research Domain Criteria (RDoC) approach in this area. Projects supported by this FOA will help address gaps identified in the 2014 Prioritized Research Agenda for Suicide Prevention.</w:t>
      </w:r>
    </w:p>
    <w:p w14:paraId="0A3F4774" w14:textId="5B808BD3" w:rsidR="00252831" w:rsidRPr="00692505" w:rsidRDefault="002E582D" w:rsidP="00252831">
      <w:pPr>
        <w:spacing w:after="0" w:line="240" w:lineRule="auto"/>
        <w:rPr>
          <w:b/>
        </w:rPr>
      </w:pPr>
      <w:r>
        <w:rPr>
          <w:b/>
          <w:bCs/>
        </w:rPr>
        <w:t>LINK</w:t>
      </w:r>
      <w:r w:rsidR="6E93A015" w:rsidRPr="6E93A015">
        <w:rPr>
          <w:b/>
          <w:bCs/>
        </w:rPr>
        <w:t xml:space="preserve">:  </w:t>
      </w:r>
      <w:hyperlink r:id="rId16">
        <w:r w:rsidR="6E93A015" w:rsidRPr="6E93A015">
          <w:rPr>
            <w:rStyle w:val="Hyperlink"/>
          </w:rPr>
          <w:t>https://grants.nih.gov/grants/guide/rf</w:t>
        </w:r>
        <w:r w:rsidR="6E93A015" w:rsidRPr="6E93A015">
          <w:rPr>
            <w:rStyle w:val="Hyperlink"/>
          </w:rPr>
          <w:t>a</w:t>
        </w:r>
        <w:r w:rsidR="6E93A015" w:rsidRPr="6E93A015">
          <w:rPr>
            <w:rStyle w:val="Hyperlink"/>
          </w:rPr>
          <w:t>-files/RFA-MH-18-400.html</w:t>
        </w:r>
      </w:hyperlink>
      <w:r w:rsidR="6E93A015" w:rsidRPr="6E93A015">
        <w:rPr>
          <w:b/>
          <w:bCs/>
        </w:rPr>
        <w:t xml:space="preserve"> </w:t>
      </w:r>
    </w:p>
    <w:p w14:paraId="38A4D082" w14:textId="77777777" w:rsidR="00380BF6" w:rsidRPr="00692505" w:rsidRDefault="00380BF6" w:rsidP="006C016E">
      <w:pPr>
        <w:spacing w:line="240" w:lineRule="auto"/>
        <w:rPr>
          <w:rFonts w:cstheme="minorHAnsi"/>
          <w:b/>
          <w:bCs/>
        </w:rPr>
      </w:pPr>
    </w:p>
    <w:p w14:paraId="17DCA070" w14:textId="652BEF77" w:rsidR="00252831" w:rsidRPr="00692505" w:rsidRDefault="0034499D" w:rsidP="0034499D">
      <w:pPr>
        <w:spacing w:after="0" w:line="240" w:lineRule="auto"/>
      </w:pPr>
      <w:r w:rsidRPr="6E93A015">
        <w:rPr>
          <w:b/>
        </w:rPr>
        <w:t>Title:</w:t>
      </w:r>
      <w:r w:rsidRPr="6E93A015">
        <w:t xml:space="preserve"> </w:t>
      </w:r>
      <w:r w:rsidRPr="006424C1">
        <w:rPr>
          <w:i/>
        </w:rPr>
        <w:t>Advancing Diversity in Aging Research through Undergraduate Education</w:t>
      </w:r>
      <w:r w:rsidR="001028F1">
        <w:t xml:space="preserve"> (R25)</w:t>
      </w:r>
    </w:p>
    <w:p w14:paraId="0603B318" w14:textId="77777777" w:rsidR="00252831" w:rsidRPr="00692505" w:rsidRDefault="00252831" w:rsidP="00252831">
      <w:pPr>
        <w:spacing w:after="0" w:line="240" w:lineRule="auto"/>
      </w:pPr>
      <w:r w:rsidRPr="6E93A015">
        <w:rPr>
          <w:b/>
        </w:rPr>
        <w:t>Keywords:</w:t>
      </w:r>
      <w:r w:rsidRPr="6E93A015">
        <w:t xml:space="preserve">  </w:t>
      </w:r>
      <w:r w:rsidR="00EC2CC1" w:rsidRPr="6E93A015">
        <w:t>undergraduate, aging, research experience</w:t>
      </w:r>
    </w:p>
    <w:p w14:paraId="56FA615B" w14:textId="4213F664" w:rsidR="00252831" w:rsidRPr="00692505" w:rsidRDefault="00252831" w:rsidP="00252831">
      <w:pPr>
        <w:spacing w:after="0" w:line="240" w:lineRule="auto"/>
      </w:pPr>
      <w:r w:rsidRPr="6E93A015">
        <w:rPr>
          <w:b/>
        </w:rPr>
        <w:t>Sponsor:</w:t>
      </w:r>
      <w:r w:rsidR="00DD7463" w:rsidRPr="6E93A015">
        <w:rPr>
          <w:b/>
        </w:rPr>
        <w:t xml:space="preserve"> </w:t>
      </w:r>
      <w:r w:rsidR="00DD7463" w:rsidRPr="6E93A015">
        <w:t>NIH</w:t>
      </w:r>
      <w:r w:rsidR="001028F1">
        <w:t xml:space="preserve"> - NIA</w:t>
      </w:r>
    </w:p>
    <w:p w14:paraId="5E75BE64" w14:textId="77777777" w:rsidR="00252831" w:rsidRPr="00692505" w:rsidRDefault="00252831" w:rsidP="00252831">
      <w:pPr>
        <w:spacing w:after="0" w:line="240" w:lineRule="auto"/>
      </w:pPr>
      <w:r w:rsidRPr="6E93A015">
        <w:rPr>
          <w:b/>
        </w:rPr>
        <w:t xml:space="preserve">Funding: </w:t>
      </w:r>
      <w:r w:rsidR="00DD7463" w:rsidRPr="6E93A015">
        <w:t xml:space="preserve">$350,000 per year </w:t>
      </w:r>
    </w:p>
    <w:p w14:paraId="6615F677" w14:textId="77777777" w:rsidR="00252831" w:rsidRPr="00692505" w:rsidRDefault="00252831" w:rsidP="00252831">
      <w:pPr>
        <w:spacing w:after="0" w:line="240" w:lineRule="auto"/>
      </w:pPr>
      <w:r w:rsidRPr="6E93A015">
        <w:rPr>
          <w:b/>
        </w:rPr>
        <w:t>IDC: </w:t>
      </w:r>
      <w:r w:rsidR="00DD7463" w:rsidRPr="6E93A015">
        <w:t>8%</w:t>
      </w:r>
    </w:p>
    <w:p w14:paraId="739D21E6" w14:textId="77777777" w:rsidR="00252831" w:rsidRPr="00692505" w:rsidRDefault="00252831" w:rsidP="00252831">
      <w:pPr>
        <w:spacing w:after="0" w:line="240" w:lineRule="auto"/>
      </w:pPr>
      <w:r w:rsidRPr="6E93A015">
        <w:rPr>
          <w:b/>
        </w:rPr>
        <w:t>Duration:</w:t>
      </w:r>
      <w:r w:rsidR="00DD7463" w:rsidRPr="6E93A015">
        <w:rPr>
          <w:b/>
        </w:rPr>
        <w:t xml:space="preserve"> </w:t>
      </w:r>
      <w:r w:rsidR="00DD7463" w:rsidRPr="6E93A015">
        <w:t xml:space="preserve">5-year maximum </w:t>
      </w:r>
    </w:p>
    <w:p w14:paraId="6E2A5941" w14:textId="77777777" w:rsidR="00252831" w:rsidRPr="00692505" w:rsidRDefault="00252831" w:rsidP="00252831">
      <w:pPr>
        <w:spacing w:after="0" w:line="240" w:lineRule="auto"/>
      </w:pPr>
      <w:r w:rsidRPr="6E93A015">
        <w:rPr>
          <w:b/>
        </w:rPr>
        <w:t>Sponsor Deadline: </w:t>
      </w:r>
      <w:r w:rsidR="008A5B70" w:rsidRPr="6E93A015">
        <w:t>September 25, 2017, January 25, 2018</w:t>
      </w:r>
      <w:r w:rsidR="008A5B70" w:rsidRPr="6E93A015">
        <w:rPr>
          <w:b/>
        </w:rPr>
        <w:t xml:space="preserve"> </w:t>
      </w:r>
      <w:r w:rsidR="008A5B70" w:rsidRPr="6E93A015">
        <w:t>(Standard dates)</w:t>
      </w:r>
    </w:p>
    <w:p w14:paraId="69AF179C" w14:textId="77777777" w:rsidR="00252831" w:rsidRPr="00692505" w:rsidRDefault="00252831" w:rsidP="00EC2CC1">
      <w:pPr>
        <w:spacing w:after="0" w:line="240" w:lineRule="auto"/>
      </w:pPr>
      <w:r w:rsidRPr="6E93A015">
        <w:rPr>
          <w:b/>
        </w:rPr>
        <w:t>Description</w:t>
      </w:r>
      <w:r w:rsidR="00EC2CC1" w:rsidRPr="6E93A015">
        <w:rPr>
          <w:b/>
        </w:rPr>
        <w:t xml:space="preserve">: </w:t>
      </w:r>
      <w:r w:rsidR="00EC2CC1" w:rsidRPr="6E93A015">
        <w:t>The NIH Research Education Program (R25) supports research education activities in the mission areas of the NIH.  The over-arching goal of this NIA R25 program is to support educational activities that enhance the diversity of the biomedical, behavioral and clinical</w:t>
      </w:r>
      <w:r w:rsidR="00DD7463" w:rsidRPr="6E93A015">
        <w:t xml:space="preserve"> research workforce in aging. T</w:t>
      </w:r>
      <w:r w:rsidR="00EC2CC1" w:rsidRPr="6E93A015">
        <w:t>o accomplish the stated over-arching goal, this FOA will support creative educational activities with a primary focus on </w:t>
      </w:r>
      <w:r w:rsidR="00DD7463" w:rsidRPr="6E93A015">
        <w:t xml:space="preserve">Research Experiences </w:t>
      </w:r>
      <w:r w:rsidR="00EC2CC1" w:rsidRPr="6E93A015">
        <w:t>and Curriculum or Methods Development.  </w:t>
      </w:r>
    </w:p>
    <w:p w14:paraId="7D29A564" w14:textId="071DD4C6" w:rsidR="00252831" w:rsidRPr="00692505" w:rsidRDefault="002E582D" w:rsidP="00252831">
      <w:pPr>
        <w:spacing w:after="0" w:line="240" w:lineRule="auto"/>
        <w:rPr>
          <w:b/>
        </w:rPr>
      </w:pPr>
      <w:r>
        <w:rPr>
          <w:b/>
          <w:bCs/>
        </w:rPr>
        <w:t>LINK</w:t>
      </w:r>
      <w:r w:rsidR="6E93A015" w:rsidRPr="6E93A015">
        <w:rPr>
          <w:b/>
          <w:bCs/>
        </w:rPr>
        <w:t xml:space="preserve">:  </w:t>
      </w:r>
      <w:hyperlink r:id="rId17">
        <w:r w:rsidR="6E93A015" w:rsidRPr="6E93A015">
          <w:rPr>
            <w:rStyle w:val="Hyperlink"/>
          </w:rPr>
          <w:t>https://grants.nih.gov/grants/gui</w:t>
        </w:r>
        <w:r w:rsidR="6E93A015" w:rsidRPr="6E93A015">
          <w:rPr>
            <w:rStyle w:val="Hyperlink"/>
          </w:rPr>
          <w:t>d</w:t>
        </w:r>
        <w:r w:rsidR="6E93A015" w:rsidRPr="6E93A015">
          <w:rPr>
            <w:rStyle w:val="Hyperlink"/>
          </w:rPr>
          <w:t>e/pa-files/PAR-17-290.html</w:t>
        </w:r>
      </w:hyperlink>
      <w:r w:rsidR="6E93A015" w:rsidRPr="6E93A015">
        <w:rPr>
          <w:b/>
          <w:bCs/>
        </w:rPr>
        <w:t xml:space="preserve"> </w:t>
      </w:r>
    </w:p>
    <w:p w14:paraId="41BAF8D8" w14:textId="77777777" w:rsidR="00C11B7B" w:rsidRPr="00692505" w:rsidRDefault="00C11B7B" w:rsidP="006C016E">
      <w:pPr>
        <w:spacing w:line="240" w:lineRule="auto"/>
        <w:rPr>
          <w:rFonts w:cstheme="minorHAnsi"/>
          <w:b/>
          <w:bCs/>
        </w:rPr>
      </w:pPr>
    </w:p>
    <w:p w14:paraId="69485931" w14:textId="77777777" w:rsidR="00252831" w:rsidRPr="00692505" w:rsidRDefault="00252831" w:rsidP="00252831">
      <w:pPr>
        <w:spacing w:after="0" w:line="240" w:lineRule="auto"/>
      </w:pPr>
      <w:r w:rsidRPr="6E93A015">
        <w:rPr>
          <w:b/>
        </w:rPr>
        <w:t>Title: </w:t>
      </w:r>
      <w:r w:rsidR="004A6B78" w:rsidRPr="6E93A015">
        <w:t xml:space="preserve"> </w:t>
      </w:r>
      <w:r w:rsidR="00152BBF" w:rsidRPr="006424C1">
        <w:rPr>
          <w:i/>
        </w:rPr>
        <w:t>Evidence for Action: Investigator-Initiated Research to Build a Culture of Health</w:t>
      </w:r>
    </w:p>
    <w:p w14:paraId="179299E6" w14:textId="77777777" w:rsidR="00252831" w:rsidRPr="00692505" w:rsidRDefault="00252831" w:rsidP="00252831">
      <w:pPr>
        <w:spacing w:after="0" w:line="240" w:lineRule="auto"/>
      </w:pPr>
      <w:r w:rsidRPr="6E93A015">
        <w:rPr>
          <w:b/>
        </w:rPr>
        <w:t>Keywords:</w:t>
      </w:r>
      <w:r w:rsidRPr="6E93A015">
        <w:t xml:space="preserve">  </w:t>
      </w:r>
      <w:r w:rsidR="009F2DA0" w:rsidRPr="6E93A015">
        <w:t>health, well-being</w:t>
      </w:r>
    </w:p>
    <w:p w14:paraId="6E26D203" w14:textId="77777777" w:rsidR="00252831" w:rsidRPr="00692505" w:rsidRDefault="00252831" w:rsidP="00252831">
      <w:pPr>
        <w:spacing w:after="0" w:line="240" w:lineRule="auto"/>
      </w:pPr>
      <w:r w:rsidRPr="6E93A015">
        <w:rPr>
          <w:b/>
        </w:rPr>
        <w:t>Sponsor:</w:t>
      </w:r>
      <w:r w:rsidR="00152BBF" w:rsidRPr="6E93A015">
        <w:rPr>
          <w:b/>
        </w:rPr>
        <w:t xml:space="preserve"> </w:t>
      </w:r>
      <w:r w:rsidR="00152BBF" w:rsidRPr="6E93A015">
        <w:t xml:space="preserve">Robert Wood Johnson Foundation </w:t>
      </w:r>
    </w:p>
    <w:p w14:paraId="6253A58A" w14:textId="77777777" w:rsidR="00252831" w:rsidRPr="00692505" w:rsidRDefault="00252831" w:rsidP="00252831">
      <w:pPr>
        <w:spacing w:after="0" w:line="240" w:lineRule="auto"/>
      </w:pPr>
      <w:r w:rsidRPr="6E93A015">
        <w:rPr>
          <w:b/>
        </w:rPr>
        <w:t xml:space="preserve">Funding: </w:t>
      </w:r>
      <w:r w:rsidR="007418C8" w:rsidRPr="6E93A015">
        <w:t xml:space="preserve">Not limited – actual needs </w:t>
      </w:r>
    </w:p>
    <w:p w14:paraId="3E028111" w14:textId="77777777" w:rsidR="00252831" w:rsidRPr="00692505" w:rsidRDefault="00252831" w:rsidP="00252831">
      <w:pPr>
        <w:spacing w:after="0" w:line="240" w:lineRule="auto"/>
      </w:pPr>
      <w:r w:rsidRPr="6E93A015">
        <w:rPr>
          <w:b/>
        </w:rPr>
        <w:t>IDC: </w:t>
      </w:r>
      <w:r w:rsidR="00A331E7" w:rsidRPr="6E93A015">
        <w:t>12%</w:t>
      </w:r>
    </w:p>
    <w:p w14:paraId="011E2C2A" w14:textId="77777777" w:rsidR="00252831" w:rsidRPr="00692505" w:rsidRDefault="00252831" w:rsidP="00252831">
      <w:pPr>
        <w:spacing w:after="0" w:line="240" w:lineRule="auto"/>
      </w:pPr>
      <w:r w:rsidRPr="6E93A015">
        <w:rPr>
          <w:b/>
        </w:rPr>
        <w:t>Duration:</w:t>
      </w:r>
      <w:r w:rsidR="009A721D" w:rsidRPr="6E93A015">
        <w:rPr>
          <w:b/>
        </w:rPr>
        <w:t xml:space="preserve"> </w:t>
      </w:r>
      <w:r w:rsidR="009A721D" w:rsidRPr="6E93A015">
        <w:t>Up to 36 Months</w:t>
      </w:r>
      <w:r w:rsidR="009A721D" w:rsidRPr="6E93A015">
        <w:rPr>
          <w:b/>
        </w:rPr>
        <w:t xml:space="preserve"> </w:t>
      </w:r>
    </w:p>
    <w:p w14:paraId="7D910991" w14:textId="77777777" w:rsidR="00252831" w:rsidRPr="00692505" w:rsidRDefault="00252831" w:rsidP="00252831">
      <w:pPr>
        <w:spacing w:after="0" w:line="240" w:lineRule="auto"/>
      </w:pPr>
      <w:r w:rsidRPr="6E93A015">
        <w:rPr>
          <w:b/>
        </w:rPr>
        <w:t>Sponsor Deadline: </w:t>
      </w:r>
      <w:r w:rsidR="00A331E7" w:rsidRPr="6E93A015">
        <w:t>Accepted on Rolling Basis (No Deadline)</w:t>
      </w:r>
    </w:p>
    <w:p w14:paraId="4028F65D" w14:textId="77777777" w:rsidR="00252831" w:rsidRPr="00692505" w:rsidRDefault="00252831" w:rsidP="00252831">
      <w:pPr>
        <w:spacing w:after="0" w:line="240" w:lineRule="auto"/>
      </w:pPr>
      <w:r w:rsidRPr="6E93A015">
        <w:rPr>
          <w:b/>
        </w:rPr>
        <w:t>Description</w:t>
      </w:r>
      <w:r w:rsidR="009A721D" w:rsidRPr="6E93A015">
        <w:rPr>
          <w:b/>
        </w:rPr>
        <w:t xml:space="preserve">: </w:t>
      </w:r>
      <w:r w:rsidR="009A721D" w:rsidRPr="6E93A015">
        <w:t>Evidence for Action (E4A), a national program of the Robert Wood Johnson Foundation, funds research that expands the evidence base needed to build a Culture of Health. Our mission is to support rigorously designed quantitative, qualitative, and mixed methods research that yields convincing findings regarding the population health, well-being, and equity impacts of specific policies, programs and partnerships. We are especially interested in research examining the health impacts of programmatic or policy interventions that address factors outside the domain of health care services or public health practice.</w:t>
      </w:r>
    </w:p>
    <w:p w14:paraId="7E80285F" w14:textId="0973B683" w:rsidR="00152BBF" w:rsidRPr="00692505" w:rsidRDefault="002E582D" w:rsidP="00252831">
      <w:pPr>
        <w:spacing w:after="0" w:line="240" w:lineRule="auto"/>
      </w:pPr>
      <w:r>
        <w:rPr>
          <w:b/>
          <w:bCs/>
        </w:rPr>
        <w:t>LINK</w:t>
      </w:r>
      <w:r w:rsidR="6E93A015" w:rsidRPr="6E93A015">
        <w:rPr>
          <w:b/>
          <w:bCs/>
        </w:rPr>
        <w:t>: </w:t>
      </w:r>
      <w:hyperlink r:id="rId18">
        <w:r w:rsidR="6E93A015" w:rsidRPr="6E93A015">
          <w:rPr>
            <w:rStyle w:val="Hyperlink"/>
          </w:rPr>
          <w:t>http://www.rwjf.org/en/library/funding-opportunities/2015/evidence-for-action-investigator-initiated-research-to-build-a-culture-of-health.html?rid=w4nXTbS1ue_Vbgyw5SuHf1XYXWlRNlAH&amp;et_cid=899671</w:t>
        </w:r>
      </w:hyperlink>
      <w:r w:rsidR="6E93A015" w:rsidRPr="6E93A015">
        <w:t xml:space="preserve"> </w:t>
      </w:r>
    </w:p>
    <w:p w14:paraId="1599B582" w14:textId="77777777" w:rsidR="00152BBF" w:rsidRPr="00692505" w:rsidRDefault="00152BBF" w:rsidP="006C016E">
      <w:pPr>
        <w:spacing w:line="240" w:lineRule="auto"/>
        <w:rPr>
          <w:rFonts w:cstheme="minorHAnsi"/>
          <w:bCs/>
        </w:rPr>
      </w:pPr>
    </w:p>
    <w:p w14:paraId="44D4EC68" w14:textId="7F8ADE77" w:rsidR="00252831" w:rsidRPr="00692505" w:rsidRDefault="00252831" w:rsidP="007A2F6B">
      <w:pPr>
        <w:spacing w:after="0" w:line="240" w:lineRule="auto"/>
      </w:pPr>
      <w:r w:rsidRPr="6E93A015">
        <w:rPr>
          <w:b/>
        </w:rPr>
        <w:t>Title: </w:t>
      </w:r>
      <w:r w:rsidR="007A2F6B" w:rsidRPr="00DE2E7C">
        <w:rPr>
          <w:i/>
        </w:rPr>
        <w:t>Socioeconomic Disparities in Health and Mortality at Older Ages</w:t>
      </w:r>
      <w:r w:rsidR="001028F1">
        <w:t xml:space="preserve"> (R01)</w:t>
      </w:r>
    </w:p>
    <w:p w14:paraId="377E23C1" w14:textId="77777777" w:rsidR="00252831" w:rsidRPr="00692505" w:rsidRDefault="00252831" w:rsidP="00252831">
      <w:pPr>
        <w:spacing w:after="0" w:line="240" w:lineRule="auto"/>
      </w:pPr>
      <w:r w:rsidRPr="6E93A015">
        <w:rPr>
          <w:b/>
        </w:rPr>
        <w:t>Keywords:</w:t>
      </w:r>
      <w:r w:rsidRPr="6E93A015">
        <w:t xml:space="preserve">  </w:t>
      </w:r>
      <w:r w:rsidR="006E77AD" w:rsidRPr="6E93A015">
        <w:t xml:space="preserve">inequality, health disparities, older adults, mechanisms </w:t>
      </w:r>
    </w:p>
    <w:p w14:paraId="7D2E7202" w14:textId="76E81682" w:rsidR="00252831" w:rsidRPr="00692505" w:rsidRDefault="00252831" w:rsidP="00252831">
      <w:pPr>
        <w:spacing w:after="0" w:line="240" w:lineRule="auto"/>
      </w:pPr>
      <w:r w:rsidRPr="6E93A015">
        <w:rPr>
          <w:b/>
        </w:rPr>
        <w:t>Sponsor:</w:t>
      </w:r>
      <w:r w:rsidR="00BB32B3" w:rsidRPr="6E93A015">
        <w:rPr>
          <w:b/>
        </w:rPr>
        <w:t xml:space="preserve"> </w:t>
      </w:r>
      <w:r w:rsidR="00BB32B3" w:rsidRPr="6E93A015">
        <w:t>NIH</w:t>
      </w:r>
      <w:r w:rsidR="001028F1">
        <w:t xml:space="preserve"> - NIA</w:t>
      </w:r>
    </w:p>
    <w:p w14:paraId="79D8C131" w14:textId="77777777" w:rsidR="00252831" w:rsidRPr="00692505" w:rsidRDefault="00252831" w:rsidP="00252831">
      <w:pPr>
        <w:spacing w:after="0" w:line="240" w:lineRule="auto"/>
      </w:pPr>
      <w:r w:rsidRPr="6E93A015">
        <w:rPr>
          <w:b/>
        </w:rPr>
        <w:t xml:space="preserve">Funding: </w:t>
      </w:r>
      <w:r w:rsidR="007418C8" w:rsidRPr="6E93A015">
        <w:t>Not limited – actual needs</w:t>
      </w:r>
    </w:p>
    <w:p w14:paraId="0B78686B" w14:textId="77777777" w:rsidR="00252831" w:rsidRPr="00692505" w:rsidRDefault="00252831" w:rsidP="00252831">
      <w:pPr>
        <w:spacing w:after="0" w:line="240" w:lineRule="auto"/>
      </w:pPr>
      <w:r w:rsidRPr="6E93A015">
        <w:rPr>
          <w:b/>
        </w:rPr>
        <w:t>IDC: </w:t>
      </w:r>
      <w:r w:rsidR="007418C8" w:rsidRPr="6E93A015">
        <w:t xml:space="preserve">Federally </w:t>
      </w:r>
      <w:r w:rsidR="0064316A" w:rsidRPr="6E93A015">
        <w:t>Negotiated</w:t>
      </w:r>
      <w:r w:rsidR="007418C8" w:rsidRPr="6E93A015">
        <w:t xml:space="preserve"> Rate</w:t>
      </w:r>
    </w:p>
    <w:p w14:paraId="254A8ED7" w14:textId="77777777" w:rsidR="00252831" w:rsidRPr="00692505" w:rsidRDefault="00252831" w:rsidP="00252831">
      <w:pPr>
        <w:spacing w:after="0" w:line="240" w:lineRule="auto"/>
      </w:pPr>
      <w:r w:rsidRPr="6E93A015">
        <w:rPr>
          <w:b/>
        </w:rPr>
        <w:t>Duration:</w:t>
      </w:r>
      <w:r w:rsidR="006E77AD" w:rsidRPr="6E93A015">
        <w:rPr>
          <w:b/>
        </w:rPr>
        <w:t xml:space="preserve"> </w:t>
      </w:r>
      <w:r w:rsidR="006E77AD" w:rsidRPr="6E93A015">
        <w:t>Maximum of 5 years</w:t>
      </w:r>
    </w:p>
    <w:p w14:paraId="385689E6" w14:textId="77777777" w:rsidR="00252831" w:rsidRPr="00692505" w:rsidRDefault="00252831" w:rsidP="00252831">
      <w:pPr>
        <w:spacing w:after="0" w:line="240" w:lineRule="auto"/>
      </w:pPr>
      <w:r w:rsidRPr="6E93A015">
        <w:rPr>
          <w:b/>
        </w:rPr>
        <w:t>Sponsor Deadline: </w:t>
      </w:r>
      <w:r w:rsidR="00BB32B3" w:rsidRPr="6E93A015">
        <w:t>October 20, 2017, by 5:00 PM local time</w:t>
      </w:r>
    </w:p>
    <w:p w14:paraId="6AF51471" w14:textId="77777777" w:rsidR="00252831" w:rsidRPr="00692505" w:rsidRDefault="00252831" w:rsidP="007A2F6B">
      <w:pPr>
        <w:spacing w:after="0" w:line="240" w:lineRule="auto"/>
      </w:pPr>
      <w:r w:rsidRPr="6E93A015">
        <w:rPr>
          <w:b/>
        </w:rPr>
        <w:t>Description</w:t>
      </w:r>
      <w:r w:rsidR="007A2F6B" w:rsidRPr="6E93A015">
        <w:rPr>
          <w:b/>
        </w:rPr>
        <w:t xml:space="preserve">: </w:t>
      </w:r>
      <w:r w:rsidR="007A2F6B" w:rsidRPr="6E93A015">
        <w:t>The purpose of this funding opportunity announcement (FOA) is to support studies that identify mechanisms, explanations, and modifiable risk factors underlying recent trends of growing inequalities in morbidity and mortality by income, education, and geographic location at older ages in the United States.</w:t>
      </w:r>
    </w:p>
    <w:p w14:paraId="571E35BA" w14:textId="657626EA" w:rsidR="00252831" w:rsidRPr="00692505" w:rsidRDefault="002E582D" w:rsidP="00252831">
      <w:pPr>
        <w:spacing w:after="0" w:line="240" w:lineRule="auto"/>
        <w:rPr>
          <w:b/>
        </w:rPr>
      </w:pPr>
      <w:r>
        <w:rPr>
          <w:b/>
          <w:bCs/>
        </w:rPr>
        <w:t>LINK</w:t>
      </w:r>
      <w:r w:rsidR="6E93A015" w:rsidRPr="6E93A015">
        <w:rPr>
          <w:b/>
          <w:bCs/>
        </w:rPr>
        <w:t xml:space="preserve">:  </w:t>
      </w:r>
      <w:hyperlink r:id="rId19">
        <w:r w:rsidR="6E93A015" w:rsidRPr="6E93A015">
          <w:rPr>
            <w:rStyle w:val="Hyperlink"/>
          </w:rPr>
          <w:t>https://grants.nih.gov/grants/</w:t>
        </w:r>
        <w:r w:rsidR="6E93A015" w:rsidRPr="6E93A015">
          <w:rPr>
            <w:rStyle w:val="Hyperlink"/>
          </w:rPr>
          <w:t>g</w:t>
        </w:r>
        <w:r w:rsidR="6E93A015" w:rsidRPr="6E93A015">
          <w:rPr>
            <w:rStyle w:val="Hyperlink"/>
          </w:rPr>
          <w:t>uide/rfa-files/RFA-AG-18-011.html</w:t>
        </w:r>
      </w:hyperlink>
      <w:r w:rsidR="6E93A015" w:rsidRPr="6E93A015">
        <w:rPr>
          <w:b/>
          <w:bCs/>
        </w:rPr>
        <w:t xml:space="preserve"> </w:t>
      </w:r>
    </w:p>
    <w:p w14:paraId="3CFFF205" w14:textId="77777777" w:rsidR="00252831" w:rsidRPr="00692505" w:rsidRDefault="00252831">
      <w:pPr>
        <w:rPr>
          <w:rFonts w:cstheme="minorHAnsi"/>
        </w:rPr>
      </w:pPr>
    </w:p>
    <w:p w14:paraId="41F46E4D" w14:textId="77777777" w:rsidR="00252831" w:rsidRPr="00692505" w:rsidRDefault="00252831" w:rsidP="00252831">
      <w:pPr>
        <w:spacing w:after="0" w:line="240" w:lineRule="auto"/>
      </w:pPr>
      <w:r w:rsidRPr="6E93A015">
        <w:rPr>
          <w:b/>
        </w:rPr>
        <w:t>Title: </w:t>
      </w:r>
      <w:r w:rsidR="007C0BB5" w:rsidRPr="00DE2E7C">
        <w:rPr>
          <w:i/>
        </w:rPr>
        <w:t>Empowered Communities for a Healthier Nation Initiative</w:t>
      </w:r>
    </w:p>
    <w:p w14:paraId="59385A8F" w14:textId="77777777" w:rsidR="00252831" w:rsidRPr="00692505" w:rsidRDefault="00252831" w:rsidP="00252831">
      <w:pPr>
        <w:spacing w:after="0" w:line="240" w:lineRule="auto"/>
      </w:pPr>
      <w:r w:rsidRPr="6E93A015">
        <w:rPr>
          <w:b/>
        </w:rPr>
        <w:t>Keywords:</w:t>
      </w:r>
      <w:r w:rsidRPr="6E93A015">
        <w:t xml:space="preserve">  </w:t>
      </w:r>
      <w:r w:rsidR="000624EC" w:rsidRPr="6E93A015">
        <w:t xml:space="preserve">opioid use, childhood/adolescent obesity, mental illness, collaboration </w:t>
      </w:r>
    </w:p>
    <w:p w14:paraId="61F710F0" w14:textId="77777777" w:rsidR="00252831" w:rsidRPr="00692505" w:rsidRDefault="00252831" w:rsidP="00252831">
      <w:pPr>
        <w:spacing w:after="0" w:line="240" w:lineRule="auto"/>
      </w:pPr>
      <w:r w:rsidRPr="6E93A015">
        <w:rPr>
          <w:b/>
        </w:rPr>
        <w:t>Sponsor:</w:t>
      </w:r>
      <w:r w:rsidR="00A86033" w:rsidRPr="6E93A015">
        <w:rPr>
          <w:b/>
        </w:rPr>
        <w:t xml:space="preserve"> </w:t>
      </w:r>
      <w:r w:rsidR="00A86033" w:rsidRPr="6E93A015">
        <w:t xml:space="preserve">Department of Health and Human Services </w:t>
      </w:r>
    </w:p>
    <w:p w14:paraId="5E51C417" w14:textId="77777777" w:rsidR="00252831" w:rsidRPr="00692505" w:rsidRDefault="00252831" w:rsidP="00252831">
      <w:pPr>
        <w:spacing w:after="0" w:line="240" w:lineRule="auto"/>
      </w:pPr>
      <w:r w:rsidRPr="6E93A015">
        <w:rPr>
          <w:b/>
        </w:rPr>
        <w:t xml:space="preserve">Funding: </w:t>
      </w:r>
      <w:r w:rsidR="007C0BB5" w:rsidRPr="6E93A015">
        <w:t>$300,000 - $350,000</w:t>
      </w:r>
    </w:p>
    <w:p w14:paraId="01DC9EB2" w14:textId="77777777" w:rsidR="00252831" w:rsidRPr="00692505" w:rsidRDefault="00252831" w:rsidP="00252831">
      <w:pPr>
        <w:spacing w:after="0" w:line="240" w:lineRule="auto"/>
      </w:pPr>
      <w:r w:rsidRPr="6E93A015">
        <w:rPr>
          <w:b/>
        </w:rPr>
        <w:t>IDC: </w:t>
      </w:r>
      <w:r w:rsidR="00A86033" w:rsidRPr="6E93A015">
        <w:t xml:space="preserve">Federally </w:t>
      </w:r>
      <w:r w:rsidR="0064316A" w:rsidRPr="6E93A015">
        <w:t>negotiated</w:t>
      </w:r>
      <w:r w:rsidR="00A86033" w:rsidRPr="6E93A015">
        <w:t xml:space="preserve"> rate </w:t>
      </w:r>
    </w:p>
    <w:p w14:paraId="07C0BB34" w14:textId="77777777" w:rsidR="00252831" w:rsidRPr="00692505" w:rsidRDefault="00252831" w:rsidP="00252831">
      <w:pPr>
        <w:spacing w:after="0" w:line="240" w:lineRule="auto"/>
      </w:pPr>
      <w:r w:rsidRPr="6E93A015">
        <w:rPr>
          <w:b/>
        </w:rPr>
        <w:t>Duration:</w:t>
      </w:r>
      <w:r w:rsidR="00C01E80" w:rsidRPr="6E93A015">
        <w:rPr>
          <w:b/>
        </w:rPr>
        <w:t xml:space="preserve"> </w:t>
      </w:r>
      <w:r w:rsidR="00C01E80" w:rsidRPr="6E93A015">
        <w:t xml:space="preserve">3 years </w:t>
      </w:r>
    </w:p>
    <w:p w14:paraId="07DA77A3" w14:textId="77777777" w:rsidR="00252831" w:rsidRPr="00692505" w:rsidRDefault="00252831" w:rsidP="00252831">
      <w:pPr>
        <w:spacing w:after="0" w:line="240" w:lineRule="auto"/>
      </w:pPr>
      <w:r w:rsidRPr="6E93A015">
        <w:rPr>
          <w:b/>
        </w:rPr>
        <w:t>Sponsor Deadline: </w:t>
      </w:r>
      <w:r w:rsidR="000E5E7B" w:rsidRPr="6E93A015">
        <w:t xml:space="preserve">August 1, 2017 by 5 p.m. Eastern Time </w:t>
      </w:r>
    </w:p>
    <w:p w14:paraId="632C6618" w14:textId="77777777" w:rsidR="00252831" w:rsidRPr="00692505" w:rsidRDefault="00252831" w:rsidP="00252831">
      <w:pPr>
        <w:spacing w:after="0" w:line="240" w:lineRule="auto"/>
      </w:pPr>
      <w:r w:rsidRPr="6E93A015">
        <w:rPr>
          <w:b/>
        </w:rPr>
        <w:t>Description</w:t>
      </w:r>
      <w:r w:rsidR="00A82E73" w:rsidRPr="6E93A015">
        <w:rPr>
          <w:b/>
        </w:rPr>
        <w:t xml:space="preserve">: </w:t>
      </w:r>
      <w:r w:rsidR="000E54C7" w:rsidRPr="6E93A015">
        <w:t xml:space="preserve">The ECI program is intended to provide support for minority and/or disadvantages communities disproportionately impacted by the </w:t>
      </w:r>
      <w:r w:rsidR="008E143C" w:rsidRPr="6E93A015">
        <w:t>opioid</w:t>
      </w:r>
      <w:r w:rsidR="000E54C7" w:rsidRPr="6E93A015">
        <w:t xml:space="preserve"> epidemic, childhood/adolescent obesity or serious mental illness. </w:t>
      </w:r>
      <w:r w:rsidR="00C01E80" w:rsidRPr="6E93A015">
        <w:t xml:space="preserve">Seeking applications that address only one of </w:t>
      </w:r>
      <w:r w:rsidR="00AB086A" w:rsidRPr="6E93A015">
        <w:t>these</w:t>
      </w:r>
      <w:r w:rsidR="00C01E80" w:rsidRPr="6E93A015">
        <w:t xml:space="preserve"> three focus areas. </w:t>
      </w:r>
      <w:r w:rsidR="00AB086A" w:rsidRPr="6E93A015">
        <w:t xml:space="preserve">The applicant organization must represent collaborative partnership that includes a variety of healthcare, social, and support service </w:t>
      </w:r>
      <w:r w:rsidR="008E143C" w:rsidRPr="6E93A015">
        <w:t>entities</w:t>
      </w:r>
      <w:r w:rsidR="00AB086A" w:rsidRPr="6E93A015">
        <w:t xml:space="preserve">. Collaborating </w:t>
      </w:r>
      <w:r w:rsidR="008E143C" w:rsidRPr="6E93A015">
        <w:t xml:space="preserve">network partners may include, but are not limited to, community health centers, local healthcare and social services departments or providers, disease interventions and/or chronic disease management programs, behavior and substance abuse treatment programs, schools, faith-based organizations, and supportive service programs. </w:t>
      </w:r>
    </w:p>
    <w:p w14:paraId="39559903" w14:textId="5A33BFB0" w:rsidR="00252831" w:rsidRPr="00692505" w:rsidRDefault="002E582D" w:rsidP="00252831">
      <w:pPr>
        <w:spacing w:after="0" w:line="240" w:lineRule="auto"/>
      </w:pPr>
      <w:r>
        <w:rPr>
          <w:b/>
          <w:bCs/>
        </w:rPr>
        <w:t>LINK</w:t>
      </w:r>
      <w:r w:rsidR="6E93A015" w:rsidRPr="6E93A015">
        <w:rPr>
          <w:b/>
          <w:bCs/>
        </w:rPr>
        <w:t xml:space="preserve">:  </w:t>
      </w:r>
      <w:hyperlink r:id="rId20">
        <w:r w:rsidR="6E93A015" w:rsidRPr="6E93A015">
          <w:rPr>
            <w:rStyle w:val="Hyperlink"/>
          </w:rPr>
          <w:t>https://www.grantsolutions.gov/gs/preaward/previewPublicAnnouncement.do?id=59100</w:t>
        </w:r>
      </w:hyperlink>
      <w:r w:rsidR="6E93A015" w:rsidRPr="6E93A015">
        <w:t xml:space="preserve"> </w:t>
      </w:r>
    </w:p>
    <w:p w14:paraId="23DBE96C" w14:textId="212C3026" w:rsidR="00252831" w:rsidRDefault="00343CF8" w:rsidP="006C016E">
      <w:pPr>
        <w:spacing w:after="0"/>
        <w:rPr>
          <w:i/>
        </w:rPr>
      </w:pPr>
      <w:r w:rsidRPr="6E93A015">
        <w:rPr>
          <w:i/>
          <w:color w:val="FF0000"/>
        </w:rPr>
        <w:t>This is a limited submission and it is anticipated that an internal competition will be announced by the TXST Office of Research and Sponsored Programs.  Please contact Linda Sterling if you are interested in this opportunity.</w:t>
      </w:r>
    </w:p>
    <w:p w14:paraId="1AAAE9EC" w14:textId="77777777" w:rsidR="006C016E" w:rsidRPr="006C016E" w:rsidRDefault="006C016E" w:rsidP="006C016E">
      <w:pPr>
        <w:rPr>
          <w:rFonts w:cstheme="minorHAnsi"/>
        </w:rPr>
      </w:pPr>
    </w:p>
    <w:p w14:paraId="4696AC33" w14:textId="77777777" w:rsidR="00252831" w:rsidRPr="00692505" w:rsidRDefault="00252831" w:rsidP="00252831">
      <w:pPr>
        <w:spacing w:after="0" w:line="240" w:lineRule="auto"/>
      </w:pPr>
      <w:r w:rsidRPr="6E93A015">
        <w:rPr>
          <w:b/>
        </w:rPr>
        <w:t>Title</w:t>
      </w:r>
      <w:r w:rsidRPr="6E93A015">
        <w:t>: </w:t>
      </w:r>
      <w:r w:rsidR="000238EA" w:rsidRPr="6E93A015">
        <w:t xml:space="preserve">RFI: </w:t>
      </w:r>
      <w:r w:rsidR="000238EA" w:rsidRPr="00DE2E7C">
        <w:rPr>
          <w:i/>
        </w:rPr>
        <w:t>Colleges and Universities as Partners in Building a Culture of Health on Campus and in Communities</w:t>
      </w:r>
    </w:p>
    <w:p w14:paraId="1D5903CF" w14:textId="77777777" w:rsidR="00252831" w:rsidRPr="00692505" w:rsidRDefault="00252831" w:rsidP="00252831">
      <w:pPr>
        <w:spacing w:after="0" w:line="240" w:lineRule="auto"/>
      </w:pPr>
      <w:r w:rsidRPr="6E93A015">
        <w:rPr>
          <w:b/>
        </w:rPr>
        <w:t>Keywords:</w:t>
      </w:r>
      <w:r w:rsidR="000238EA" w:rsidRPr="6E93A015">
        <w:t> information, culture of health, campus</w:t>
      </w:r>
    </w:p>
    <w:p w14:paraId="7AF3E986" w14:textId="77777777" w:rsidR="00252831" w:rsidRPr="00692505" w:rsidRDefault="00252831" w:rsidP="00203549">
      <w:pPr>
        <w:spacing w:after="0" w:line="240" w:lineRule="auto"/>
      </w:pPr>
      <w:r w:rsidRPr="6E93A015">
        <w:rPr>
          <w:b/>
        </w:rPr>
        <w:t>Sponsor:</w:t>
      </w:r>
      <w:r w:rsidR="00203549" w:rsidRPr="6E93A015">
        <w:rPr>
          <w:b/>
        </w:rPr>
        <w:t xml:space="preserve"> </w:t>
      </w:r>
      <w:r w:rsidR="00203549" w:rsidRPr="6E93A015">
        <w:t>Robert Wood Johnson Foundation</w:t>
      </w:r>
    </w:p>
    <w:p w14:paraId="7A52A4E6" w14:textId="77777777" w:rsidR="00252831" w:rsidRPr="00692505" w:rsidRDefault="00252831" w:rsidP="00252831">
      <w:pPr>
        <w:spacing w:after="0" w:line="240" w:lineRule="auto"/>
      </w:pPr>
      <w:r w:rsidRPr="6E93A015">
        <w:rPr>
          <w:b/>
        </w:rPr>
        <w:t xml:space="preserve">Funding: </w:t>
      </w:r>
      <w:r w:rsidR="00203549" w:rsidRPr="6E93A015">
        <w:t>n/a</w:t>
      </w:r>
    </w:p>
    <w:p w14:paraId="4F8D090F" w14:textId="77777777" w:rsidR="00252831" w:rsidRPr="00692505" w:rsidRDefault="00252831" w:rsidP="00252831">
      <w:pPr>
        <w:spacing w:after="0" w:line="240" w:lineRule="auto"/>
      </w:pPr>
      <w:r w:rsidRPr="6E93A015">
        <w:rPr>
          <w:b/>
        </w:rPr>
        <w:t>IDC: </w:t>
      </w:r>
      <w:r w:rsidR="00203549" w:rsidRPr="6E93A015">
        <w:t>n/a</w:t>
      </w:r>
    </w:p>
    <w:p w14:paraId="70A167E0" w14:textId="77777777" w:rsidR="00252831" w:rsidRPr="00692505" w:rsidRDefault="00252831" w:rsidP="00252831">
      <w:pPr>
        <w:spacing w:after="0" w:line="240" w:lineRule="auto"/>
      </w:pPr>
      <w:r w:rsidRPr="6E93A015">
        <w:rPr>
          <w:b/>
        </w:rPr>
        <w:t>Duration:</w:t>
      </w:r>
      <w:r w:rsidR="00203549" w:rsidRPr="6E93A015">
        <w:rPr>
          <w:b/>
        </w:rPr>
        <w:t xml:space="preserve"> </w:t>
      </w:r>
      <w:r w:rsidR="00203549" w:rsidRPr="6E93A015">
        <w:t>n/a</w:t>
      </w:r>
    </w:p>
    <w:p w14:paraId="7B1AFDFF" w14:textId="77777777" w:rsidR="00252831" w:rsidRPr="00692505" w:rsidRDefault="00252831" w:rsidP="00252831">
      <w:pPr>
        <w:spacing w:after="0" w:line="240" w:lineRule="auto"/>
      </w:pPr>
      <w:r w:rsidRPr="6E93A015">
        <w:rPr>
          <w:b/>
        </w:rPr>
        <w:t>Sponsor Deadline: </w:t>
      </w:r>
      <w:r w:rsidR="00203549" w:rsidRPr="6E93A015">
        <w:t>Brief Application due</w:t>
      </w:r>
      <w:r w:rsidR="00203549" w:rsidRPr="6E93A015">
        <w:rPr>
          <w:b/>
        </w:rPr>
        <w:t xml:space="preserve"> </w:t>
      </w:r>
      <w:r w:rsidR="000238EA" w:rsidRPr="6E93A015">
        <w:t xml:space="preserve">June 28, 2017 </w:t>
      </w:r>
    </w:p>
    <w:p w14:paraId="558F2921" w14:textId="77777777" w:rsidR="00562E97" w:rsidRPr="00692505" w:rsidRDefault="00252831" w:rsidP="00562E97">
      <w:pPr>
        <w:spacing w:after="0" w:line="240" w:lineRule="auto"/>
      </w:pPr>
      <w:r w:rsidRPr="6E93A015">
        <w:rPr>
          <w:b/>
        </w:rPr>
        <w:t>Description</w:t>
      </w:r>
      <w:r w:rsidR="00C22A95" w:rsidRPr="6E93A015">
        <w:rPr>
          <w:b/>
        </w:rPr>
        <w:t xml:space="preserve">: </w:t>
      </w:r>
      <w:r w:rsidR="00C22A95" w:rsidRPr="6E93A015">
        <w:t>This Request for Information aims to gather information from colleges, universities and their networks/associations about successful or promising efforts underway to build a Culture of Health on campuses and in communities—and what actions are needed to sustain, bring to scale, or replicate these efforts.</w:t>
      </w:r>
      <w:r w:rsidR="00562E97" w:rsidRPr="6E93A015">
        <w:t xml:space="preserve"> We are particularly interested in efforts that involve </w:t>
      </w:r>
    </w:p>
    <w:p w14:paraId="7029BCD0" w14:textId="77777777" w:rsidR="00562E97" w:rsidRPr="00692505" w:rsidRDefault="00562E97" w:rsidP="00562E97">
      <w:pPr>
        <w:spacing w:after="0" w:line="240" w:lineRule="auto"/>
      </w:pPr>
      <w:r w:rsidRPr="6E93A015">
        <w:t xml:space="preserve">multi-campus and/or multi-sector collaborations, and those that strategically leverage both an institution’s academic mission (e.g., teaching, research, community engagement) and its </w:t>
      </w:r>
    </w:p>
    <w:p w14:paraId="0C3D7200" w14:textId="77777777" w:rsidR="00252831" w:rsidRPr="00692505" w:rsidRDefault="00562E97" w:rsidP="00562E97">
      <w:pPr>
        <w:spacing w:after="0" w:line="240" w:lineRule="auto"/>
      </w:pPr>
      <w:r w:rsidRPr="6E93A015">
        <w:t xml:space="preserve">business operations (e.g., procurement, human resources, real estate development, investment and lending) to support a culture of health. This Request for Information (RFI) is for planning purposes only and should not be construed as a solicitation for applications or as an obligation on the part of RWJF to provide support for any ideas identified in response to it.  </w:t>
      </w:r>
    </w:p>
    <w:p w14:paraId="2C4B15FC" w14:textId="5319D4B4" w:rsidR="00252831" w:rsidRPr="00692505" w:rsidRDefault="002E582D" w:rsidP="00252831">
      <w:pPr>
        <w:spacing w:after="0" w:line="240" w:lineRule="auto"/>
      </w:pPr>
      <w:r>
        <w:rPr>
          <w:b/>
          <w:bCs/>
        </w:rPr>
        <w:t>LINK</w:t>
      </w:r>
      <w:r w:rsidR="6E93A015" w:rsidRPr="6E93A015">
        <w:rPr>
          <w:b/>
          <w:bCs/>
        </w:rPr>
        <w:t xml:space="preserve">:  </w:t>
      </w:r>
      <w:hyperlink r:id="rId21">
        <w:r w:rsidR="6E93A015" w:rsidRPr="6E93A015">
          <w:rPr>
            <w:rStyle w:val="Hyperlink"/>
          </w:rPr>
          <w:t>http://www.rwjf.org/en/library/funding-opportunities/2017/colleges-and-universities-as-partners-in-building-a-culture-of-health-on-campus-and-in-communities.html</w:t>
        </w:r>
      </w:hyperlink>
      <w:r w:rsidR="6E93A015" w:rsidRPr="6E93A015">
        <w:t xml:space="preserve"> </w:t>
      </w:r>
    </w:p>
    <w:p w14:paraId="57972FEC" w14:textId="77777777" w:rsidR="00252831" w:rsidRPr="00692505" w:rsidRDefault="00252831">
      <w:pPr>
        <w:rPr>
          <w:rFonts w:cstheme="minorHAnsi"/>
        </w:rPr>
      </w:pPr>
    </w:p>
    <w:p w14:paraId="5E166698" w14:textId="77777777" w:rsidR="00272148" w:rsidRPr="00692505" w:rsidRDefault="00252831" w:rsidP="00252831">
      <w:pPr>
        <w:spacing w:after="0" w:line="240" w:lineRule="auto"/>
      </w:pPr>
      <w:r w:rsidRPr="6E93A015">
        <w:rPr>
          <w:b/>
        </w:rPr>
        <w:t>Title: </w:t>
      </w:r>
      <w:r w:rsidR="00F775E5" w:rsidRPr="00DE2E7C">
        <w:rPr>
          <w:i/>
        </w:rPr>
        <w:t xml:space="preserve">Innovations in Nutrition Programs and Services </w:t>
      </w:r>
    </w:p>
    <w:p w14:paraId="1C6ACAB5" w14:textId="77777777" w:rsidR="00252831" w:rsidRPr="00692505" w:rsidRDefault="00252831" w:rsidP="00252831">
      <w:pPr>
        <w:spacing w:after="0" w:line="240" w:lineRule="auto"/>
      </w:pPr>
      <w:r w:rsidRPr="6E93A015">
        <w:rPr>
          <w:b/>
        </w:rPr>
        <w:t>Keywords:</w:t>
      </w:r>
      <w:r w:rsidRPr="6E93A015">
        <w:t xml:space="preserve">  </w:t>
      </w:r>
      <w:r w:rsidR="00272148" w:rsidRPr="6E93A015">
        <w:t xml:space="preserve">nutrition, improved health, older adults </w:t>
      </w:r>
    </w:p>
    <w:p w14:paraId="47EF5466" w14:textId="77777777" w:rsidR="00252831" w:rsidRPr="00692505" w:rsidRDefault="00252831" w:rsidP="00252831">
      <w:pPr>
        <w:spacing w:after="0" w:line="240" w:lineRule="auto"/>
      </w:pPr>
      <w:r w:rsidRPr="6E93A015">
        <w:rPr>
          <w:b/>
        </w:rPr>
        <w:t>Sponsor:</w:t>
      </w:r>
      <w:r w:rsidR="00F775E5" w:rsidRPr="6E93A015">
        <w:t xml:space="preserve"> Administration for Community Living </w:t>
      </w:r>
    </w:p>
    <w:p w14:paraId="4385B44E" w14:textId="77777777" w:rsidR="00252831" w:rsidRPr="00692505" w:rsidRDefault="00252831" w:rsidP="00252831">
      <w:pPr>
        <w:spacing w:after="0" w:line="240" w:lineRule="auto"/>
      </w:pPr>
      <w:r w:rsidRPr="6E93A015">
        <w:rPr>
          <w:b/>
        </w:rPr>
        <w:t>Funding:</w:t>
      </w:r>
      <w:r w:rsidR="00791976" w:rsidRPr="6E93A015">
        <w:rPr>
          <w:b/>
        </w:rPr>
        <w:t xml:space="preserve"> </w:t>
      </w:r>
      <w:r w:rsidR="00791976" w:rsidRPr="6E93A015">
        <w:t xml:space="preserve"> Up to $250,000</w:t>
      </w:r>
      <w:r w:rsidRPr="6E93A015">
        <w:rPr>
          <w:b/>
        </w:rPr>
        <w:t xml:space="preserve"> </w:t>
      </w:r>
    </w:p>
    <w:p w14:paraId="7B62F9B6" w14:textId="77777777" w:rsidR="00252831" w:rsidRPr="00692505" w:rsidRDefault="00252831" w:rsidP="00252831">
      <w:pPr>
        <w:spacing w:after="0" w:line="240" w:lineRule="auto"/>
      </w:pPr>
      <w:r w:rsidRPr="6E93A015">
        <w:rPr>
          <w:b/>
        </w:rPr>
        <w:t>IDC: </w:t>
      </w:r>
      <w:r w:rsidR="00083B08" w:rsidRPr="6E93A015">
        <w:t xml:space="preserve">Federally </w:t>
      </w:r>
      <w:r w:rsidR="0064316A" w:rsidRPr="6E93A015">
        <w:t>negotiated</w:t>
      </w:r>
      <w:r w:rsidR="00083B08" w:rsidRPr="6E93A015">
        <w:t xml:space="preserve"> rate </w:t>
      </w:r>
    </w:p>
    <w:p w14:paraId="1F12B21B" w14:textId="77777777" w:rsidR="00252831" w:rsidRPr="00692505" w:rsidRDefault="00252831" w:rsidP="00252831">
      <w:pPr>
        <w:spacing w:after="0" w:line="240" w:lineRule="auto"/>
      </w:pPr>
      <w:r w:rsidRPr="6E93A015">
        <w:rPr>
          <w:b/>
        </w:rPr>
        <w:t>Duration:</w:t>
      </w:r>
      <w:r w:rsidR="00711173" w:rsidRPr="6E93A015">
        <w:rPr>
          <w:b/>
        </w:rPr>
        <w:t xml:space="preserve"> </w:t>
      </w:r>
      <w:r w:rsidR="00711173" w:rsidRPr="6E93A015">
        <w:t xml:space="preserve">2 years </w:t>
      </w:r>
    </w:p>
    <w:p w14:paraId="2B477A5F" w14:textId="77777777" w:rsidR="00252831" w:rsidRPr="00692505" w:rsidRDefault="00252831" w:rsidP="00252831">
      <w:pPr>
        <w:spacing w:after="0" w:line="240" w:lineRule="auto"/>
      </w:pPr>
      <w:r w:rsidRPr="6E93A015">
        <w:rPr>
          <w:b/>
        </w:rPr>
        <w:t>Sponsor Deadline: </w:t>
      </w:r>
      <w:r w:rsidR="00791976" w:rsidRPr="6E93A015">
        <w:t xml:space="preserve">August 7, 2017 </w:t>
      </w:r>
    </w:p>
    <w:p w14:paraId="702E49B4" w14:textId="77777777" w:rsidR="00252831" w:rsidRPr="00692505" w:rsidRDefault="00252831" w:rsidP="00252831">
      <w:pPr>
        <w:spacing w:after="0" w:line="240" w:lineRule="auto"/>
      </w:pPr>
      <w:r w:rsidRPr="6E93A015">
        <w:rPr>
          <w:b/>
        </w:rPr>
        <w:t>Description</w:t>
      </w:r>
      <w:r w:rsidR="00F775E5" w:rsidRPr="6E93A015">
        <w:rPr>
          <w:b/>
        </w:rPr>
        <w:t xml:space="preserve">: </w:t>
      </w:r>
      <w:r w:rsidR="00F775E5" w:rsidRPr="6E93A015">
        <w:t>This funding opportunity is for competitive grants to be awarded under the OAA Title IV auth</w:t>
      </w:r>
      <w:r w:rsidR="00EE6C4A" w:rsidRPr="6E93A015">
        <w:t>ority to increase the evidenced-</w:t>
      </w:r>
      <w:r w:rsidR="00F775E5" w:rsidRPr="6E93A015">
        <w:t xml:space="preserve">based knowledge base of nutrition providers, drive improved health outcomes for program recipients by promoting higher service quality, and increase program efficiency through innovative </w:t>
      </w:r>
      <w:r w:rsidR="00F775E5" w:rsidRPr="6E93A015">
        <w:lastRenderedPageBreak/>
        <w:t>nutrition service delivery models. Funding will support innovative and promising practices that move the aging network towards evidenced based practices that enhance the quality, effectiveness of nutrition services programs or outcomes within the aging services network. Innovation can include service products that appeal to caregivers (such as web-based ordering systems and carryout food products), increased involvement of volunteers (such as retired chefs), consideration of eating habits and choice (such as variable meal times, salad bars, or more fresh fruits and vegetables), new service models (testing variations and hybrid strategies) and other innovations to better serve a generation of consumers whose needs and preferences are different. Innovation and promising practices may include the testing and publishing of positive outcomes in which nutrition programs provide a meaningful role in support of the health and long-term care of older individuals. Outcomes should focus on methods to improve collaboration with local health care entities, decrease health care costs for a specific population or decrease the incidence of the need for institutionalization among older adults. Through this program, funds may be used to help develop and test additional models or to replicate models that have already been tested in other community-based settings.</w:t>
      </w:r>
    </w:p>
    <w:p w14:paraId="3ACE6B43" w14:textId="5FC7574D" w:rsidR="00252831" w:rsidRPr="00692505" w:rsidRDefault="002E582D" w:rsidP="00252831">
      <w:pPr>
        <w:spacing w:after="0" w:line="240" w:lineRule="auto"/>
        <w:rPr>
          <w:b/>
        </w:rPr>
      </w:pPr>
      <w:r>
        <w:rPr>
          <w:b/>
          <w:bCs/>
        </w:rPr>
        <w:t>LINK</w:t>
      </w:r>
      <w:r w:rsidR="6E93A015" w:rsidRPr="6E93A015">
        <w:rPr>
          <w:b/>
          <w:bCs/>
        </w:rPr>
        <w:t xml:space="preserve">:  </w:t>
      </w:r>
      <w:hyperlink r:id="rId22">
        <w:r w:rsidR="6E93A015" w:rsidRPr="6E93A015">
          <w:rPr>
            <w:rStyle w:val="Hyperlink"/>
          </w:rPr>
          <w:t>https://www.grants.gov/web/grants/view-opportunity.html?oppId=294025</w:t>
        </w:r>
      </w:hyperlink>
      <w:r w:rsidR="6E93A015" w:rsidRPr="6E93A015">
        <w:rPr>
          <w:b/>
          <w:bCs/>
        </w:rPr>
        <w:t xml:space="preserve"> </w:t>
      </w:r>
    </w:p>
    <w:p w14:paraId="1BF5C056" w14:textId="77777777" w:rsidR="00252831" w:rsidRPr="00692505" w:rsidRDefault="00252831">
      <w:pPr>
        <w:rPr>
          <w:rFonts w:cstheme="minorHAnsi"/>
        </w:rPr>
      </w:pPr>
    </w:p>
    <w:p w14:paraId="3DE0524C" w14:textId="77777777" w:rsidR="00252831" w:rsidRPr="00692505" w:rsidRDefault="00252831" w:rsidP="00AE6345">
      <w:pPr>
        <w:spacing w:after="0" w:line="240" w:lineRule="auto"/>
        <w:rPr>
          <w:b/>
        </w:rPr>
      </w:pPr>
      <w:r w:rsidRPr="6E93A015">
        <w:rPr>
          <w:b/>
        </w:rPr>
        <w:t>Title:</w:t>
      </w:r>
      <w:r w:rsidR="0071157D" w:rsidRPr="6E93A015">
        <w:rPr>
          <w:b/>
        </w:rPr>
        <w:t xml:space="preserve"> </w:t>
      </w:r>
      <w:r w:rsidR="0071157D" w:rsidRPr="00DE2E7C">
        <w:rPr>
          <w:i/>
        </w:rPr>
        <w:t>Elder Justice Innovation Grants</w:t>
      </w:r>
      <w:r w:rsidR="0071157D" w:rsidRPr="6E93A015">
        <w:t xml:space="preserve"> </w:t>
      </w:r>
      <w:r w:rsidRPr="6E93A015">
        <w:rPr>
          <w:b/>
        </w:rPr>
        <w:t> </w:t>
      </w:r>
    </w:p>
    <w:p w14:paraId="61C20A25" w14:textId="77777777" w:rsidR="00252831" w:rsidRPr="00692505" w:rsidRDefault="00252831" w:rsidP="00252831">
      <w:pPr>
        <w:spacing w:after="0" w:line="240" w:lineRule="auto"/>
      </w:pPr>
      <w:r w:rsidRPr="6E93A015">
        <w:rPr>
          <w:b/>
        </w:rPr>
        <w:t>Keywords:</w:t>
      </w:r>
      <w:r w:rsidRPr="6E93A015">
        <w:t xml:space="preserve">  </w:t>
      </w:r>
      <w:r w:rsidR="0071157D" w:rsidRPr="6E93A015">
        <w:t xml:space="preserve">elders, </w:t>
      </w:r>
      <w:r w:rsidR="001454B4" w:rsidRPr="6E93A015">
        <w:t xml:space="preserve">evidence-based knowledge, reduce effects of harm </w:t>
      </w:r>
    </w:p>
    <w:p w14:paraId="6C0C13CB" w14:textId="77777777" w:rsidR="00252831" w:rsidRPr="00692505" w:rsidRDefault="00252831" w:rsidP="00252831">
      <w:pPr>
        <w:spacing w:after="0" w:line="240" w:lineRule="auto"/>
      </w:pPr>
      <w:r w:rsidRPr="6E93A015">
        <w:rPr>
          <w:b/>
        </w:rPr>
        <w:t>Sponsor:</w:t>
      </w:r>
      <w:r w:rsidR="001454B4" w:rsidRPr="6E93A015">
        <w:rPr>
          <w:b/>
        </w:rPr>
        <w:t xml:space="preserve"> </w:t>
      </w:r>
      <w:r w:rsidR="001454B4" w:rsidRPr="6E93A015">
        <w:t xml:space="preserve">Administration for Community Living </w:t>
      </w:r>
    </w:p>
    <w:p w14:paraId="2660313C" w14:textId="77777777" w:rsidR="00252831" w:rsidRPr="00692505" w:rsidRDefault="00252831" w:rsidP="00252831">
      <w:pPr>
        <w:spacing w:after="0" w:line="240" w:lineRule="auto"/>
      </w:pPr>
      <w:r w:rsidRPr="6E93A015">
        <w:rPr>
          <w:b/>
        </w:rPr>
        <w:t xml:space="preserve">Funding: </w:t>
      </w:r>
      <w:r w:rsidR="0071157D" w:rsidRPr="6E93A015">
        <w:t>Up to $500,000</w:t>
      </w:r>
    </w:p>
    <w:p w14:paraId="534D8038" w14:textId="77777777" w:rsidR="00252831" w:rsidRPr="00692505" w:rsidRDefault="00252831" w:rsidP="00252831">
      <w:pPr>
        <w:spacing w:after="0" w:line="240" w:lineRule="auto"/>
      </w:pPr>
      <w:r w:rsidRPr="6E93A015">
        <w:rPr>
          <w:b/>
        </w:rPr>
        <w:t>IDC: </w:t>
      </w:r>
      <w:r w:rsidR="006B5B40" w:rsidRPr="6E93A015">
        <w:t xml:space="preserve">Federally </w:t>
      </w:r>
      <w:r w:rsidR="0064316A" w:rsidRPr="6E93A015">
        <w:t>negotiated</w:t>
      </w:r>
      <w:r w:rsidR="006B5B40" w:rsidRPr="6E93A015">
        <w:t xml:space="preserve"> rate </w:t>
      </w:r>
    </w:p>
    <w:p w14:paraId="5F3CD1BD" w14:textId="77777777" w:rsidR="00252831" w:rsidRPr="00692505" w:rsidRDefault="00252831" w:rsidP="00252831">
      <w:pPr>
        <w:spacing w:after="0" w:line="240" w:lineRule="auto"/>
      </w:pPr>
      <w:r w:rsidRPr="6E93A015">
        <w:rPr>
          <w:b/>
        </w:rPr>
        <w:t>Duration:</w:t>
      </w:r>
      <w:r w:rsidR="006B5B40" w:rsidRPr="6E93A015">
        <w:rPr>
          <w:b/>
        </w:rPr>
        <w:t xml:space="preserve"> </w:t>
      </w:r>
      <w:r w:rsidR="006B5B40" w:rsidRPr="6E93A015">
        <w:t xml:space="preserve">2 years </w:t>
      </w:r>
    </w:p>
    <w:p w14:paraId="3B4720FE" w14:textId="77777777" w:rsidR="00252831" w:rsidRPr="00692505" w:rsidRDefault="00252831" w:rsidP="00252831">
      <w:pPr>
        <w:spacing w:after="0" w:line="240" w:lineRule="auto"/>
      </w:pPr>
      <w:r w:rsidRPr="6E93A015">
        <w:rPr>
          <w:b/>
        </w:rPr>
        <w:t>Sponsor Deadline: </w:t>
      </w:r>
      <w:r w:rsidR="0071157D" w:rsidRPr="6E93A015">
        <w:t xml:space="preserve">August 12, 2017 </w:t>
      </w:r>
    </w:p>
    <w:p w14:paraId="32C9883E" w14:textId="77777777" w:rsidR="00252831" w:rsidRPr="00692505" w:rsidRDefault="00252831" w:rsidP="00252831">
      <w:pPr>
        <w:spacing w:after="0" w:line="240" w:lineRule="auto"/>
      </w:pPr>
      <w:r w:rsidRPr="6E93A015">
        <w:rPr>
          <w:b/>
        </w:rPr>
        <w:t>Description</w:t>
      </w:r>
      <w:r w:rsidR="0071157D" w:rsidRPr="6E93A015">
        <w:rPr>
          <w:b/>
        </w:rPr>
        <w:t xml:space="preserve">: </w:t>
      </w:r>
      <w:r w:rsidR="0071157D" w:rsidRPr="6E93A015">
        <w:t>The purpose of the Elder Justice Innovation Grants program is to support the development and advancement of new and emerging issues related to elder justice. Funded projects will contribute to the improvement of the field of elder abuse prevention and intervention at large, such as by developing materials, programs, etc. that can be widely disseminated and/or replicated, or by establishing and/or contributing to the evidence-base of knowledge. For FY 2017, funded projects will continue to build the evidence-base on successful approaches to reduce and ameliorate the harm people experience as a result of abuse, neglect, and financial exploitation, and to better understand what adult protective services practices produce the best outcomes.</w:t>
      </w:r>
    </w:p>
    <w:p w14:paraId="787C6F70" w14:textId="0AC84A3D" w:rsidR="00252831" w:rsidRPr="00692505" w:rsidRDefault="002E582D" w:rsidP="00252831">
      <w:pPr>
        <w:spacing w:after="0" w:line="240" w:lineRule="auto"/>
        <w:rPr>
          <w:b/>
        </w:rPr>
      </w:pPr>
      <w:r>
        <w:rPr>
          <w:b/>
          <w:bCs/>
        </w:rPr>
        <w:t>LINK</w:t>
      </w:r>
      <w:r w:rsidR="6E93A015" w:rsidRPr="6E93A015">
        <w:rPr>
          <w:b/>
          <w:bCs/>
        </w:rPr>
        <w:t xml:space="preserve">:  </w:t>
      </w:r>
      <w:hyperlink r:id="rId23">
        <w:r w:rsidR="6E93A015" w:rsidRPr="6E93A015">
          <w:rPr>
            <w:rStyle w:val="Hyperlink"/>
          </w:rPr>
          <w:t>https://www.grants.gov/web/grants/view-opportunity.html?oppId=294104</w:t>
        </w:r>
      </w:hyperlink>
      <w:r w:rsidR="6E93A015" w:rsidRPr="6E93A015">
        <w:t xml:space="preserve"> </w:t>
      </w:r>
    </w:p>
    <w:p w14:paraId="58CC0F60" w14:textId="77777777" w:rsidR="00252831" w:rsidRPr="00692505" w:rsidRDefault="00252831">
      <w:pPr>
        <w:rPr>
          <w:rFonts w:cstheme="minorHAnsi"/>
        </w:rPr>
      </w:pPr>
    </w:p>
    <w:p w14:paraId="2776C119" w14:textId="77777777" w:rsidR="00EA287B" w:rsidRPr="00692505" w:rsidRDefault="00EA287B" w:rsidP="00EA287B">
      <w:pPr>
        <w:spacing w:after="0" w:line="240" w:lineRule="auto"/>
      </w:pPr>
      <w:r w:rsidRPr="6E93A015">
        <w:rPr>
          <w:b/>
        </w:rPr>
        <w:t xml:space="preserve">Title: </w:t>
      </w:r>
      <w:r w:rsidRPr="00DE2E7C">
        <w:rPr>
          <w:i/>
        </w:rPr>
        <w:t>Race, Ethnicity, &amp; Immigration</w:t>
      </w:r>
      <w:r w:rsidRPr="6E93A015">
        <w:t xml:space="preserve"> </w:t>
      </w:r>
    </w:p>
    <w:p w14:paraId="11DAB327" w14:textId="7B1F68B8" w:rsidR="00EA287B" w:rsidRPr="00692505" w:rsidRDefault="00EA287B" w:rsidP="00EA287B">
      <w:pPr>
        <w:spacing w:after="0" w:line="240" w:lineRule="auto"/>
      </w:pPr>
      <w:r w:rsidRPr="6E93A015">
        <w:rPr>
          <w:b/>
        </w:rPr>
        <w:t>Keywords:</w:t>
      </w:r>
      <w:r w:rsidRPr="6E93A015">
        <w:t> </w:t>
      </w:r>
      <w:r w:rsidR="00C97606" w:rsidRPr="6E93A015">
        <w:t xml:space="preserve">  Social, economics, race, ethnicity, nativity, and legal status, methods of social science research</w:t>
      </w:r>
    </w:p>
    <w:p w14:paraId="0E179532" w14:textId="77777777" w:rsidR="00EA287B" w:rsidRPr="00692505" w:rsidRDefault="00EA287B" w:rsidP="00EA287B">
      <w:pPr>
        <w:spacing w:after="0" w:line="240" w:lineRule="auto"/>
      </w:pPr>
      <w:r w:rsidRPr="6E93A015">
        <w:rPr>
          <w:b/>
        </w:rPr>
        <w:t xml:space="preserve">Sponsor: </w:t>
      </w:r>
      <w:r w:rsidR="00E01CCB" w:rsidRPr="6E93A015">
        <w:t xml:space="preserve">Russell Sage Foundation </w:t>
      </w:r>
    </w:p>
    <w:p w14:paraId="39C35138" w14:textId="77777777" w:rsidR="00EA287B" w:rsidRPr="00692505" w:rsidRDefault="00EA287B" w:rsidP="00EA287B">
      <w:pPr>
        <w:spacing w:after="0" w:line="240" w:lineRule="auto"/>
      </w:pPr>
      <w:r w:rsidRPr="6E93A015">
        <w:rPr>
          <w:b/>
        </w:rPr>
        <w:t xml:space="preserve">Funding: </w:t>
      </w:r>
      <w:r w:rsidR="00E01CCB" w:rsidRPr="6E93A015">
        <w:t>$150,000</w:t>
      </w:r>
    </w:p>
    <w:p w14:paraId="150F91B6" w14:textId="77777777" w:rsidR="00EA287B" w:rsidRPr="00692505" w:rsidRDefault="00EA287B" w:rsidP="00EA287B">
      <w:pPr>
        <w:spacing w:after="0" w:line="240" w:lineRule="auto"/>
      </w:pPr>
      <w:r w:rsidRPr="6E93A015">
        <w:rPr>
          <w:b/>
        </w:rPr>
        <w:t>IDC: </w:t>
      </w:r>
      <w:r w:rsidR="003703BF" w:rsidRPr="6E93A015">
        <w:t>15%</w:t>
      </w:r>
    </w:p>
    <w:p w14:paraId="1155A7B8" w14:textId="77777777" w:rsidR="00EA287B" w:rsidRPr="00692505" w:rsidRDefault="00EA287B" w:rsidP="00EA287B">
      <w:pPr>
        <w:spacing w:after="0" w:line="240" w:lineRule="auto"/>
      </w:pPr>
      <w:r w:rsidRPr="6E93A015">
        <w:rPr>
          <w:b/>
        </w:rPr>
        <w:t xml:space="preserve">Duration: </w:t>
      </w:r>
      <w:r w:rsidR="00E01CCB" w:rsidRPr="6E93A015">
        <w:t>2 years</w:t>
      </w:r>
    </w:p>
    <w:p w14:paraId="1E1004F4" w14:textId="77777777" w:rsidR="00EA287B" w:rsidRPr="00692505" w:rsidRDefault="00EA287B" w:rsidP="00EA287B">
      <w:pPr>
        <w:spacing w:after="0" w:line="240" w:lineRule="auto"/>
      </w:pPr>
      <w:r w:rsidRPr="6E93A015">
        <w:rPr>
          <w:b/>
        </w:rPr>
        <w:t>Sponsor Deadline: </w:t>
      </w:r>
      <w:r w:rsidRPr="6E93A015">
        <w:t xml:space="preserve"> </w:t>
      </w:r>
      <w:r w:rsidR="009D2B84" w:rsidRPr="6E93A015">
        <w:t xml:space="preserve">Letter of Inquiry due </w:t>
      </w:r>
      <w:r w:rsidRPr="6E93A015">
        <w:t>August 21, 2017, 2 PM ET</w:t>
      </w:r>
    </w:p>
    <w:p w14:paraId="679AC693" w14:textId="77777777" w:rsidR="00EA287B" w:rsidRPr="00692505" w:rsidRDefault="00EA287B" w:rsidP="003703BF">
      <w:pPr>
        <w:spacing w:after="0" w:line="240" w:lineRule="auto"/>
      </w:pPr>
      <w:r w:rsidRPr="6E93A015">
        <w:rPr>
          <w:b/>
        </w:rPr>
        <w:t xml:space="preserve">Description: </w:t>
      </w:r>
      <w:r w:rsidR="009D2B84" w:rsidRPr="6E93A015">
        <w:t>The Russell Sage Foundation launched its program on Race, Ethnicity, and Immigration in the spring of 2015. This new program seeks investigator-initiated research proposals on the social, economic, and political effects of the changing racial and ethnic composition of the U.S. population, including the transformation of communities and ideas about what it means to be American. We are especially interested in innovative research that examines the roles of race, ethnicity, nativity, and legal status in outcomes for immigrants, U.S.-born racial and ethnic minorities, and native-born whites.</w:t>
      </w:r>
      <w:r w:rsidR="003703BF" w:rsidRPr="6E93A015">
        <w:t xml:space="preserve"> A primary goal of the new program is to find ways in which researchers from different social science traditions studying issues of race, ethnicity, and immigration may complement one another in productive and innovative ways. We encourage multi-disciplinary perspectives and methods that both strengthen the data, theory, and methods of social science research and foster an understanding of how we might better achieve the American ideals of a pluralist society. Proposals may raise a variety of research questions about any one or more of the three topics encompassed by this program—race, and/or ethnicity, and/or immigration. Funding is available for secondary analysis of data or for original data </w:t>
      </w:r>
      <w:r w:rsidR="003703BF" w:rsidRPr="6E93A015">
        <w:lastRenderedPageBreak/>
        <w:t>collection. We are especially interested in novel uses of existing data, as well as analyses of new or under-utilized data. Proposals to conduct laboratory or field experiments, in-depth qualitative interviews, and ethnographies are also encouraged. Smaller projects might consist of exploratory fieldwork, a pilot study, or the analysis of existing data.</w:t>
      </w:r>
    </w:p>
    <w:p w14:paraId="37C0EF9C" w14:textId="3B63F994" w:rsidR="00EA287B" w:rsidRPr="00692505" w:rsidRDefault="002E582D" w:rsidP="00EA287B">
      <w:pPr>
        <w:spacing w:after="0" w:line="240" w:lineRule="auto"/>
        <w:rPr>
          <w:b/>
        </w:rPr>
      </w:pPr>
      <w:r>
        <w:rPr>
          <w:b/>
          <w:bCs/>
        </w:rPr>
        <w:t>LINK</w:t>
      </w:r>
      <w:r w:rsidR="6E93A015" w:rsidRPr="6E93A015">
        <w:rPr>
          <w:b/>
          <w:bCs/>
        </w:rPr>
        <w:t xml:space="preserve">:  </w:t>
      </w:r>
      <w:hyperlink r:id="rId24">
        <w:r w:rsidR="6E93A015" w:rsidRPr="6E93A015">
          <w:rPr>
            <w:rStyle w:val="Hyperlink"/>
          </w:rPr>
          <w:t>http://www.russellsage.org/research/funding/race-ethnicity-immigration</w:t>
        </w:r>
      </w:hyperlink>
      <w:r w:rsidR="6E93A015" w:rsidRPr="6E93A015">
        <w:rPr>
          <w:b/>
          <w:bCs/>
        </w:rPr>
        <w:t xml:space="preserve"> </w:t>
      </w:r>
    </w:p>
    <w:p w14:paraId="7FB51753" w14:textId="77777777" w:rsidR="00EA287B" w:rsidRPr="00692505" w:rsidRDefault="00EA287B" w:rsidP="00EA287B">
      <w:pPr>
        <w:spacing w:after="0" w:line="240" w:lineRule="auto"/>
        <w:rPr>
          <w:rFonts w:cstheme="minorHAnsi"/>
          <w:b/>
          <w:bCs/>
        </w:rPr>
      </w:pPr>
    </w:p>
    <w:p w14:paraId="614CBB51" w14:textId="77777777" w:rsidR="00EA287B" w:rsidRPr="00692505" w:rsidRDefault="00EA287B" w:rsidP="00EA287B">
      <w:pPr>
        <w:spacing w:after="0" w:line="240" w:lineRule="auto"/>
      </w:pPr>
      <w:r w:rsidRPr="6E93A015">
        <w:rPr>
          <w:b/>
        </w:rPr>
        <w:t xml:space="preserve">Title: </w:t>
      </w:r>
      <w:r w:rsidR="0014204F" w:rsidRPr="008F15E8">
        <w:rPr>
          <w:i/>
        </w:rPr>
        <w:t>Social Inequality</w:t>
      </w:r>
      <w:r w:rsidR="0014204F" w:rsidRPr="6E93A015">
        <w:t xml:space="preserve"> </w:t>
      </w:r>
    </w:p>
    <w:p w14:paraId="57BB0F7B" w14:textId="42002BFE" w:rsidR="00EA287B" w:rsidRPr="00692505" w:rsidRDefault="00EA287B" w:rsidP="00EA287B">
      <w:pPr>
        <w:spacing w:after="0" w:line="240" w:lineRule="auto"/>
      </w:pPr>
      <w:r w:rsidRPr="6E93A015">
        <w:rPr>
          <w:b/>
        </w:rPr>
        <w:t>Keywords:</w:t>
      </w:r>
      <w:r w:rsidRPr="6E93A015">
        <w:t xml:space="preserve">  </w:t>
      </w:r>
      <w:r w:rsidR="00C97606" w:rsidRPr="6E93A015">
        <w:t>effects of economic inequality</w:t>
      </w:r>
    </w:p>
    <w:p w14:paraId="3E4DC198" w14:textId="77777777" w:rsidR="00EA287B" w:rsidRPr="00692505" w:rsidRDefault="00EA287B" w:rsidP="00EA287B">
      <w:pPr>
        <w:spacing w:after="0" w:line="240" w:lineRule="auto"/>
      </w:pPr>
      <w:r w:rsidRPr="6E93A015">
        <w:rPr>
          <w:b/>
        </w:rPr>
        <w:t xml:space="preserve">Sponsor: </w:t>
      </w:r>
      <w:r w:rsidR="0014204F" w:rsidRPr="6E93A015">
        <w:t xml:space="preserve">Russell Sage Foundation </w:t>
      </w:r>
    </w:p>
    <w:p w14:paraId="4808AAE0" w14:textId="77777777" w:rsidR="00EA287B" w:rsidRPr="00692505" w:rsidRDefault="00EA287B" w:rsidP="00EA287B">
      <w:pPr>
        <w:spacing w:after="0" w:line="240" w:lineRule="auto"/>
      </w:pPr>
      <w:r w:rsidRPr="6E93A015">
        <w:rPr>
          <w:b/>
        </w:rPr>
        <w:t xml:space="preserve">Funding: </w:t>
      </w:r>
      <w:r w:rsidR="007E7B97" w:rsidRPr="6E93A015">
        <w:t>$150,000</w:t>
      </w:r>
    </w:p>
    <w:p w14:paraId="0F90383B" w14:textId="77777777" w:rsidR="00EA287B" w:rsidRPr="00692505" w:rsidRDefault="00EA287B" w:rsidP="00EA287B">
      <w:pPr>
        <w:spacing w:after="0" w:line="240" w:lineRule="auto"/>
      </w:pPr>
      <w:r w:rsidRPr="6E93A015">
        <w:rPr>
          <w:b/>
        </w:rPr>
        <w:t>IDC: </w:t>
      </w:r>
      <w:r w:rsidR="007E7B97" w:rsidRPr="6E93A015">
        <w:t>15%</w:t>
      </w:r>
    </w:p>
    <w:p w14:paraId="2AC9F5A5" w14:textId="77777777" w:rsidR="00EA287B" w:rsidRPr="00692505" w:rsidRDefault="00EA287B" w:rsidP="00EA287B">
      <w:pPr>
        <w:spacing w:after="0" w:line="240" w:lineRule="auto"/>
      </w:pPr>
      <w:r w:rsidRPr="6E93A015">
        <w:rPr>
          <w:b/>
        </w:rPr>
        <w:t xml:space="preserve">Duration: </w:t>
      </w:r>
      <w:r w:rsidR="007E7B97" w:rsidRPr="6E93A015">
        <w:t xml:space="preserve">2 years </w:t>
      </w:r>
    </w:p>
    <w:p w14:paraId="20E175FD" w14:textId="77777777" w:rsidR="00EA287B" w:rsidRPr="00692505" w:rsidRDefault="00EA287B" w:rsidP="00EA287B">
      <w:pPr>
        <w:spacing w:after="0" w:line="240" w:lineRule="auto"/>
      </w:pPr>
      <w:r w:rsidRPr="6E93A015">
        <w:rPr>
          <w:b/>
        </w:rPr>
        <w:t>Sponsor Deadline: </w:t>
      </w:r>
      <w:r w:rsidRPr="6E93A015">
        <w:t xml:space="preserve"> </w:t>
      </w:r>
      <w:r w:rsidR="00E93255" w:rsidRPr="6E93A015">
        <w:t>Letter of Inquiry due November 30, 2017, 2 PM ET</w:t>
      </w:r>
    </w:p>
    <w:p w14:paraId="0478237C" w14:textId="77777777" w:rsidR="00EA287B" w:rsidRPr="00692505" w:rsidRDefault="00EA287B" w:rsidP="00EA287B">
      <w:pPr>
        <w:spacing w:after="0" w:line="240" w:lineRule="auto"/>
      </w:pPr>
      <w:r w:rsidRPr="6E93A015">
        <w:rPr>
          <w:b/>
        </w:rPr>
        <w:t xml:space="preserve">Description: </w:t>
      </w:r>
      <w:r w:rsidR="0014204F" w:rsidRPr="6E93A015">
        <w:t>The Russell Sage Foundation's program on Social Inequality supports innovative research on whether rising economic inequality has affected social, political, and economic institutions, and the extent to which increased inequality has affected equality of opportunity, social mobility, and the intergenerational transmission of advantage. We seek investigator-initiated research projects that will broaden our understanding of the causes and consequences of rising economic inequalities in the United States.</w:t>
      </w:r>
      <w:r w:rsidR="00E93255" w:rsidRPr="6E93A015">
        <w:t xml:space="preserve"> Funding is available for secondary analysis of data or for original data collection. We are especially interested in novel uses of existing data, as well as analyses of new or under-utilized data. Proposals to conduct laboratory or field experiments, in-depth qualitative interviews, and ethnographies are also encouraged. Smaller projects might consist of exploratory fieldwork, a pilot study, or the analysis of existing data.</w:t>
      </w:r>
    </w:p>
    <w:p w14:paraId="0FF604D9" w14:textId="5F976ADC" w:rsidR="00EA287B" w:rsidRPr="00692505" w:rsidRDefault="002E582D" w:rsidP="00EA287B">
      <w:pPr>
        <w:spacing w:after="0" w:line="240" w:lineRule="auto"/>
        <w:rPr>
          <w:b/>
        </w:rPr>
      </w:pPr>
      <w:r>
        <w:rPr>
          <w:b/>
          <w:bCs/>
        </w:rPr>
        <w:t>LINK</w:t>
      </w:r>
      <w:r w:rsidR="6E93A015" w:rsidRPr="6E93A015">
        <w:rPr>
          <w:b/>
          <w:bCs/>
        </w:rPr>
        <w:t xml:space="preserve">: </w:t>
      </w:r>
      <w:hyperlink r:id="rId25">
        <w:r w:rsidR="6E93A015" w:rsidRPr="6E93A015">
          <w:rPr>
            <w:rStyle w:val="Hyperlink"/>
          </w:rPr>
          <w:t>http://www.russellsage.org/research/funding/social-inequality</w:t>
        </w:r>
      </w:hyperlink>
      <w:r w:rsidR="6E93A015" w:rsidRPr="6E93A015">
        <w:t xml:space="preserve">   </w:t>
      </w:r>
    </w:p>
    <w:p w14:paraId="54217952" w14:textId="77777777" w:rsidR="00EA287B" w:rsidRPr="00692505" w:rsidRDefault="00EA287B">
      <w:pPr>
        <w:rPr>
          <w:rFonts w:cstheme="minorHAnsi"/>
        </w:rPr>
      </w:pPr>
    </w:p>
    <w:p w14:paraId="667CB048" w14:textId="79885732" w:rsidR="6E93A015" w:rsidRDefault="6E93A015" w:rsidP="6E93A015">
      <w:pPr>
        <w:spacing w:after="0"/>
      </w:pPr>
      <w:r w:rsidRPr="6E93A015">
        <w:rPr>
          <w:b/>
          <w:bCs/>
        </w:rPr>
        <w:t xml:space="preserve">Title: </w:t>
      </w:r>
      <w:r w:rsidRPr="008F15E8">
        <w:rPr>
          <w:i/>
        </w:rPr>
        <w:t>Lyle Spencer Research Award</w:t>
      </w:r>
    </w:p>
    <w:p w14:paraId="361BBA82" w14:textId="1B4A40C2" w:rsidR="6E93A015" w:rsidRDefault="6E93A015" w:rsidP="6E93A015">
      <w:pPr>
        <w:spacing w:after="0"/>
        <w:rPr>
          <w:b/>
          <w:bCs/>
        </w:rPr>
      </w:pPr>
      <w:r w:rsidRPr="6E93A015">
        <w:rPr>
          <w:b/>
          <w:bCs/>
        </w:rPr>
        <w:t>Keywords:</w:t>
      </w:r>
      <w:r w:rsidRPr="6E93A015">
        <w:t xml:space="preserve"> improving education</w:t>
      </w:r>
    </w:p>
    <w:p w14:paraId="3B5955E6" w14:textId="22821D4E" w:rsidR="6E93A015" w:rsidRDefault="6E93A015" w:rsidP="6E93A015">
      <w:pPr>
        <w:spacing w:after="0"/>
        <w:rPr>
          <w:b/>
          <w:bCs/>
        </w:rPr>
      </w:pPr>
      <w:r w:rsidRPr="6E93A015">
        <w:rPr>
          <w:b/>
          <w:bCs/>
        </w:rPr>
        <w:t xml:space="preserve">Sponsor: </w:t>
      </w:r>
      <w:r w:rsidRPr="6E93A015">
        <w:t xml:space="preserve">Spencer Foundation </w:t>
      </w:r>
    </w:p>
    <w:p w14:paraId="57B75ADE" w14:textId="06E6E298" w:rsidR="6E93A015" w:rsidRDefault="6E93A015" w:rsidP="6E93A015">
      <w:pPr>
        <w:spacing w:after="0"/>
      </w:pPr>
      <w:r w:rsidRPr="6E93A015">
        <w:rPr>
          <w:b/>
          <w:bCs/>
        </w:rPr>
        <w:t xml:space="preserve">Funding: </w:t>
      </w:r>
      <w:r w:rsidRPr="6E93A015">
        <w:t>Can request between $100,000 and $1,000,000</w:t>
      </w:r>
    </w:p>
    <w:p w14:paraId="73AD4FD0" w14:textId="0FFA66D5" w:rsidR="6E93A015" w:rsidRDefault="6E93A015" w:rsidP="6E93A015">
      <w:pPr>
        <w:spacing w:after="0"/>
        <w:rPr>
          <w:b/>
          <w:bCs/>
        </w:rPr>
      </w:pPr>
      <w:r w:rsidRPr="6E93A015">
        <w:rPr>
          <w:b/>
          <w:bCs/>
        </w:rPr>
        <w:t xml:space="preserve">IDC: </w:t>
      </w:r>
      <w:r w:rsidRPr="6E93A015">
        <w:t>15%</w:t>
      </w:r>
    </w:p>
    <w:p w14:paraId="21CA3396" w14:textId="6F1CB35D" w:rsidR="6E93A015" w:rsidRDefault="6E93A015" w:rsidP="6E93A015">
      <w:pPr>
        <w:spacing w:after="0"/>
        <w:rPr>
          <w:b/>
          <w:bCs/>
        </w:rPr>
      </w:pPr>
      <w:r w:rsidRPr="6E93A015">
        <w:rPr>
          <w:b/>
          <w:bCs/>
        </w:rPr>
        <w:t xml:space="preserve">Duration: </w:t>
      </w:r>
      <w:r w:rsidRPr="6E93A015">
        <w:t>Actual needs for project</w:t>
      </w:r>
    </w:p>
    <w:p w14:paraId="0013FA8C" w14:textId="78E62FD6" w:rsidR="6E93A015" w:rsidRDefault="6E93A015" w:rsidP="6E93A015">
      <w:pPr>
        <w:spacing w:after="0"/>
        <w:rPr>
          <w:b/>
          <w:bCs/>
        </w:rPr>
      </w:pPr>
      <w:r w:rsidRPr="6E93A015">
        <w:rPr>
          <w:b/>
          <w:bCs/>
        </w:rPr>
        <w:t>Sponsor Deadline:</w:t>
      </w:r>
      <w:r w:rsidRPr="6E93A015">
        <w:t xml:space="preserve"> Letter of Intent due</w:t>
      </w:r>
      <w:r w:rsidRPr="6E93A015">
        <w:rPr>
          <w:b/>
          <w:bCs/>
        </w:rPr>
        <w:t xml:space="preserve"> </w:t>
      </w:r>
      <w:r w:rsidRPr="6E93A015">
        <w:rPr>
          <w:rFonts w:ascii="Calibri" w:eastAsia="Calibri" w:hAnsi="Calibri" w:cs="Calibri"/>
        </w:rPr>
        <w:t xml:space="preserve">October 12, 2017, 4:00pm </w:t>
      </w:r>
      <w:r>
        <w:br/>
      </w:r>
      <w:r w:rsidRPr="6E93A015">
        <w:rPr>
          <w:b/>
          <w:bCs/>
        </w:rPr>
        <w:t xml:space="preserve">Description: </w:t>
      </w:r>
      <w:r w:rsidRPr="6E93A015">
        <w:rPr>
          <w:rFonts w:ascii="Calibri" w:eastAsia="Calibri" w:hAnsi="Calibri" w:cs="Calibri"/>
        </w:rPr>
        <w:t xml:space="preserve">In the Spring of 2014, the Spencer Foundation introduced an ambitious new grant program, The Lyle Spencer Research Awards: Advancing Understanding of Education Practice and Its Improvement. With this program, we aim to reinforce our commitment to intellectually ambitious research, oriented ultimately to improving the practice of education, and independent of any particular reform agendas or methodological strictures. We want the scholars who seek our support to have convincing, well-reasoned answers to the question: </w:t>
      </w:r>
      <w:r w:rsidRPr="6E93A015">
        <w:rPr>
          <w:rFonts w:ascii="Calibri" w:eastAsia="Calibri" w:hAnsi="Calibri" w:cs="Calibri"/>
          <w:i/>
          <w:iCs/>
        </w:rPr>
        <w:t>How in the end does the work you are undertaking contribute to making the practice of education better?</w:t>
      </w:r>
    </w:p>
    <w:p w14:paraId="044BB644" w14:textId="38D60506" w:rsidR="6E93A015" w:rsidRDefault="002E582D" w:rsidP="6E93A015">
      <w:pPr>
        <w:spacing w:after="0"/>
        <w:rPr>
          <w:b/>
          <w:bCs/>
        </w:rPr>
      </w:pPr>
      <w:r>
        <w:rPr>
          <w:b/>
          <w:bCs/>
        </w:rPr>
        <w:t>LINK</w:t>
      </w:r>
      <w:r w:rsidR="6E93A015" w:rsidRPr="6E93A015">
        <w:rPr>
          <w:b/>
          <w:bCs/>
        </w:rPr>
        <w:t xml:space="preserve">: </w:t>
      </w:r>
      <w:hyperlink r:id="rId26">
        <w:r w:rsidR="6E93A015" w:rsidRPr="6E93A015">
          <w:rPr>
            <w:rStyle w:val="Hyperlink"/>
            <w:rFonts w:ascii="Calibri" w:eastAsia="Calibri" w:hAnsi="Calibri" w:cs="Calibri"/>
          </w:rPr>
          <w:t>http://www.spencer.org/lyle-spencer-research-awards</w:t>
        </w:r>
      </w:hyperlink>
      <w:r w:rsidR="6E93A015" w:rsidRPr="6E93A015">
        <w:rPr>
          <w:rFonts w:ascii="Calibri" w:eastAsia="Calibri" w:hAnsi="Calibri" w:cs="Calibri"/>
        </w:rPr>
        <w:t xml:space="preserve"> </w:t>
      </w:r>
    </w:p>
    <w:p w14:paraId="75FC5894" w14:textId="1EBB2FA4" w:rsidR="6E93A015" w:rsidRDefault="6E93A015" w:rsidP="6E93A015">
      <w:pPr>
        <w:spacing w:after="0"/>
        <w:rPr>
          <w:rFonts w:ascii="Calibri" w:eastAsia="Calibri" w:hAnsi="Calibri" w:cs="Calibri"/>
        </w:rPr>
      </w:pPr>
    </w:p>
    <w:p w14:paraId="4F2C3F59" w14:textId="2E515C8F" w:rsidR="6E93A015" w:rsidRDefault="6E93A015" w:rsidP="6E93A015">
      <w:pPr>
        <w:spacing w:after="0"/>
        <w:rPr>
          <w:rFonts w:ascii="Calibri" w:eastAsia="Calibri" w:hAnsi="Calibri" w:cs="Calibri"/>
          <w:b/>
          <w:bCs/>
        </w:rPr>
      </w:pPr>
      <w:r w:rsidRPr="6E93A015">
        <w:rPr>
          <w:rFonts w:ascii="Calibri" w:eastAsia="Calibri" w:hAnsi="Calibri" w:cs="Calibri"/>
          <w:b/>
          <w:bCs/>
        </w:rPr>
        <w:t xml:space="preserve">Title: </w:t>
      </w:r>
      <w:r w:rsidRPr="008F15E8">
        <w:rPr>
          <w:rFonts w:ascii="Calibri" w:eastAsia="Calibri" w:hAnsi="Calibri" w:cs="Calibri"/>
          <w:i/>
        </w:rPr>
        <w:t>William T. Grant Foundation Research Grants</w:t>
      </w:r>
      <w:r w:rsidRPr="6E93A015">
        <w:rPr>
          <w:rFonts w:ascii="Calibri" w:eastAsia="Calibri" w:hAnsi="Calibri" w:cs="Calibri"/>
        </w:rPr>
        <w:t xml:space="preserve"> </w:t>
      </w:r>
    </w:p>
    <w:p w14:paraId="4FC20B0C" w14:textId="00E5A525" w:rsidR="6E93A015" w:rsidRDefault="6E93A015" w:rsidP="6E93A015">
      <w:pPr>
        <w:spacing w:after="0"/>
        <w:rPr>
          <w:rFonts w:ascii="Calibri" w:eastAsia="Calibri" w:hAnsi="Calibri" w:cs="Calibri"/>
          <w:b/>
          <w:bCs/>
        </w:rPr>
      </w:pPr>
      <w:r w:rsidRPr="6E93A015">
        <w:rPr>
          <w:rFonts w:ascii="Calibri" w:eastAsia="Calibri" w:hAnsi="Calibri" w:cs="Calibri"/>
          <w:b/>
          <w:bCs/>
        </w:rPr>
        <w:t xml:space="preserve">Keywords: </w:t>
      </w:r>
      <w:r w:rsidRPr="6E93A015">
        <w:rPr>
          <w:rFonts w:ascii="Calibri" w:eastAsia="Calibri" w:hAnsi="Calibri" w:cs="Calibri"/>
        </w:rPr>
        <w:t xml:space="preserve">reducing inequality in youth, improve research evidence </w:t>
      </w:r>
    </w:p>
    <w:p w14:paraId="32E67A01" w14:textId="5BB7E9F3" w:rsidR="6E93A015" w:rsidRDefault="6E93A015" w:rsidP="6E93A015">
      <w:pPr>
        <w:spacing w:after="0"/>
        <w:rPr>
          <w:rFonts w:ascii="Calibri" w:eastAsia="Calibri" w:hAnsi="Calibri" w:cs="Calibri"/>
          <w:b/>
          <w:bCs/>
        </w:rPr>
      </w:pPr>
      <w:r w:rsidRPr="6E93A015">
        <w:rPr>
          <w:rFonts w:ascii="Calibri" w:eastAsia="Calibri" w:hAnsi="Calibri" w:cs="Calibri"/>
          <w:b/>
          <w:bCs/>
        </w:rPr>
        <w:t xml:space="preserve">Sponsor: </w:t>
      </w:r>
      <w:r w:rsidRPr="6E93A015">
        <w:rPr>
          <w:rFonts w:ascii="Calibri" w:eastAsia="Calibri" w:hAnsi="Calibri" w:cs="Calibri"/>
        </w:rPr>
        <w:t xml:space="preserve">William T. Grant Foundation </w:t>
      </w:r>
    </w:p>
    <w:p w14:paraId="328A9DBE" w14:textId="56432852" w:rsidR="6E93A015" w:rsidRDefault="6E93A015" w:rsidP="6E93A015">
      <w:pPr>
        <w:spacing w:after="0"/>
        <w:rPr>
          <w:rFonts w:ascii="Calibri" w:eastAsia="Calibri" w:hAnsi="Calibri" w:cs="Calibri"/>
          <w:b/>
          <w:bCs/>
        </w:rPr>
      </w:pPr>
      <w:r w:rsidRPr="6E93A015">
        <w:rPr>
          <w:rFonts w:ascii="Calibri" w:eastAsia="Calibri" w:hAnsi="Calibri" w:cs="Calibri"/>
          <w:b/>
          <w:bCs/>
        </w:rPr>
        <w:t xml:space="preserve">Funding: </w:t>
      </w:r>
      <w:r w:rsidRPr="6E93A015">
        <w:rPr>
          <w:rFonts w:ascii="Calibri" w:eastAsia="Calibri" w:hAnsi="Calibri" w:cs="Calibri"/>
        </w:rPr>
        <w:t>Between $100,000 and $1,000,000</w:t>
      </w:r>
    </w:p>
    <w:p w14:paraId="0E39F1F8" w14:textId="05243D55" w:rsidR="6E93A015" w:rsidRDefault="6E93A015" w:rsidP="6E93A015">
      <w:pPr>
        <w:spacing w:after="0"/>
        <w:rPr>
          <w:rFonts w:ascii="Calibri" w:eastAsia="Calibri" w:hAnsi="Calibri" w:cs="Calibri"/>
          <w:b/>
          <w:bCs/>
        </w:rPr>
      </w:pPr>
      <w:r w:rsidRPr="6E93A015">
        <w:rPr>
          <w:rFonts w:ascii="Calibri" w:eastAsia="Calibri" w:hAnsi="Calibri" w:cs="Calibri"/>
          <w:b/>
          <w:bCs/>
        </w:rPr>
        <w:t xml:space="preserve">IDC: </w:t>
      </w:r>
      <w:r w:rsidRPr="6E93A015">
        <w:rPr>
          <w:rFonts w:ascii="Calibri" w:eastAsia="Calibri" w:hAnsi="Calibri" w:cs="Calibri"/>
        </w:rPr>
        <w:t>15%</w:t>
      </w:r>
    </w:p>
    <w:p w14:paraId="079B14E5" w14:textId="46E243B4" w:rsidR="6E93A015" w:rsidRDefault="6E93A015" w:rsidP="6E93A015">
      <w:pPr>
        <w:spacing w:after="0"/>
        <w:rPr>
          <w:rFonts w:ascii="Calibri" w:eastAsia="Calibri" w:hAnsi="Calibri" w:cs="Calibri"/>
        </w:rPr>
      </w:pPr>
      <w:r w:rsidRPr="6E93A015">
        <w:rPr>
          <w:rFonts w:ascii="Calibri" w:eastAsia="Calibri" w:hAnsi="Calibri" w:cs="Calibri"/>
          <w:b/>
          <w:bCs/>
        </w:rPr>
        <w:t xml:space="preserve">Duration: </w:t>
      </w:r>
      <w:r w:rsidRPr="6E93A015">
        <w:rPr>
          <w:rFonts w:ascii="Calibri" w:eastAsia="Calibri" w:hAnsi="Calibri" w:cs="Calibri"/>
        </w:rPr>
        <w:t>Up to 3 years</w:t>
      </w:r>
    </w:p>
    <w:p w14:paraId="05E3F7AF" w14:textId="55CA24F6" w:rsidR="6E93A015" w:rsidRDefault="6E93A015" w:rsidP="6E93A015">
      <w:pPr>
        <w:spacing w:after="0"/>
        <w:rPr>
          <w:rFonts w:ascii="Calibri" w:eastAsia="Calibri" w:hAnsi="Calibri" w:cs="Calibri"/>
          <w:b/>
          <w:bCs/>
        </w:rPr>
      </w:pPr>
      <w:r w:rsidRPr="6E93A015">
        <w:rPr>
          <w:rFonts w:ascii="Calibri" w:eastAsia="Calibri" w:hAnsi="Calibri" w:cs="Calibri"/>
          <w:b/>
          <w:bCs/>
        </w:rPr>
        <w:t xml:space="preserve">Sponsor Deadline: </w:t>
      </w:r>
      <w:r w:rsidRPr="6E93A015">
        <w:rPr>
          <w:rFonts w:ascii="Calibri" w:eastAsia="Calibri" w:hAnsi="Calibri" w:cs="Calibri"/>
        </w:rPr>
        <w:t xml:space="preserve">Letter of Inquiry Due </w:t>
      </w:r>
      <w:r w:rsidRPr="6E93A015">
        <w:rPr>
          <w:rFonts w:ascii="Calibri" w:eastAsia="Calibri" w:hAnsi="Calibri" w:cs="Calibri"/>
          <w:b/>
          <w:bCs/>
        </w:rPr>
        <w:t>A</w:t>
      </w:r>
      <w:r w:rsidRPr="6E93A015">
        <w:rPr>
          <w:rFonts w:ascii="Calibri" w:eastAsia="Calibri" w:hAnsi="Calibri" w:cs="Calibri"/>
        </w:rPr>
        <w:t>ugust 2, 2017 at 3 pm EST</w:t>
      </w:r>
    </w:p>
    <w:p w14:paraId="701F0F23" w14:textId="41BC2044" w:rsidR="6E93A015" w:rsidRDefault="6E93A015" w:rsidP="6E93A015">
      <w:pPr>
        <w:spacing w:after="0"/>
        <w:rPr>
          <w:rFonts w:ascii="Calibri" w:eastAsia="Calibri" w:hAnsi="Calibri" w:cs="Calibri"/>
          <w:b/>
          <w:bCs/>
        </w:rPr>
      </w:pPr>
      <w:r w:rsidRPr="6E93A015">
        <w:rPr>
          <w:rFonts w:ascii="Calibri" w:eastAsia="Calibri" w:hAnsi="Calibri" w:cs="Calibri"/>
          <w:b/>
          <w:bCs/>
        </w:rPr>
        <w:lastRenderedPageBreak/>
        <w:t xml:space="preserve">Description: </w:t>
      </w:r>
      <w:r w:rsidRPr="6E93A015">
        <w:rPr>
          <w:rFonts w:ascii="Calibri" w:eastAsia="Calibri" w:hAnsi="Calibri" w:cs="Calibri"/>
        </w:rPr>
        <w:t>Since our founding in 1936, the William T. Grant Foundation has worked to further the understanding of human behavior through research. Today, we support high-quality research that is relevant to policies and practices that affect the lives of young people ages 5 to 25 in the United States. We fund research that increases understanding in one of our two focus areas:</w:t>
      </w:r>
    </w:p>
    <w:p w14:paraId="7C29713C" w14:textId="0F57BC18" w:rsidR="6E93A015" w:rsidRDefault="6E93A015" w:rsidP="6E93A015">
      <w:pPr>
        <w:pStyle w:val="ListParagraph"/>
        <w:numPr>
          <w:ilvl w:val="0"/>
          <w:numId w:val="6"/>
        </w:numPr>
        <w:spacing w:after="0"/>
      </w:pPr>
      <w:r w:rsidRPr="6E93A015">
        <w:rPr>
          <w:rFonts w:ascii="Calibri" w:eastAsia="Calibri" w:hAnsi="Calibri" w:cs="Calibri"/>
        </w:rPr>
        <w:t xml:space="preserve">programs, policies, and practices that </w:t>
      </w:r>
      <w:hyperlink r:id="rId27">
        <w:r w:rsidRPr="6E93A015">
          <w:rPr>
            <w:rStyle w:val="Hyperlink"/>
            <w:rFonts w:ascii="Calibri" w:eastAsia="Calibri" w:hAnsi="Calibri" w:cs="Calibri"/>
            <w:color w:val="auto"/>
            <w:u w:val="none"/>
          </w:rPr>
          <w:t>reduce inequality</w:t>
        </w:r>
      </w:hyperlink>
      <w:r w:rsidRPr="6E93A015">
        <w:rPr>
          <w:rFonts w:ascii="Calibri" w:eastAsia="Calibri" w:hAnsi="Calibri" w:cs="Calibri"/>
        </w:rPr>
        <w:t xml:space="preserve"> in youth outcomes, and</w:t>
      </w:r>
    </w:p>
    <w:p w14:paraId="5BA31210" w14:textId="0A7879B7" w:rsidR="6E93A015" w:rsidRDefault="6E93A015" w:rsidP="6E93A015">
      <w:pPr>
        <w:pStyle w:val="ListParagraph"/>
        <w:numPr>
          <w:ilvl w:val="0"/>
          <w:numId w:val="6"/>
        </w:numPr>
        <w:spacing w:after="0"/>
      </w:pPr>
      <w:r w:rsidRPr="6E93A015">
        <w:rPr>
          <w:rFonts w:ascii="Calibri" w:eastAsia="Calibri" w:hAnsi="Calibri" w:cs="Calibri"/>
        </w:rPr>
        <w:t xml:space="preserve">strategies to </w:t>
      </w:r>
      <w:hyperlink r:id="rId28">
        <w:r w:rsidRPr="6E93A015">
          <w:rPr>
            <w:rStyle w:val="Hyperlink"/>
            <w:rFonts w:ascii="Calibri" w:eastAsia="Calibri" w:hAnsi="Calibri" w:cs="Calibri"/>
            <w:color w:val="auto"/>
            <w:u w:val="none"/>
          </w:rPr>
          <w:t>improve the use of research evidence</w:t>
        </w:r>
      </w:hyperlink>
      <w:r w:rsidRPr="6E93A015">
        <w:rPr>
          <w:rFonts w:ascii="Calibri" w:eastAsia="Calibri" w:hAnsi="Calibri" w:cs="Calibri"/>
        </w:rPr>
        <w:t xml:space="preserve"> in ways that benefit youth.</w:t>
      </w:r>
    </w:p>
    <w:p w14:paraId="0AE2E808" w14:textId="3F4E28B0" w:rsidR="6E93A015" w:rsidRDefault="6E93A015" w:rsidP="6E93A015">
      <w:pPr>
        <w:spacing w:after="0"/>
      </w:pPr>
      <w:r w:rsidRPr="6E93A015">
        <w:rPr>
          <w:rFonts w:ascii="Calibri" w:eastAsia="Calibri" w:hAnsi="Calibri" w:cs="Calibri"/>
        </w:rPr>
        <w:t>We seek research that builds stronger theory and empirical evidence in these two areas. We intend for the research we support to inform change. While we do not expect that any one study will create that change, the research should contribute to a body of useful knowledge to improve the lives of young people.</w:t>
      </w:r>
    </w:p>
    <w:p w14:paraId="530E6D59" w14:textId="567AFC29" w:rsidR="6E93A015" w:rsidRDefault="002E582D" w:rsidP="6E93A015">
      <w:pPr>
        <w:spacing w:after="0"/>
        <w:rPr>
          <w:rFonts w:ascii="Calibri" w:eastAsia="Calibri" w:hAnsi="Calibri" w:cs="Calibri"/>
          <w:b/>
          <w:bCs/>
        </w:rPr>
      </w:pPr>
      <w:r>
        <w:rPr>
          <w:rFonts w:ascii="Calibri" w:eastAsia="Calibri" w:hAnsi="Calibri" w:cs="Calibri"/>
          <w:b/>
          <w:bCs/>
        </w:rPr>
        <w:t>LINK</w:t>
      </w:r>
      <w:r w:rsidR="6E93A015" w:rsidRPr="6E93A015">
        <w:rPr>
          <w:rFonts w:ascii="Calibri" w:eastAsia="Calibri" w:hAnsi="Calibri" w:cs="Calibri"/>
          <w:b/>
          <w:bCs/>
        </w:rPr>
        <w:t xml:space="preserve">: </w:t>
      </w:r>
      <w:hyperlink r:id="rId29">
        <w:r w:rsidR="6E93A015" w:rsidRPr="6E93A015">
          <w:rPr>
            <w:rStyle w:val="Hyperlink"/>
            <w:rFonts w:ascii="Calibri" w:eastAsia="Calibri" w:hAnsi="Calibri" w:cs="Calibri"/>
          </w:rPr>
          <w:t>http://wtgrantfoundation.org/grants/research-grants/application-information</w:t>
        </w:r>
      </w:hyperlink>
      <w:r w:rsidR="6E93A015" w:rsidRPr="6E93A015">
        <w:rPr>
          <w:rFonts w:ascii="Calibri" w:eastAsia="Calibri" w:hAnsi="Calibri" w:cs="Calibri"/>
        </w:rPr>
        <w:t xml:space="preserve"> </w:t>
      </w:r>
    </w:p>
    <w:p w14:paraId="49C4157D" w14:textId="576133CB" w:rsidR="6E93A015" w:rsidRDefault="6E93A015" w:rsidP="6E93A015">
      <w:pPr>
        <w:spacing w:after="0"/>
        <w:rPr>
          <w:rFonts w:ascii="Calibri" w:eastAsia="Calibri" w:hAnsi="Calibri" w:cs="Calibri"/>
        </w:rPr>
      </w:pPr>
    </w:p>
    <w:p w14:paraId="3C5257DE" w14:textId="0F1D9259" w:rsidR="6E93A015" w:rsidRDefault="6E93A015" w:rsidP="6E93A015">
      <w:pPr>
        <w:spacing w:after="0"/>
        <w:rPr>
          <w:rFonts w:ascii="Calibri" w:eastAsia="Calibri" w:hAnsi="Calibri" w:cs="Calibri"/>
        </w:rPr>
      </w:pPr>
    </w:p>
    <w:p w14:paraId="2338279E" w14:textId="2DDE1D67" w:rsidR="00501D6F" w:rsidRPr="006C016E" w:rsidRDefault="006C016E">
      <w:pPr>
        <w:rPr>
          <w:b/>
          <w:color w:val="FF0000"/>
        </w:rPr>
      </w:pPr>
      <w:r w:rsidRPr="6E93A015">
        <w:rPr>
          <w:b/>
          <w:color w:val="FF0000"/>
        </w:rPr>
        <w:t>OTHER NEWS</w:t>
      </w:r>
      <w:r w:rsidR="00501D6F" w:rsidRPr="6E93A015">
        <w:rPr>
          <w:b/>
          <w:color w:val="FF0000"/>
        </w:rPr>
        <w:t xml:space="preserve"> </w:t>
      </w:r>
    </w:p>
    <w:p w14:paraId="3C54904C" w14:textId="2B640187" w:rsidR="00C75021" w:rsidRDefault="009164D2" w:rsidP="006C016E">
      <w:pPr>
        <w:pStyle w:val="ListParagraph"/>
        <w:numPr>
          <w:ilvl w:val="0"/>
          <w:numId w:val="1"/>
        </w:numPr>
        <w:ind w:left="360"/>
      </w:pPr>
      <w:hyperlink r:id="rId30">
        <w:r w:rsidR="6E93A015" w:rsidRPr="6E93A015">
          <w:rPr>
            <w:rStyle w:val="Hyperlink"/>
          </w:rPr>
          <w:t xml:space="preserve">UT-Austin's Bridging Barriers Initiative </w:t>
        </w:r>
      </w:hyperlink>
      <w:r w:rsidR="0088185D" w:rsidRPr="6E93A015">
        <w:t xml:space="preserve">  is encouraging research </w:t>
      </w:r>
      <w:r w:rsidR="00781A73" w:rsidRPr="6E93A015">
        <w:t>that works across</w:t>
      </w:r>
      <w:r w:rsidR="0088185D" w:rsidRPr="6E93A015">
        <w:t xml:space="preserve"> disciplines using the “grand challenges” approach. </w:t>
      </w:r>
      <w:r w:rsidR="00F06735" w:rsidRPr="6E93A015">
        <w:t>This program</w:t>
      </w:r>
      <w:r w:rsidR="00085EC5" w:rsidRPr="6E93A015">
        <w:t xml:space="preserve"> is changing it up by taking on the bottom-up approach. </w:t>
      </w:r>
      <w:r w:rsidR="00F06735" w:rsidRPr="6E93A015">
        <w:t>They received an overwhelming response of 125 concept p</w:t>
      </w:r>
      <w:r w:rsidR="003273D7" w:rsidRPr="6E93A015">
        <w:t xml:space="preserve">apers from across the university, following the goal of the program to translate research into impact. </w:t>
      </w:r>
      <w:r w:rsidR="00F3461A" w:rsidRPr="6E93A015">
        <w:t xml:space="preserve">Other top research universities are uniting experts using the same program. </w:t>
      </w:r>
    </w:p>
    <w:p w14:paraId="5852A5D7" w14:textId="77777777" w:rsidR="00992539" w:rsidRDefault="00992539" w:rsidP="00992539">
      <w:pPr>
        <w:pStyle w:val="ListParagraph"/>
        <w:ind w:left="360"/>
        <w:rPr>
          <w:rFonts w:cstheme="minorHAnsi"/>
        </w:rPr>
      </w:pPr>
    </w:p>
    <w:p w14:paraId="25A20F78" w14:textId="1A67DB94" w:rsidR="00992539" w:rsidRPr="00992539" w:rsidRDefault="00992539" w:rsidP="00FB3A1A">
      <w:pPr>
        <w:pStyle w:val="ListParagraph"/>
        <w:numPr>
          <w:ilvl w:val="0"/>
          <w:numId w:val="1"/>
        </w:numPr>
        <w:shd w:val="clear" w:color="auto" w:fill="FFFFFF"/>
        <w:spacing w:after="150"/>
        <w:ind w:left="360"/>
        <w:rPr>
          <w:rFonts w:ascii="Segoe UI" w:hAnsi="Segoe UI" w:cs="Segoe UI"/>
          <w:color w:val="16233A"/>
          <w:sz w:val="21"/>
          <w:szCs w:val="21"/>
        </w:rPr>
      </w:pPr>
      <w:r w:rsidRPr="00992539">
        <w:rPr>
          <w:rFonts w:ascii="Segoe UI" w:hAnsi="Segoe UI" w:cs="Segoe UI"/>
          <w:b/>
          <w:bCs/>
          <w:color w:val="16233A"/>
          <w:sz w:val="21"/>
          <w:szCs w:val="21"/>
          <w:shd w:val="clear" w:color="auto" w:fill="FFFFFF"/>
        </w:rPr>
        <w:t>Office of Minority Health Releases New Health Disparities Data Widget (based on Healthy People 2020)</w:t>
      </w:r>
      <w:r w:rsidR="008749DF">
        <w:rPr>
          <w:rFonts w:ascii="Segoe UI" w:hAnsi="Segoe UI" w:cs="Segoe UI"/>
          <w:b/>
          <w:bCs/>
          <w:color w:val="16233A"/>
          <w:sz w:val="21"/>
          <w:szCs w:val="21"/>
          <w:shd w:val="clear" w:color="auto" w:fill="FFFFFF"/>
        </w:rPr>
        <w:t xml:space="preserve">. </w:t>
      </w:r>
      <w:r w:rsidRPr="00992539">
        <w:rPr>
          <w:rFonts w:ascii="Segoe UI" w:hAnsi="Segoe UI" w:cs="Segoe UI"/>
          <w:b/>
          <w:bCs/>
          <w:color w:val="16233A"/>
          <w:sz w:val="21"/>
          <w:szCs w:val="21"/>
          <w:shd w:val="clear" w:color="auto" w:fill="FFFFFF"/>
        </w:rPr>
        <w:t xml:space="preserve"> </w:t>
      </w:r>
      <w:r w:rsidRPr="00992539">
        <w:rPr>
          <w:rFonts w:ascii="Segoe UI" w:hAnsi="Segoe UI" w:cs="Segoe UI"/>
          <w:color w:val="16233A"/>
          <w:sz w:val="21"/>
          <w:szCs w:val="21"/>
        </w:rPr>
        <w:t>The Office of Disease Prevention and Health Promotion (ODPHP) and the Office of Minority Health (OMH) are pleased to announce the release of a new health disparities data widget. The widget provides an easy way to find health disparities data related to the Healthy People 2020 objectives for the Leading Health Indicators (LHIs). LHIs are critical health issues that when addressed will help reduce the leading causes of death and preventable illnesses.</w:t>
      </w:r>
      <w:r>
        <w:rPr>
          <w:rFonts w:ascii="Segoe UI" w:hAnsi="Segoe UI" w:cs="Segoe UI"/>
          <w:color w:val="16233A"/>
          <w:sz w:val="21"/>
          <w:szCs w:val="21"/>
        </w:rPr>
        <w:t xml:space="preserve">  </w:t>
      </w:r>
      <w:r w:rsidRPr="00992539">
        <w:rPr>
          <w:rFonts w:ascii="Segoe UI" w:hAnsi="Segoe UI" w:cs="Segoe UI"/>
          <w:color w:val="16233A"/>
          <w:sz w:val="21"/>
          <w:szCs w:val="21"/>
        </w:rPr>
        <w:t>The widget provides charts and graphs of disparities data at your fingertips. Use the widget to browse data by:</w:t>
      </w:r>
      <w:r w:rsidRPr="00992539">
        <w:rPr>
          <w:rFonts w:ascii="Segoe UI" w:hAnsi="Segoe UI" w:cs="Segoe UI"/>
          <w:color w:val="16233A"/>
          <w:sz w:val="21"/>
          <w:szCs w:val="21"/>
        </w:rPr>
        <w:br/>
        <w:t>* Disparity type—including disability, education, income, location, race and ethnicity, and sex.</w:t>
      </w:r>
      <w:r w:rsidRPr="00992539">
        <w:rPr>
          <w:rFonts w:ascii="Segoe UI" w:hAnsi="Segoe UI" w:cs="Segoe UI"/>
          <w:color w:val="16233A"/>
          <w:sz w:val="21"/>
          <w:szCs w:val="21"/>
        </w:rPr>
        <w:br/>
        <w:t>* Leading Health Indicator.</w:t>
      </w:r>
      <w:r w:rsidRPr="00992539">
        <w:rPr>
          <w:rFonts w:ascii="Segoe UI" w:hAnsi="Segoe UI" w:cs="Segoe UI"/>
          <w:color w:val="16233A"/>
          <w:sz w:val="21"/>
          <w:szCs w:val="21"/>
        </w:rPr>
        <w:br/>
        <w:t>It’s easy to embed the widget on your own web site to give your networks easy access to the latest available disparities data. Once you’ve added the widget, there’s no technical maintenance required. The content will update automatically.</w:t>
      </w:r>
      <w:r w:rsidRPr="00992539">
        <w:rPr>
          <w:rFonts w:ascii="Segoe UI" w:hAnsi="Segoe UI" w:cs="Segoe UI"/>
          <w:color w:val="16233A"/>
          <w:sz w:val="21"/>
          <w:szCs w:val="21"/>
        </w:rPr>
        <w:br/>
        <w:t xml:space="preserve">For more information go </w:t>
      </w:r>
      <w:r>
        <w:rPr>
          <w:rFonts w:ascii="Segoe UI" w:hAnsi="Segoe UI" w:cs="Segoe UI"/>
          <w:color w:val="16233A"/>
          <w:sz w:val="21"/>
          <w:szCs w:val="21"/>
        </w:rPr>
        <w:t>t</w:t>
      </w:r>
      <w:r w:rsidRPr="00992539">
        <w:rPr>
          <w:rFonts w:ascii="Segoe UI" w:hAnsi="Segoe UI" w:cs="Segoe UI"/>
          <w:color w:val="16233A"/>
          <w:sz w:val="21"/>
          <w:szCs w:val="21"/>
        </w:rPr>
        <w:t>o</w:t>
      </w:r>
      <w:r w:rsidRPr="00992539">
        <w:rPr>
          <w:rStyle w:val="apple-converted-space"/>
          <w:rFonts w:ascii="Segoe UI" w:hAnsi="Segoe UI" w:cs="Segoe UI"/>
          <w:color w:val="16233A"/>
          <w:sz w:val="21"/>
          <w:szCs w:val="21"/>
        </w:rPr>
        <w:t> </w:t>
      </w:r>
      <w:hyperlink r:id="rId31" w:tgtFrame="_blank" w:history="1">
        <w:r w:rsidRPr="00992539">
          <w:rPr>
            <w:rStyle w:val="Hyperlink"/>
            <w:rFonts w:ascii="Segoe UI" w:hAnsi="Segoe UI" w:cs="Segoe UI"/>
            <w:color w:val="5558AF"/>
            <w:sz w:val="21"/>
            <w:szCs w:val="21"/>
          </w:rPr>
          <w:t>https://www.minorityhealth.hhs.gov/omh/Content.aspx?ID=11397&amp;lvl=1&amp;lvlid=4</w:t>
        </w:r>
      </w:hyperlink>
      <w:r w:rsidRPr="00992539">
        <w:rPr>
          <w:rFonts w:ascii="Segoe UI" w:hAnsi="Segoe UI" w:cs="Segoe UI"/>
          <w:color w:val="16233A"/>
          <w:sz w:val="21"/>
          <w:szCs w:val="21"/>
        </w:rPr>
        <w:t>.</w:t>
      </w:r>
    </w:p>
    <w:p w14:paraId="5834BFE1" w14:textId="77777777" w:rsidR="00992539" w:rsidRDefault="00992539" w:rsidP="00FB3A1A">
      <w:pPr>
        <w:pStyle w:val="ListParagraph"/>
        <w:ind w:left="360"/>
        <w:rPr>
          <w:rFonts w:cstheme="minorHAnsi"/>
        </w:rPr>
      </w:pPr>
    </w:p>
    <w:p w14:paraId="28313B3F" w14:textId="3B61B0E8" w:rsidR="006C016E" w:rsidRPr="006C016E" w:rsidRDefault="006C016E" w:rsidP="006C016E">
      <w:pPr>
        <w:pStyle w:val="NormalWeb"/>
        <w:rPr>
          <w:rFonts w:ascii="Segoe Script" w:hAnsi="Segoe Script"/>
          <w:b/>
          <w:bCs/>
          <w:sz w:val="22"/>
          <w:szCs w:val="22"/>
        </w:rPr>
      </w:pPr>
      <w:r w:rsidRPr="006C016E">
        <w:rPr>
          <w:rFonts w:ascii="Segoe Script" w:hAnsi="Segoe Script"/>
          <w:b/>
          <w:bCs/>
          <w:sz w:val="22"/>
          <w:szCs w:val="22"/>
        </w:rPr>
        <w:t xml:space="preserve">RRSS NEWS </w:t>
      </w:r>
      <w:r w:rsidR="00FB3A1A">
        <w:rPr>
          <w:rFonts w:ascii="Segoe Script" w:hAnsi="Segoe Script"/>
          <w:b/>
          <w:bCs/>
          <w:sz w:val="22"/>
          <w:szCs w:val="22"/>
        </w:rPr>
        <w:t>(Research Records and System Services)</w:t>
      </w:r>
    </w:p>
    <w:p w14:paraId="03BAB7EE" w14:textId="77777777" w:rsidR="006C016E" w:rsidRDefault="006C016E" w:rsidP="006C016E">
      <w:pPr>
        <w:pStyle w:val="NormalWeb"/>
        <w:numPr>
          <w:ilvl w:val="0"/>
          <w:numId w:val="4"/>
        </w:numPr>
        <w:ind w:left="360"/>
        <w:rPr>
          <w:rFonts w:ascii="Calibri" w:hAnsi="Calibri" w:cs="Calibri"/>
          <w:sz w:val="22"/>
          <w:szCs w:val="22"/>
        </w:rPr>
      </w:pPr>
      <w:r>
        <w:rPr>
          <w:rFonts w:ascii="Calibri" w:hAnsi="Calibri" w:cs="Calibri"/>
          <w:sz w:val="22"/>
          <w:szCs w:val="22"/>
        </w:rPr>
        <w:t xml:space="preserve">We’re excited to announce a </w:t>
      </w:r>
      <w:hyperlink r:id="rId32">
        <w:r w:rsidR="6E93A015" w:rsidRPr="6E93A015">
          <w:rPr>
            <w:rStyle w:val="Hyperlink"/>
            <w:rFonts w:ascii="Calibri" w:hAnsi="Calibri" w:cs="Calibri"/>
            <w:sz w:val="22"/>
            <w:szCs w:val="22"/>
          </w:rPr>
          <w:t>new form created for gathering research stories</w:t>
        </w:r>
      </w:hyperlink>
      <w:r w:rsidR="6E93A015" w:rsidRPr="6E93A015">
        <w:rPr>
          <w:rFonts w:ascii="Calibri" w:hAnsi="Calibri" w:cs="Calibri"/>
          <w:sz w:val="22"/>
          <w:szCs w:val="22"/>
        </w:rPr>
        <w:t>.</w:t>
      </w:r>
      <w:r>
        <w:rPr>
          <w:rFonts w:ascii="Calibri" w:hAnsi="Calibri" w:cs="Calibri"/>
          <w:sz w:val="22"/>
          <w:szCs w:val="22"/>
        </w:rPr>
        <w:t xml:space="preserve"> Anyone can submit a story to be reviewed by the research development team for use on social media, in publications, and/or on our website. Feel free to share with faculty, deans, or anyone else who may be in the know about cool research stories in any stage of development. The link is currently on our homepage newsfeed, but the form will live on the ORSP website under Online Systems/Forms (top menu, far right). Who will be the first to submit a story??!!</w:t>
      </w:r>
    </w:p>
    <w:p w14:paraId="2D2EE959" w14:textId="77777777" w:rsidR="006C016E" w:rsidRDefault="006C016E" w:rsidP="006C016E">
      <w:pPr>
        <w:pStyle w:val="NormalWeb"/>
        <w:rPr>
          <w:rFonts w:ascii="Calibri" w:hAnsi="Calibri" w:cs="Calibri"/>
          <w:sz w:val="22"/>
          <w:szCs w:val="22"/>
        </w:rPr>
      </w:pPr>
    </w:p>
    <w:p w14:paraId="7BBAC489" w14:textId="024731D1" w:rsidR="006C016E" w:rsidRPr="006C016E" w:rsidRDefault="006C016E" w:rsidP="006C016E">
      <w:pPr>
        <w:pStyle w:val="NormalWeb"/>
        <w:rPr>
          <w:rFonts w:ascii="Segoe Script" w:hAnsi="Segoe Script"/>
          <w:b/>
          <w:bCs/>
          <w:sz w:val="22"/>
          <w:szCs w:val="22"/>
        </w:rPr>
      </w:pPr>
      <w:r w:rsidRPr="006C016E">
        <w:rPr>
          <w:rFonts w:ascii="Segoe Script" w:hAnsi="Segoe Script"/>
          <w:b/>
          <w:bCs/>
          <w:sz w:val="22"/>
          <w:szCs w:val="22"/>
        </w:rPr>
        <w:t xml:space="preserve">ORSP NEWS </w:t>
      </w:r>
      <w:r w:rsidR="00FB3A1A">
        <w:rPr>
          <w:rFonts w:ascii="Segoe Script" w:hAnsi="Segoe Script"/>
          <w:b/>
          <w:bCs/>
          <w:sz w:val="22"/>
          <w:szCs w:val="22"/>
        </w:rPr>
        <w:t>(Office of Research and Sponsored Programs)</w:t>
      </w:r>
    </w:p>
    <w:p w14:paraId="4712A75E" w14:textId="77777777" w:rsidR="006C016E" w:rsidRDefault="006C016E" w:rsidP="006C016E">
      <w:pPr>
        <w:pStyle w:val="ListParagraph"/>
        <w:numPr>
          <w:ilvl w:val="0"/>
          <w:numId w:val="5"/>
        </w:numPr>
        <w:autoSpaceDE w:val="0"/>
        <w:autoSpaceDN w:val="0"/>
        <w:spacing w:after="0" w:line="240" w:lineRule="auto"/>
        <w:ind w:left="360"/>
        <w:contextualSpacing w:val="0"/>
        <w:rPr>
          <w:rFonts w:ascii="Calibri" w:hAnsi="Calibri" w:cs="Calibri"/>
        </w:rPr>
      </w:pPr>
      <w:r>
        <w:rPr>
          <w:rFonts w:ascii="Calibri" w:hAnsi="Calibri" w:cs="Calibri"/>
        </w:rPr>
        <w:t xml:space="preserve">Dr. Blanda has shared some important information from NSF about server downtime. Please share with those who may be affected: </w:t>
      </w:r>
    </w:p>
    <w:p w14:paraId="31AB94B2" w14:textId="77777777" w:rsidR="006C016E" w:rsidRDefault="006C016E" w:rsidP="006C016E">
      <w:pPr>
        <w:pStyle w:val="NormalWeb"/>
        <w:rPr>
          <w:rFonts w:ascii="Calibri" w:hAnsi="Calibri" w:cs="Calibri"/>
          <w:sz w:val="22"/>
          <w:szCs w:val="22"/>
        </w:rPr>
      </w:pPr>
    </w:p>
    <w:p w14:paraId="1E743873" w14:textId="77777777" w:rsidR="006C016E" w:rsidRDefault="006C016E" w:rsidP="006C016E">
      <w:pPr>
        <w:autoSpaceDE w:val="0"/>
        <w:autoSpaceDN w:val="0"/>
        <w:rPr>
          <w:rFonts w:ascii="Calibri" w:hAnsi="Calibri" w:cs="Calibri"/>
        </w:rPr>
      </w:pPr>
      <w:r>
        <w:rPr>
          <w:rFonts w:ascii="Calibri" w:hAnsi="Calibri" w:cs="Calibri"/>
        </w:rPr>
        <w:lastRenderedPageBreak/>
        <w:t>The National Science Foundation is moving its Data Center IT servers to the Foundation’s new headquarters in Alexandria, Virginia, from June 30 at 8:00 PM EDT through July 4 at 6:00 PM EDT, to prepare for NSF staff relocation in August 2017. This move has been scheduled around a holiday weekend to minimize the systems downtime and reduce the impact on the research community and NSF staff.</w:t>
      </w:r>
    </w:p>
    <w:p w14:paraId="65199982" w14:textId="77777777" w:rsidR="006C016E" w:rsidRDefault="006C016E" w:rsidP="006C016E">
      <w:pPr>
        <w:autoSpaceDE w:val="0"/>
        <w:autoSpaceDN w:val="0"/>
        <w:spacing w:after="200"/>
        <w:rPr>
          <w:rFonts w:ascii="Calibri" w:hAnsi="Calibri" w:cs="Calibri"/>
        </w:rPr>
      </w:pPr>
      <w:r>
        <w:rPr>
          <w:rFonts w:ascii="Calibri" w:hAnsi="Calibri" w:cs="Calibri"/>
        </w:rPr>
        <w:t xml:space="preserve">Please be advised that the </w:t>
      </w:r>
      <w:r>
        <w:rPr>
          <w:rFonts w:ascii="Calibri" w:hAnsi="Calibri" w:cs="Calibri"/>
          <w:b/>
          <w:bCs/>
          <w:color w:val="C00000"/>
          <w:sz w:val="28"/>
          <w:szCs w:val="28"/>
        </w:rPr>
        <w:t>NSF website, FastLane, and Research.gov will be unavailable from Friday, June 30 at 8:00 PM EDT until Tuesday, July 4 at 6:00 PM EDT</w:t>
      </w:r>
      <w:r>
        <w:rPr>
          <w:rFonts w:ascii="Calibri" w:hAnsi="Calibri" w:cs="Calibri"/>
          <w:color w:val="C00000"/>
          <w:sz w:val="28"/>
          <w:szCs w:val="28"/>
        </w:rPr>
        <w:t xml:space="preserve">. </w:t>
      </w:r>
      <w:r>
        <w:rPr>
          <w:rFonts w:ascii="Calibri" w:hAnsi="Calibri" w:cs="Calibri"/>
        </w:rPr>
        <w:t>During this outage period, there will be no access to these websites, proposals cannot be submitted in FastLane, and project reports and cash requests cannot be submitted in Research.gov. However, previously saved information and uploaded documents in FastLane and Research.gov, including in-process proposals and reports, will be accessible after the Data Center move.</w:t>
      </w:r>
    </w:p>
    <w:p w14:paraId="2222F741" w14:textId="77777777" w:rsidR="006C016E" w:rsidRDefault="006C016E" w:rsidP="006C016E">
      <w:pPr>
        <w:autoSpaceDE w:val="0"/>
        <w:autoSpaceDN w:val="0"/>
        <w:spacing w:after="200"/>
        <w:rPr>
          <w:rFonts w:ascii="Calibri" w:hAnsi="Calibri" w:cs="Calibri"/>
        </w:rPr>
      </w:pPr>
      <w:r>
        <w:rPr>
          <w:rFonts w:ascii="Calibri" w:hAnsi="Calibri" w:cs="Calibri"/>
        </w:rPr>
        <w:t xml:space="preserve">IT system-related questions, </w:t>
      </w:r>
      <w:r w:rsidRPr="6E93A015">
        <w:rPr>
          <w:rFonts w:ascii="Calibri" w:hAnsi="Calibri" w:cs="Calibri"/>
          <w:color w:val="000000" w:themeColor="text1"/>
        </w:rPr>
        <w:t xml:space="preserve">please contact the NSF Help Desk at 1-800-381-1532 or </w:t>
      </w:r>
      <w:hyperlink r:id="rId33">
        <w:r w:rsidR="6E93A015" w:rsidRPr="6E93A015">
          <w:rPr>
            <w:rStyle w:val="Hyperlink"/>
            <w:rFonts w:ascii="Calibri" w:hAnsi="Calibri" w:cs="Calibri"/>
          </w:rPr>
          <w:t>rgov@nsf.gov</w:t>
        </w:r>
      </w:hyperlink>
      <w:r w:rsidR="6E93A015" w:rsidRPr="6E93A015">
        <w:rPr>
          <w:rFonts w:ascii="Calibri" w:hAnsi="Calibri" w:cs="Calibri"/>
          <w:color w:val="000000" w:themeColor="text1"/>
        </w:rPr>
        <w:t>.</w:t>
      </w:r>
      <w:r w:rsidRPr="6E93A015">
        <w:rPr>
          <w:rFonts w:ascii="Calibri" w:hAnsi="Calibri" w:cs="Calibri"/>
          <w:color w:val="000000" w:themeColor="text1"/>
        </w:rPr>
        <w:t xml:space="preserve"> </w:t>
      </w:r>
      <w:r>
        <w:rPr>
          <w:rFonts w:ascii="Calibri" w:hAnsi="Calibri" w:cs="Calibri"/>
        </w:rPr>
        <w:t xml:space="preserve">For additional information about NSF’s relocation, please see </w:t>
      </w:r>
      <w:hyperlink r:id="rId34">
        <w:r w:rsidR="6E93A015" w:rsidRPr="6E93A015">
          <w:rPr>
            <w:rStyle w:val="Hyperlink"/>
            <w:rFonts w:ascii="Calibri" w:hAnsi="Calibri" w:cs="Calibri"/>
            <w:color w:val="0563C1"/>
          </w:rPr>
          <w:t>https://www.nsf.gov/pubs/issuances/in139.jsp</w:t>
        </w:r>
      </w:hyperlink>
      <w:r w:rsidR="6E93A015" w:rsidRPr="6E93A015">
        <w:rPr>
          <w:rFonts w:ascii="Calibri" w:hAnsi="Calibri" w:cs="Calibri"/>
        </w:rPr>
        <w:t>.</w:t>
      </w:r>
    </w:p>
    <w:p w14:paraId="5A600464" w14:textId="77777777" w:rsidR="006C016E" w:rsidRDefault="6E93A015" w:rsidP="006C016E">
      <w:pPr>
        <w:pStyle w:val="Heading1"/>
        <w:keepNext w:val="0"/>
        <w:keepLines w:val="0"/>
        <w:numPr>
          <w:ilvl w:val="0"/>
          <w:numId w:val="5"/>
        </w:numPr>
        <w:spacing w:before="100" w:beforeAutospacing="1" w:after="100" w:afterAutospacing="1" w:line="240" w:lineRule="auto"/>
        <w:ind w:left="360"/>
        <w:rPr>
          <w:rFonts w:ascii="Calibri" w:eastAsia="Times New Roman" w:hAnsi="Calibri" w:cs="Calibri"/>
          <w:sz w:val="22"/>
          <w:szCs w:val="22"/>
        </w:rPr>
      </w:pPr>
      <w:r w:rsidRPr="6E93A015">
        <w:rPr>
          <w:rFonts w:ascii="Calibri" w:eastAsia="Times New Roman" w:hAnsi="Calibri" w:cs="Calibri"/>
          <w:b/>
          <w:bCs/>
          <w:sz w:val="22"/>
          <w:szCs w:val="22"/>
        </w:rPr>
        <w:t xml:space="preserve">The Faculty Senate has announced the 2017/2018 </w:t>
      </w:r>
      <w:hyperlink r:id="rId35">
        <w:r w:rsidRPr="6E93A015">
          <w:rPr>
            <w:rStyle w:val="Hyperlink"/>
            <w:rFonts w:ascii="Calibri" w:eastAsia="Times New Roman" w:hAnsi="Calibri" w:cs="Calibri"/>
            <w:b/>
            <w:bCs/>
            <w:sz w:val="22"/>
            <w:szCs w:val="22"/>
          </w:rPr>
          <w:t> University Research Enhancement Committee</w:t>
        </w:r>
      </w:hyperlink>
      <w:r w:rsidRPr="6E93A015">
        <w:rPr>
          <w:rFonts w:ascii="Calibri" w:eastAsia="Times New Roman" w:hAnsi="Calibri" w:cs="Calibri"/>
          <w:b/>
          <w:bCs/>
          <w:sz w:val="22"/>
          <w:szCs w:val="22"/>
        </w:rPr>
        <w:t>.</w:t>
      </w:r>
    </w:p>
    <w:p w14:paraId="30954B5E" w14:textId="77777777" w:rsidR="006C016E" w:rsidRDefault="006C016E" w:rsidP="006C016E">
      <w:pPr>
        <w:pStyle w:val="ListParagraph"/>
        <w:ind w:left="360"/>
        <w:rPr>
          <w:rFonts w:ascii="Calibri" w:hAnsi="Calibri" w:cs="Calibri"/>
        </w:rPr>
      </w:pPr>
      <w:r>
        <w:rPr>
          <w:rFonts w:ascii="Calibri" w:hAnsi="Calibri" w:cs="Calibri"/>
        </w:rPr>
        <w:t>The faculty senate appoints the members of the University Research Enhancement Committee (UREC) to serve three year terms. The UREC is comprised of one member from each academic college who serves as the chair of their respective college’s research enhancement committee (CREC).  The individual academic departments select one representative to serve as reviewer of proposals from their college.</w:t>
      </w:r>
    </w:p>
    <w:p w14:paraId="369B6239" w14:textId="77777777" w:rsidR="006C016E" w:rsidRPr="00692505" w:rsidRDefault="006C016E" w:rsidP="004E4967">
      <w:pPr>
        <w:pStyle w:val="ListParagraph"/>
        <w:numPr>
          <w:ilvl w:val="0"/>
          <w:numId w:val="1"/>
        </w:numPr>
        <w:rPr>
          <w:rFonts w:cstheme="minorHAnsi"/>
        </w:rPr>
      </w:pPr>
    </w:p>
    <w:p w14:paraId="13307A6B" w14:textId="77777777" w:rsidR="00692505" w:rsidRPr="00692505" w:rsidRDefault="00692505" w:rsidP="00533EA0">
      <w:pPr>
        <w:rPr>
          <w:rFonts w:cstheme="minorHAnsi"/>
        </w:rPr>
      </w:pPr>
    </w:p>
    <w:p w14:paraId="45D5274C" w14:textId="77777777" w:rsidR="00533EA0" w:rsidRPr="00692505" w:rsidRDefault="00692505" w:rsidP="00533EA0">
      <w:pPr>
        <w:rPr>
          <w:b/>
        </w:rPr>
      </w:pPr>
      <w:r w:rsidRPr="6E93A015">
        <w:rPr>
          <w:b/>
        </w:rPr>
        <w:t>Other Helpful Information</w:t>
      </w:r>
    </w:p>
    <w:p w14:paraId="1D5172F1" w14:textId="77777777" w:rsidR="00692505" w:rsidRPr="00692505" w:rsidRDefault="00692505" w:rsidP="00692505">
      <w:pPr>
        <w:shd w:val="clear" w:color="auto" w:fill="EEEEEE"/>
        <w:spacing w:after="0" w:line="336" w:lineRule="atLeast"/>
        <w:rPr>
          <w:rFonts w:eastAsia="Times New Roman"/>
          <w:lang w:val="en"/>
        </w:rPr>
      </w:pPr>
      <w:r w:rsidRPr="6E93A015">
        <w:rPr>
          <w:rFonts w:eastAsia="Times New Roman"/>
          <w:lang w:val="en"/>
        </w:rPr>
        <w:t>Below is a list of many common problems that result in non-competitively scored applications.</w:t>
      </w:r>
    </w:p>
    <w:p w14:paraId="58B34358" w14:textId="77777777" w:rsidR="00692505" w:rsidRPr="00692505" w:rsidRDefault="00692505" w:rsidP="00692505">
      <w:pPr>
        <w:numPr>
          <w:ilvl w:val="0"/>
          <w:numId w:val="3"/>
        </w:numPr>
        <w:shd w:val="clear" w:color="auto" w:fill="EEEEEE"/>
        <w:spacing w:before="100" w:beforeAutospacing="1" w:after="100" w:afterAutospacing="1" w:line="336" w:lineRule="atLeast"/>
        <w:ind w:left="0"/>
        <w:rPr>
          <w:rFonts w:eastAsia="Times New Roman"/>
          <w:lang w:val="en"/>
        </w:rPr>
      </w:pPr>
      <w:r w:rsidRPr="6E93A015">
        <w:rPr>
          <w:rFonts w:eastAsia="Times New Roman"/>
          <w:lang w:val="en"/>
        </w:rPr>
        <w:t>Uncertainty whether research will produce significant information.</w:t>
      </w:r>
    </w:p>
    <w:p w14:paraId="702B5EDB" w14:textId="77777777" w:rsidR="00692505" w:rsidRPr="00692505" w:rsidRDefault="00692505" w:rsidP="00692505">
      <w:pPr>
        <w:numPr>
          <w:ilvl w:val="0"/>
          <w:numId w:val="3"/>
        </w:numPr>
        <w:shd w:val="clear" w:color="auto" w:fill="EEEEEE"/>
        <w:spacing w:before="100" w:beforeAutospacing="1" w:after="100" w:afterAutospacing="1" w:line="336" w:lineRule="atLeast"/>
        <w:ind w:left="0"/>
        <w:rPr>
          <w:rFonts w:eastAsia="Times New Roman"/>
          <w:lang w:val="en"/>
        </w:rPr>
      </w:pPr>
      <w:r w:rsidRPr="6E93A015">
        <w:rPr>
          <w:rFonts w:eastAsia="Times New Roman"/>
          <w:lang w:val="en"/>
        </w:rPr>
        <w:t>Scientific basis not fully developed.</w:t>
      </w:r>
    </w:p>
    <w:p w14:paraId="4AE2FA3C" w14:textId="77777777" w:rsidR="00692505" w:rsidRPr="00692505" w:rsidRDefault="00692505" w:rsidP="00692505">
      <w:pPr>
        <w:numPr>
          <w:ilvl w:val="0"/>
          <w:numId w:val="3"/>
        </w:numPr>
        <w:shd w:val="clear" w:color="auto" w:fill="EEEEEE"/>
        <w:spacing w:before="100" w:beforeAutospacing="1" w:after="100" w:afterAutospacing="1" w:line="336" w:lineRule="atLeast"/>
        <w:ind w:left="0"/>
        <w:rPr>
          <w:rFonts w:eastAsia="Times New Roman"/>
          <w:lang w:val="en"/>
        </w:rPr>
      </w:pPr>
      <w:r w:rsidRPr="6E93A015">
        <w:rPr>
          <w:rFonts w:eastAsia="Times New Roman"/>
          <w:lang w:val="en"/>
        </w:rPr>
        <w:t>No apparent translatability of research into practice or policy.</w:t>
      </w:r>
    </w:p>
    <w:p w14:paraId="00A6A140" w14:textId="77777777" w:rsidR="00692505" w:rsidRPr="00692505" w:rsidRDefault="00692505" w:rsidP="00692505">
      <w:pPr>
        <w:numPr>
          <w:ilvl w:val="0"/>
          <w:numId w:val="3"/>
        </w:numPr>
        <w:shd w:val="clear" w:color="auto" w:fill="EEEEEE"/>
        <w:spacing w:before="100" w:beforeAutospacing="1" w:after="100" w:afterAutospacing="1" w:line="336" w:lineRule="atLeast"/>
        <w:ind w:left="0"/>
        <w:rPr>
          <w:rFonts w:eastAsia="Times New Roman"/>
          <w:lang w:val="en"/>
        </w:rPr>
      </w:pPr>
      <w:r w:rsidRPr="6E93A015">
        <w:rPr>
          <w:rFonts w:eastAsia="Times New Roman"/>
          <w:lang w:val="en"/>
        </w:rPr>
        <w:t>Lack of a theoretical framework.</w:t>
      </w:r>
    </w:p>
    <w:p w14:paraId="1384B260" w14:textId="77777777" w:rsidR="00692505" w:rsidRPr="00692505" w:rsidRDefault="00692505" w:rsidP="00692505">
      <w:pPr>
        <w:numPr>
          <w:ilvl w:val="0"/>
          <w:numId w:val="3"/>
        </w:numPr>
        <w:shd w:val="clear" w:color="auto" w:fill="EEEEEE"/>
        <w:spacing w:before="100" w:beforeAutospacing="1" w:after="100" w:afterAutospacing="1" w:line="336" w:lineRule="atLeast"/>
        <w:ind w:left="0"/>
        <w:rPr>
          <w:rFonts w:eastAsia="Times New Roman"/>
          <w:lang w:val="en"/>
        </w:rPr>
      </w:pPr>
      <w:r w:rsidRPr="6E93A015">
        <w:rPr>
          <w:rFonts w:eastAsia="Times New Roman"/>
          <w:lang w:val="en"/>
        </w:rPr>
        <w:t>Overly ambitious research plan; volume of proposed work unrealistic.</w:t>
      </w:r>
    </w:p>
    <w:p w14:paraId="64BBC119" w14:textId="77777777" w:rsidR="00692505" w:rsidRPr="00692505" w:rsidRDefault="00692505" w:rsidP="00692505">
      <w:pPr>
        <w:numPr>
          <w:ilvl w:val="0"/>
          <w:numId w:val="3"/>
        </w:numPr>
        <w:shd w:val="clear" w:color="auto" w:fill="EEEEEE"/>
        <w:spacing w:before="100" w:beforeAutospacing="1" w:after="100" w:afterAutospacing="1" w:line="336" w:lineRule="atLeast"/>
        <w:ind w:left="0"/>
        <w:rPr>
          <w:rFonts w:eastAsia="Times New Roman"/>
          <w:lang w:val="en"/>
        </w:rPr>
      </w:pPr>
      <w:r w:rsidRPr="6E93A015">
        <w:rPr>
          <w:rFonts w:eastAsia="Times New Roman"/>
          <w:lang w:val="en"/>
        </w:rPr>
        <w:t>Lack of original ideas.</w:t>
      </w:r>
    </w:p>
    <w:p w14:paraId="11EBD894" w14:textId="77777777" w:rsidR="00692505" w:rsidRPr="00692505" w:rsidRDefault="00692505" w:rsidP="00692505">
      <w:pPr>
        <w:numPr>
          <w:ilvl w:val="0"/>
          <w:numId w:val="3"/>
        </w:numPr>
        <w:shd w:val="clear" w:color="auto" w:fill="EEEEEE"/>
        <w:spacing w:before="100" w:beforeAutospacing="1" w:after="100" w:afterAutospacing="1" w:line="336" w:lineRule="atLeast"/>
        <w:ind w:left="0"/>
        <w:rPr>
          <w:rFonts w:eastAsia="Times New Roman"/>
          <w:lang w:val="en"/>
        </w:rPr>
      </w:pPr>
      <w:r w:rsidRPr="6E93A015">
        <w:rPr>
          <w:rFonts w:eastAsia="Times New Roman"/>
          <w:lang w:val="en"/>
        </w:rPr>
        <w:t>Proposed methods not appropriate to answer research questions.</w:t>
      </w:r>
    </w:p>
    <w:p w14:paraId="1FE0648F" w14:textId="77777777" w:rsidR="00692505" w:rsidRPr="00692505" w:rsidRDefault="00692505" w:rsidP="00692505">
      <w:pPr>
        <w:numPr>
          <w:ilvl w:val="0"/>
          <w:numId w:val="3"/>
        </w:numPr>
        <w:shd w:val="clear" w:color="auto" w:fill="EEEEEE"/>
        <w:spacing w:before="100" w:beforeAutospacing="1" w:after="100" w:afterAutospacing="1" w:line="336" w:lineRule="atLeast"/>
        <w:ind w:left="0"/>
        <w:rPr>
          <w:rFonts w:eastAsia="Times New Roman"/>
          <w:lang w:val="en"/>
        </w:rPr>
      </w:pPr>
      <w:r w:rsidRPr="6E93A015">
        <w:rPr>
          <w:rFonts w:eastAsia="Times New Roman"/>
          <w:lang w:val="en"/>
        </w:rPr>
        <w:t>Research issues are more complex than investigator describes.</w:t>
      </w:r>
    </w:p>
    <w:p w14:paraId="7E7E7DAA" w14:textId="77777777" w:rsidR="00692505" w:rsidRPr="00692505" w:rsidRDefault="00692505" w:rsidP="00692505">
      <w:pPr>
        <w:numPr>
          <w:ilvl w:val="0"/>
          <w:numId w:val="3"/>
        </w:numPr>
        <w:shd w:val="clear" w:color="auto" w:fill="EEEEEE"/>
        <w:spacing w:before="100" w:beforeAutospacing="1" w:after="100" w:afterAutospacing="1" w:line="336" w:lineRule="atLeast"/>
        <w:ind w:left="0"/>
        <w:rPr>
          <w:rFonts w:eastAsia="Times New Roman"/>
          <w:lang w:val="en"/>
        </w:rPr>
      </w:pPr>
      <w:r w:rsidRPr="6E93A015">
        <w:rPr>
          <w:rFonts w:eastAsia="Times New Roman"/>
          <w:lang w:val="en"/>
        </w:rPr>
        <w:t>Too little detail in the research plan (leads to reviewers questioning investigators' ability to carry out the research).</w:t>
      </w:r>
    </w:p>
    <w:p w14:paraId="55A7DA0B" w14:textId="77777777" w:rsidR="00692505" w:rsidRPr="00692505" w:rsidRDefault="00692505" w:rsidP="00692505">
      <w:pPr>
        <w:numPr>
          <w:ilvl w:val="0"/>
          <w:numId w:val="3"/>
        </w:numPr>
        <w:shd w:val="clear" w:color="auto" w:fill="EEEEEE"/>
        <w:spacing w:before="100" w:beforeAutospacing="1" w:after="100" w:afterAutospacing="1" w:line="336" w:lineRule="atLeast"/>
        <w:ind w:left="0"/>
        <w:rPr>
          <w:rFonts w:eastAsia="Times New Roman"/>
          <w:lang w:val="en"/>
        </w:rPr>
      </w:pPr>
      <w:r w:rsidRPr="6E93A015">
        <w:rPr>
          <w:rFonts w:eastAsia="Times New Roman"/>
          <w:lang w:val="en"/>
        </w:rPr>
        <w:t>Lack of focus in study hypotheses, aims and/or research plan.</w:t>
      </w:r>
    </w:p>
    <w:p w14:paraId="2364B86E" w14:textId="77777777" w:rsidR="00692505" w:rsidRPr="00692505" w:rsidRDefault="00692505" w:rsidP="00692505">
      <w:pPr>
        <w:numPr>
          <w:ilvl w:val="0"/>
          <w:numId w:val="3"/>
        </w:numPr>
        <w:shd w:val="clear" w:color="auto" w:fill="EEEEEE"/>
        <w:spacing w:before="100" w:beforeAutospacing="1" w:after="100" w:afterAutospacing="1" w:line="336" w:lineRule="atLeast"/>
        <w:ind w:left="0"/>
        <w:rPr>
          <w:rFonts w:eastAsia="Times New Roman"/>
          <w:lang w:val="en"/>
        </w:rPr>
      </w:pPr>
      <w:r w:rsidRPr="6E93A015">
        <w:rPr>
          <w:rFonts w:eastAsia="Times New Roman"/>
          <w:lang w:val="en"/>
        </w:rPr>
        <w:t>Lack of generalizability of findings or methods.</w:t>
      </w:r>
    </w:p>
    <w:p w14:paraId="6A042508" w14:textId="77777777" w:rsidR="00692505" w:rsidRPr="00692505" w:rsidRDefault="00692505" w:rsidP="00692505">
      <w:pPr>
        <w:numPr>
          <w:ilvl w:val="0"/>
          <w:numId w:val="3"/>
        </w:numPr>
        <w:shd w:val="clear" w:color="auto" w:fill="EEEEEE"/>
        <w:spacing w:before="100" w:beforeAutospacing="1" w:after="100" w:afterAutospacing="1" w:line="336" w:lineRule="atLeast"/>
        <w:ind w:left="0"/>
        <w:rPr>
          <w:rFonts w:eastAsia="Times New Roman"/>
          <w:lang w:val="en"/>
        </w:rPr>
      </w:pPr>
      <w:r w:rsidRPr="6E93A015">
        <w:rPr>
          <w:rFonts w:eastAsia="Times New Roman"/>
          <w:lang w:val="en"/>
        </w:rPr>
        <w:t>Investigator lacks expertise in methodology.</w:t>
      </w:r>
    </w:p>
    <w:p w14:paraId="3C0D9247" w14:textId="77777777" w:rsidR="00692505" w:rsidRPr="00692505" w:rsidRDefault="00692505" w:rsidP="00692505">
      <w:pPr>
        <w:numPr>
          <w:ilvl w:val="0"/>
          <w:numId w:val="3"/>
        </w:numPr>
        <w:shd w:val="clear" w:color="auto" w:fill="EEEEEE"/>
        <w:spacing w:before="100" w:beforeAutospacing="1" w:after="100" w:afterAutospacing="1" w:line="336" w:lineRule="atLeast"/>
        <w:ind w:left="0"/>
        <w:rPr>
          <w:rFonts w:eastAsia="Times New Roman"/>
          <w:lang w:val="en"/>
        </w:rPr>
      </w:pPr>
      <w:r w:rsidRPr="6E93A015">
        <w:rPr>
          <w:rFonts w:eastAsia="Times New Roman"/>
          <w:lang w:val="en"/>
        </w:rPr>
        <w:t>Study team lacks expertise in all needed areas.</w:t>
      </w:r>
    </w:p>
    <w:p w14:paraId="6FB1769F" w14:textId="77777777" w:rsidR="00692505" w:rsidRPr="00692505" w:rsidRDefault="00692505" w:rsidP="00692505">
      <w:pPr>
        <w:numPr>
          <w:ilvl w:val="0"/>
          <w:numId w:val="3"/>
        </w:numPr>
        <w:shd w:val="clear" w:color="auto" w:fill="EEEEEE"/>
        <w:spacing w:before="100" w:beforeAutospacing="1" w:after="100" w:afterAutospacing="1" w:line="336" w:lineRule="atLeast"/>
        <w:ind w:left="0"/>
        <w:rPr>
          <w:rFonts w:eastAsia="Times New Roman"/>
          <w:lang w:val="en"/>
        </w:rPr>
      </w:pPr>
      <w:r w:rsidRPr="6E93A015">
        <w:rPr>
          <w:rFonts w:eastAsia="Times New Roman"/>
          <w:lang w:val="en"/>
        </w:rPr>
        <w:t>Proposed time and effort of study team members insufficient.</w:t>
      </w:r>
    </w:p>
    <w:p w14:paraId="0620A0E2" w14:textId="77777777" w:rsidR="00692505" w:rsidRPr="00692505" w:rsidRDefault="00692505" w:rsidP="00692505">
      <w:pPr>
        <w:numPr>
          <w:ilvl w:val="0"/>
          <w:numId w:val="3"/>
        </w:numPr>
        <w:shd w:val="clear" w:color="auto" w:fill="EEEEEE"/>
        <w:spacing w:before="100" w:beforeAutospacing="1" w:after="100" w:afterAutospacing="1" w:line="336" w:lineRule="atLeast"/>
        <w:ind w:left="0"/>
        <w:rPr>
          <w:rFonts w:eastAsia="Times New Roman"/>
          <w:lang w:val="en"/>
        </w:rPr>
      </w:pPr>
      <w:r w:rsidRPr="6E93A015">
        <w:rPr>
          <w:rFonts w:eastAsia="Times New Roman"/>
          <w:lang w:val="en"/>
        </w:rPr>
        <w:t>Lack of study controls.</w:t>
      </w:r>
    </w:p>
    <w:p w14:paraId="2CC8BFF7" w14:textId="77777777" w:rsidR="00692505" w:rsidRPr="00692505" w:rsidRDefault="00692505" w:rsidP="00692505">
      <w:pPr>
        <w:numPr>
          <w:ilvl w:val="0"/>
          <w:numId w:val="3"/>
        </w:numPr>
        <w:shd w:val="clear" w:color="auto" w:fill="EEEEEE"/>
        <w:spacing w:before="100" w:beforeAutospacing="1" w:after="100" w:afterAutospacing="1" w:line="336" w:lineRule="atLeast"/>
        <w:ind w:left="0"/>
        <w:rPr>
          <w:rFonts w:eastAsia="Times New Roman"/>
          <w:lang w:val="en"/>
        </w:rPr>
      </w:pPr>
      <w:r w:rsidRPr="6E93A015">
        <w:rPr>
          <w:rFonts w:eastAsia="Times New Roman"/>
          <w:lang w:val="en"/>
        </w:rPr>
        <w:t>Lack of adequate preliminary data.</w:t>
      </w:r>
    </w:p>
    <w:p w14:paraId="2C79339C" w14:textId="77777777" w:rsidR="00692505" w:rsidRPr="00692505" w:rsidRDefault="00692505" w:rsidP="00692505">
      <w:pPr>
        <w:numPr>
          <w:ilvl w:val="0"/>
          <w:numId w:val="3"/>
        </w:numPr>
        <w:shd w:val="clear" w:color="auto" w:fill="EEEEEE"/>
        <w:spacing w:before="100" w:beforeAutospacing="1" w:after="100" w:afterAutospacing="1" w:line="336" w:lineRule="atLeast"/>
        <w:ind w:left="0"/>
        <w:rPr>
          <w:rFonts w:eastAsia="Times New Roman"/>
          <w:lang w:val="en"/>
        </w:rPr>
      </w:pPr>
      <w:r w:rsidRPr="6E93A015">
        <w:rPr>
          <w:rFonts w:eastAsia="Times New Roman"/>
          <w:lang w:val="en"/>
        </w:rPr>
        <w:lastRenderedPageBreak/>
        <w:t>Insufficient consideration of statistical needs.</w:t>
      </w:r>
    </w:p>
    <w:p w14:paraId="40BDA916" w14:textId="77777777" w:rsidR="00692505" w:rsidRPr="00692505" w:rsidRDefault="00692505" w:rsidP="00692505">
      <w:pPr>
        <w:numPr>
          <w:ilvl w:val="0"/>
          <w:numId w:val="3"/>
        </w:numPr>
        <w:shd w:val="clear" w:color="auto" w:fill="EEEEEE"/>
        <w:spacing w:before="100" w:beforeAutospacing="1" w:after="100" w:afterAutospacing="1" w:line="336" w:lineRule="atLeast"/>
        <w:ind w:left="0"/>
        <w:rPr>
          <w:rFonts w:eastAsia="Times New Roman"/>
          <w:lang w:val="en"/>
        </w:rPr>
      </w:pPr>
      <w:r w:rsidRPr="6E93A015">
        <w:rPr>
          <w:rFonts w:eastAsia="Times New Roman"/>
          <w:lang w:val="en"/>
        </w:rPr>
        <w:t>Inadequate attention to protection of human subjects and/or population representation.</w:t>
      </w:r>
    </w:p>
    <w:p w14:paraId="470C7A6C" w14:textId="77777777" w:rsidR="00692505" w:rsidRPr="00692505" w:rsidRDefault="00692505" w:rsidP="00692505">
      <w:pPr>
        <w:numPr>
          <w:ilvl w:val="0"/>
          <w:numId w:val="3"/>
        </w:numPr>
        <w:shd w:val="clear" w:color="auto" w:fill="EEEEEE"/>
        <w:spacing w:before="100" w:beforeAutospacing="1" w:after="100" w:afterAutospacing="1" w:line="336" w:lineRule="atLeast"/>
        <w:ind w:left="0"/>
        <w:rPr>
          <w:rFonts w:eastAsia="Times New Roman"/>
          <w:lang w:val="en"/>
        </w:rPr>
      </w:pPr>
      <w:r w:rsidRPr="6E93A015">
        <w:rPr>
          <w:rFonts w:eastAsia="Times New Roman"/>
          <w:lang w:val="en"/>
        </w:rPr>
        <w:t>Lack of complete literature review.</w:t>
      </w: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10224"/>
      </w:tblGrid>
      <w:tr w:rsidR="00C75021" w14:paraId="3EF2A545" w14:textId="77777777" w:rsidTr="6E93A015">
        <w:trPr>
          <w:tblCellSpacing w:w="0" w:type="dxa"/>
          <w:jc w:val="center"/>
        </w:trPr>
        <w:tc>
          <w:tcPr>
            <w:tcW w:w="5000" w:type="pct"/>
            <w:shd w:val="clear" w:color="auto" w:fill="FFFFFF" w:themeFill="background1"/>
            <w:tcMar>
              <w:top w:w="0" w:type="dxa"/>
              <w:left w:w="0" w:type="dxa"/>
              <w:bottom w:w="225" w:type="dxa"/>
              <w:right w:w="0" w:type="dxa"/>
            </w:tcMar>
          </w:tcPr>
          <w:tbl>
            <w:tblPr>
              <w:tblW w:w="5000" w:type="pct"/>
              <w:jc w:val="center"/>
              <w:tblCellSpacing w:w="0" w:type="dxa"/>
              <w:tblCellMar>
                <w:left w:w="0" w:type="dxa"/>
                <w:right w:w="0" w:type="dxa"/>
              </w:tblCellMar>
              <w:tblLook w:val="04A0" w:firstRow="1" w:lastRow="0" w:firstColumn="1" w:lastColumn="0" w:noHBand="0" w:noVBand="1"/>
            </w:tblPr>
            <w:tblGrid>
              <w:gridCol w:w="10224"/>
            </w:tblGrid>
            <w:tr w:rsidR="00C75021" w14:paraId="5C37ABAF" w14:textId="77777777">
              <w:trPr>
                <w:tblCellSpacing w:w="0" w:type="dxa"/>
                <w:jc w:val="center"/>
              </w:trPr>
              <w:tc>
                <w:tcPr>
                  <w:tcW w:w="0" w:type="auto"/>
                  <w:tcMar>
                    <w:top w:w="225" w:type="dxa"/>
                    <w:left w:w="0" w:type="dxa"/>
                    <w:bottom w:w="225" w:type="dxa"/>
                    <w:right w:w="0" w:type="dxa"/>
                  </w:tcMar>
                  <w:hideMark/>
                </w:tcPr>
                <w:tbl>
                  <w:tblPr>
                    <w:tblW w:w="8970" w:type="dxa"/>
                    <w:jc w:val="center"/>
                    <w:tblCellSpacing w:w="0" w:type="dxa"/>
                    <w:tblCellMar>
                      <w:left w:w="0" w:type="dxa"/>
                      <w:right w:w="0" w:type="dxa"/>
                    </w:tblCellMar>
                    <w:tblLook w:val="04A0" w:firstRow="1" w:lastRow="0" w:firstColumn="1" w:lastColumn="0" w:noHBand="0" w:noVBand="1"/>
                  </w:tblPr>
                  <w:tblGrid>
                    <w:gridCol w:w="8970"/>
                  </w:tblGrid>
                  <w:tr w:rsidR="00C75021" w14:paraId="1D28BD5B" w14:textId="77777777">
                    <w:trPr>
                      <w:tblCellSpacing w:w="0" w:type="dxa"/>
                      <w:jc w:val="center"/>
                    </w:trPr>
                    <w:tc>
                      <w:tcPr>
                        <w:tcW w:w="5000" w:type="pct"/>
                        <w:vAlign w:val="center"/>
                        <w:hideMark/>
                      </w:tcPr>
                      <w:p w14:paraId="48DB390F" w14:textId="77777777" w:rsidR="00C75021" w:rsidRDefault="00C75021">
                        <w:pPr>
                          <w:jc w:val="center"/>
                        </w:pPr>
                        <w:r>
                          <w:rPr>
                            <w:rFonts w:ascii="Times New Roman" w:hAnsi="Times New Roman" w:cs="Times New Roman"/>
                            <w:sz w:val="24"/>
                          </w:rPr>
                          <w:br w:type="page"/>
                        </w:r>
                        <w:r>
                          <w:rPr>
                            <w:noProof/>
                          </w:rPr>
                          <w:drawing>
                            <wp:inline distT="0" distB="0" distL="0" distR="0" wp14:anchorId="091949F3" wp14:editId="2A369E42">
                              <wp:extent cx="5695950" cy="1085850"/>
                              <wp:effectExtent l="0" t="0" r="0" b="0"/>
                              <wp:docPr id="11" name="Picture 11" descr="http://files.constantcontact.com/d7a77edb001/69eedc1b-5522-4d7e-b090-ea176fc768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iles.constantcontact.com/d7a77edb001/69eedc1b-5522-4d7e-b090-ea176fc768ca.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695950" cy="1085850"/>
                                      </a:xfrm>
                                      <a:prstGeom prst="rect">
                                        <a:avLst/>
                                      </a:prstGeom>
                                      <a:noFill/>
                                      <a:ln>
                                        <a:noFill/>
                                      </a:ln>
                                    </pic:spPr>
                                  </pic:pic>
                                </a:graphicData>
                              </a:graphic>
                            </wp:inline>
                          </w:drawing>
                        </w:r>
                      </w:p>
                    </w:tc>
                  </w:tr>
                </w:tbl>
                <w:p w14:paraId="3EF51BC8" w14:textId="77777777" w:rsidR="00C75021" w:rsidRDefault="00C75021">
                  <w:pPr>
                    <w:jc w:val="center"/>
                    <w:rPr>
                      <w:sz w:val="20"/>
                      <w:szCs w:val="20"/>
                    </w:rPr>
                  </w:pPr>
                </w:p>
              </w:tc>
            </w:tr>
          </w:tbl>
          <w:p w14:paraId="5EC24538" w14:textId="77777777" w:rsidR="00C75021" w:rsidRDefault="00C75021">
            <w:pPr>
              <w:jc w:val="center"/>
              <w:rPr>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10224"/>
            </w:tblGrid>
            <w:tr w:rsidR="00C75021" w14:paraId="20A53858" w14:textId="77777777">
              <w:trPr>
                <w:tblCellSpacing w:w="0" w:type="dxa"/>
                <w:jc w:val="center"/>
              </w:trPr>
              <w:tc>
                <w:tcPr>
                  <w:tcW w:w="0" w:type="auto"/>
                  <w:tcMar>
                    <w:top w:w="120" w:type="dxa"/>
                    <w:left w:w="0" w:type="dxa"/>
                    <w:bottom w:w="135" w:type="dxa"/>
                    <w:right w:w="0" w:type="dxa"/>
                  </w:tcMar>
                  <w:hideMark/>
                </w:tcPr>
                <w:tbl>
                  <w:tblPr>
                    <w:tblW w:w="5000" w:type="pct"/>
                    <w:jc w:val="center"/>
                    <w:tblCellSpacing w:w="0" w:type="dxa"/>
                    <w:shd w:val="clear" w:color="auto" w:fill="585858"/>
                    <w:tblCellMar>
                      <w:left w:w="0" w:type="dxa"/>
                      <w:right w:w="0" w:type="dxa"/>
                    </w:tblCellMar>
                    <w:tblLook w:val="04A0" w:firstRow="1" w:lastRow="0" w:firstColumn="1" w:lastColumn="0" w:noHBand="0" w:noVBand="1"/>
                  </w:tblPr>
                  <w:tblGrid>
                    <w:gridCol w:w="10224"/>
                  </w:tblGrid>
                  <w:tr w:rsidR="00C75021" w14:paraId="0C2A7B5F" w14:textId="77777777">
                    <w:trPr>
                      <w:tblCellSpacing w:w="0" w:type="dxa"/>
                      <w:jc w:val="center"/>
                    </w:trPr>
                    <w:tc>
                      <w:tcPr>
                        <w:tcW w:w="0" w:type="auto"/>
                        <w:shd w:val="clear" w:color="auto" w:fill="585858"/>
                        <w:tcMar>
                          <w:top w:w="225" w:type="dxa"/>
                          <w:left w:w="300" w:type="dxa"/>
                          <w:bottom w:w="210" w:type="dxa"/>
                          <w:right w:w="300" w:type="dxa"/>
                        </w:tcMar>
                        <w:hideMark/>
                      </w:tcPr>
                      <w:p w14:paraId="5DE65DB8" w14:textId="77777777" w:rsidR="00C75021" w:rsidRDefault="009164D2">
                        <w:pPr>
                          <w:jc w:val="center"/>
                          <w:rPr>
                            <w:rFonts w:ascii="Trebuchet MS" w:hAnsi="Trebuchet MS"/>
                            <w:b/>
                            <w:color w:val="FFFFFF" w:themeColor="background1"/>
                            <w:sz w:val="28"/>
                            <w:szCs w:val="28"/>
                          </w:rPr>
                        </w:pPr>
                        <w:hyperlink w:anchor="FundingOpportunities" w:history="1">
                          <w:r w:rsidR="00C75021" w:rsidRPr="6E93A015">
                            <w:rPr>
                              <w:rStyle w:val="Hyperlink"/>
                              <w:rFonts w:ascii="Trebuchet MS" w:hAnsi="Trebuchet MS"/>
                              <w:b/>
                              <w:color w:val="FFFFFF" w:themeColor="background1"/>
                              <w:sz w:val="28"/>
                              <w:szCs w:val="28"/>
                            </w:rPr>
                            <w:t>Funding Opportunities</w:t>
                          </w:r>
                        </w:hyperlink>
                      </w:p>
                      <w:p w14:paraId="69A636A8" w14:textId="77777777" w:rsidR="00C75021" w:rsidRDefault="009164D2">
                        <w:pPr>
                          <w:jc w:val="center"/>
                          <w:rPr>
                            <w:rFonts w:ascii="Trebuchet MS" w:hAnsi="Trebuchet MS"/>
                            <w:b/>
                            <w:color w:val="FFFFFF" w:themeColor="background1"/>
                            <w:sz w:val="28"/>
                            <w:szCs w:val="28"/>
                          </w:rPr>
                        </w:pPr>
                        <w:hyperlink w:anchor="Calls" w:history="1">
                          <w:r w:rsidR="00C75021" w:rsidRPr="6E93A015">
                            <w:rPr>
                              <w:rStyle w:val="Hyperlink"/>
                              <w:rFonts w:ascii="Trebuchet MS" w:hAnsi="Trebuchet MS"/>
                              <w:b/>
                              <w:color w:val="FFFFFF" w:themeColor="background1"/>
                              <w:sz w:val="28"/>
                              <w:szCs w:val="28"/>
                            </w:rPr>
                            <w:t>Calls</w:t>
                          </w:r>
                        </w:hyperlink>
                      </w:p>
                      <w:p w14:paraId="288BAA91" w14:textId="77777777" w:rsidR="00C75021" w:rsidRDefault="009164D2">
                        <w:pPr>
                          <w:jc w:val="center"/>
                          <w:rPr>
                            <w:rFonts w:ascii="Trebuchet MS" w:hAnsi="Trebuchet MS"/>
                            <w:b/>
                            <w:color w:val="FFFFFF" w:themeColor="background1"/>
                            <w:sz w:val="28"/>
                            <w:szCs w:val="28"/>
                          </w:rPr>
                        </w:pPr>
                        <w:hyperlink w:anchor="ConferencesTrainings" w:history="1">
                          <w:r w:rsidR="00C75021" w:rsidRPr="6E93A015">
                            <w:rPr>
                              <w:rStyle w:val="Hyperlink"/>
                              <w:rFonts w:ascii="Trebuchet MS" w:hAnsi="Trebuchet MS"/>
                              <w:b/>
                              <w:color w:val="FFFFFF" w:themeColor="background1"/>
                              <w:sz w:val="28"/>
                              <w:szCs w:val="28"/>
                            </w:rPr>
                            <w:t>Conferences &amp; Trainings</w:t>
                          </w:r>
                        </w:hyperlink>
                      </w:p>
                      <w:p w14:paraId="111B46DC" w14:textId="77777777" w:rsidR="00C75021" w:rsidRDefault="009164D2">
                        <w:pPr>
                          <w:jc w:val="center"/>
                          <w:rPr>
                            <w:rFonts w:ascii="Trebuchet MS" w:hAnsi="Trebuchet MS"/>
                            <w:b/>
                            <w:color w:val="FFFFFF" w:themeColor="background1"/>
                            <w:sz w:val="28"/>
                            <w:szCs w:val="28"/>
                          </w:rPr>
                        </w:pPr>
                        <w:hyperlink w:anchor="Research" w:history="1">
                          <w:r w:rsidR="00C75021" w:rsidRPr="6E93A015">
                            <w:rPr>
                              <w:rStyle w:val="Hyperlink"/>
                              <w:rFonts w:ascii="Trebuchet MS" w:hAnsi="Trebuchet MS"/>
                              <w:b/>
                              <w:color w:val="FFFFFF" w:themeColor="background1"/>
                              <w:sz w:val="28"/>
                              <w:szCs w:val="28"/>
                            </w:rPr>
                            <w:t>Research Publications &amp; Data Resources</w:t>
                          </w:r>
                        </w:hyperlink>
                      </w:p>
                      <w:p w14:paraId="5E7A12A7" w14:textId="77777777" w:rsidR="00C75021" w:rsidRDefault="009164D2">
                        <w:pPr>
                          <w:jc w:val="center"/>
                          <w:rPr>
                            <w:rFonts w:ascii="Trebuchet MS" w:hAnsi="Trebuchet MS"/>
                            <w:b/>
                            <w:color w:val="FFFFFF" w:themeColor="background1"/>
                            <w:sz w:val="24"/>
                            <w:szCs w:val="24"/>
                          </w:rPr>
                        </w:pPr>
                        <w:hyperlink w:anchor="News" w:history="1">
                          <w:r w:rsidR="00C75021" w:rsidRPr="6E93A015">
                            <w:rPr>
                              <w:rStyle w:val="Hyperlink"/>
                              <w:rFonts w:ascii="Trebuchet MS" w:hAnsi="Trebuchet MS"/>
                              <w:b/>
                              <w:color w:val="FFFFFF" w:themeColor="background1"/>
                              <w:sz w:val="28"/>
                              <w:szCs w:val="28"/>
                            </w:rPr>
                            <w:t>News &amp; Notices</w:t>
                          </w:r>
                        </w:hyperlink>
                      </w:p>
                    </w:tc>
                  </w:tr>
                </w:tbl>
                <w:p w14:paraId="54CB91CD" w14:textId="77777777" w:rsidR="00C75021" w:rsidRDefault="00C75021">
                  <w:pPr>
                    <w:jc w:val="center"/>
                    <w:rPr>
                      <w:rFonts w:ascii="Times New Roman" w:hAnsi="Times New Roman"/>
                      <w:sz w:val="20"/>
                      <w:szCs w:val="20"/>
                    </w:rPr>
                  </w:pPr>
                </w:p>
              </w:tc>
            </w:tr>
            <w:tr w:rsidR="00C75021" w14:paraId="6D47F1B1" w14:textId="77777777">
              <w:trPr>
                <w:tblCellSpacing w:w="0" w:type="dxa"/>
                <w:jc w:val="center"/>
              </w:trPr>
              <w:tc>
                <w:tcPr>
                  <w:tcW w:w="0" w:type="auto"/>
                  <w:tcMar>
                    <w:top w:w="120" w:type="dxa"/>
                    <w:left w:w="300" w:type="dxa"/>
                    <w:bottom w:w="135" w:type="dxa"/>
                    <w:right w:w="300" w:type="dxa"/>
                  </w:tcMar>
                  <w:hideMark/>
                </w:tcPr>
                <w:p w14:paraId="7D6F5DC2" w14:textId="77777777" w:rsidR="00C75021" w:rsidRDefault="00C75021">
                  <w:pPr>
                    <w:jc w:val="center"/>
                    <w:rPr>
                      <w:rFonts w:ascii="Trebuchet MS" w:hAnsi="Trebuchet MS"/>
                      <w:b/>
                      <w:bCs/>
                      <w:color w:val="585858"/>
                      <w:sz w:val="28"/>
                      <w:szCs w:val="28"/>
                    </w:rPr>
                  </w:pPr>
                  <w:r>
                    <w:rPr>
                      <w:rFonts w:ascii="Trebuchet MS" w:hAnsi="Trebuchet MS"/>
                      <w:b/>
                      <w:bCs/>
                      <w:color w:val="585858"/>
                      <w:sz w:val="28"/>
                      <w:szCs w:val="28"/>
                    </w:rPr>
                    <w:t>Funding Opportunities</w:t>
                  </w:r>
                  <w:bookmarkStart w:id="1" w:name="FundingOpportunities"/>
                  <w:r>
                    <w:rPr>
                      <w:rFonts w:ascii="Trebuchet MS" w:hAnsi="Trebuchet MS"/>
                      <w:b/>
                      <w:bCs/>
                      <w:noProof/>
                      <w:color w:val="585858"/>
                      <w:sz w:val="28"/>
                      <w:szCs w:val="28"/>
                    </w:rPr>
                    <w:drawing>
                      <wp:inline distT="0" distB="0" distL="0" distR="0" wp14:anchorId="25272C3D" wp14:editId="6AD8F593">
                        <wp:extent cx="9525" cy="9525"/>
                        <wp:effectExtent l="0" t="0" r="0" b="0"/>
                        <wp:docPr id="10" name="Picture 10" descr="FundingOpportun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ndingOpportunities"/>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bookmarkEnd w:id="1"/>
                </w:p>
                <w:p w14:paraId="346CDADB" w14:textId="77777777" w:rsidR="00C75021" w:rsidRDefault="00C75021">
                  <w:pPr>
                    <w:rPr>
                      <w:rFonts w:ascii="Verdana" w:hAnsi="Verdana"/>
                      <w:color w:val="333333"/>
                      <w:sz w:val="20"/>
                      <w:szCs w:val="20"/>
                    </w:rPr>
                  </w:pPr>
                  <w:r>
                    <w:br/>
                  </w:r>
                  <w:r>
                    <w:rPr>
                      <w:rStyle w:val="Strong"/>
                      <w:rFonts w:ascii="Verdana" w:hAnsi="Verdana"/>
                      <w:color w:val="333333"/>
                      <w:sz w:val="20"/>
                      <w:szCs w:val="20"/>
                    </w:rPr>
                    <w:t>Grants to Support the Hispanic Health Services Research Grant Program (CMS)</w:t>
                  </w:r>
                  <w:r>
                    <w:br/>
                  </w:r>
                  <w:r>
                    <w:rPr>
                      <w:rStyle w:val="Strong"/>
                      <w:rFonts w:ascii="Verdana" w:hAnsi="Verdana"/>
                      <w:color w:val="333333"/>
                      <w:sz w:val="20"/>
                      <w:szCs w:val="20"/>
                    </w:rPr>
                    <w:t>Deadline: July 10, 2017  </w:t>
                  </w:r>
                </w:p>
                <w:p w14:paraId="4F14D54E" w14:textId="77777777" w:rsidR="00C75021" w:rsidRDefault="00C75021">
                  <w:pPr>
                    <w:rPr>
                      <w:rFonts w:ascii="Verdana" w:hAnsi="Verdana"/>
                      <w:color w:val="333333"/>
                      <w:sz w:val="20"/>
                      <w:szCs w:val="20"/>
                    </w:rPr>
                  </w:pPr>
                  <w:r>
                    <w:rPr>
                      <w:rFonts w:ascii="Verdana" w:hAnsi="Verdana"/>
                      <w:color w:val="333333"/>
                      <w:sz w:val="20"/>
                      <w:szCs w:val="20"/>
                    </w:rPr>
                    <w:t xml:space="preserve">The purpose of the grant program is to support researchers in implementing health services research activities to reduce disparities among diverse CMS beneficiary populations. </w:t>
                  </w:r>
                  <w:r w:rsidR="6E93A015" w:rsidRPr="6E93A015">
                    <w:rPr>
                      <w:rFonts w:ascii="Verdana" w:hAnsi="Verdana"/>
                      <w:color w:val="333333"/>
                      <w:sz w:val="20"/>
                      <w:szCs w:val="20"/>
                    </w:rPr>
                    <w:t xml:space="preserve">Click </w:t>
                  </w:r>
                  <w:hyperlink r:id="rId38">
                    <w:r w:rsidR="6E93A015" w:rsidRPr="6E93A015">
                      <w:rPr>
                        <w:rStyle w:val="Hyperlink"/>
                        <w:rFonts w:ascii="Verdana" w:hAnsi="Verdana"/>
                        <w:color w:val="3366FF"/>
                        <w:sz w:val="20"/>
                        <w:szCs w:val="20"/>
                      </w:rPr>
                      <w:t>here</w:t>
                    </w:r>
                  </w:hyperlink>
                  <w:r w:rsidR="6E93A015" w:rsidRPr="6E93A015">
                    <w:rPr>
                      <w:rFonts w:ascii="Verdana" w:hAnsi="Verdana"/>
                      <w:color w:val="333333"/>
                      <w:sz w:val="20"/>
                      <w:szCs w:val="20"/>
                    </w:rPr>
                    <w:t xml:space="preserve"> for more information. </w:t>
                  </w:r>
                  <w:r>
                    <w:br/>
                  </w:r>
                  <w:r>
                    <w:br/>
                  </w:r>
                  <w:r w:rsidR="6E93A015" w:rsidRPr="6E93A015">
                    <w:rPr>
                      <w:rStyle w:val="Strong"/>
                      <w:rFonts w:ascii="Verdana" w:hAnsi="Verdana"/>
                      <w:color w:val="333333"/>
                      <w:sz w:val="20"/>
                      <w:szCs w:val="20"/>
                    </w:rPr>
                    <w:t>Empowered Communities for a Healthier Nation Initiative (OMH)</w:t>
                  </w:r>
                  <w:r>
                    <w:br/>
                  </w:r>
                  <w:r w:rsidR="6E93A015" w:rsidRPr="6E93A015">
                    <w:rPr>
                      <w:rStyle w:val="Strong"/>
                      <w:rFonts w:ascii="Verdana" w:hAnsi="Verdana"/>
                      <w:color w:val="333333"/>
                      <w:sz w:val="20"/>
                      <w:szCs w:val="20"/>
                    </w:rPr>
                    <w:t>Deadline: August 1, 2017</w:t>
                  </w:r>
                  <w:r>
                    <w:br/>
                  </w:r>
                  <w:r w:rsidR="6E93A015" w:rsidRPr="6E93A015">
                    <w:rPr>
                      <w:rFonts w:ascii="Verdana" w:hAnsi="Verdana"/>
                      <w:color w:val="333333"/>
                      <w:sz w:val="20"/>
                      <w:szCs w:val="20"/>
                    </w:rPr>
                    <w:t xml:space="preserve">This notice solicits applications for the ECI program. </w:t>
                  </w:r>
                  <w:r>
                    <w:rPr>
                      <w:rFonts w:ascii="Verdana" w:hAnsi="Verdana"/>
                      <w:color w:val="333333"/>
                      <w:sz w:val="20"/>
                      <w:szCs w:val="20"/>
                    </w:rPr>
                    <w:t xml:space="preserve">The ECI program is intended to provide support for minority and/or disadvantaged communities disproportionately impacted by the opioid epidemic, childhood/adolescent obesity, or serious mental illness. It seeks to prevent opioid abuse, increase access to opioid treatment and recovery services, and reduce the health consequences of opioid abuse; reduce obesity prevalence and disparities in weight status among children and adolescents; and reduce the impact of serious mental illness and improve screening for serious mental illness at the primary care level. Click </w:t>
                  </w:r>
                  <w:hyperlink r:id="rId39">
                    <w:r w:rsidR="6E93A015" w:rsidRPr="6E93A015">
                      <w:rPr>
                        <w:rStyle w:val="Hyperlink"/>
                        <w:rFonts w:ascii="Verdana" w:hAnsi="Verdana"/>
                        <w:color w:val="3366FF"/>
                        <w:sz w:val="20"/>
                        <w:szCs w:val="20"/>
                      </w:rPr>
                      <w:t>here</w:t>
                    </w:r>
                  </w:hyperlink>
                  <w:r>
                    <w:rPr>
                      <w:rFonts w:ascii="Verdana" w:hAnsi="Verdana"/>
                      <w:color w:val="333333"/>
                      <w:sz w:val="20"/>
                      <w:szCs w:val="20"/>
                    </w:rPr>
                    <w:t xml:space="preserve"> for more information.</w:t>
                  </w:r>
                  <w:r>
                    <w:br/>
                  </w:r>
                  <w:r>
                    <w:br/>
                  </w:r>
                  <w:r>
                    <w:rPr>
                      <w:rStyle w:val="Strong"/>
                      <w:rFonts w:ascii="Verdana" w:hAnsi="Verdana"/>
                      <w:color w:val="333333"/>
                      <w:sz w:val="20"/>
                      <w:szCs w:val="20"/>
                    </w:rPr>
                    <w:t>Uncovering the Causes, Contexts, and Consequences of Elder Mistreatment (NIH)</w:t>
                  </w:r>
                  <w:r>
                    <w:br/>
                  </w:r>
                  <w:r>
                    <w:rPr>
                      <w:rStyle w:val="Strong"/>
                      <w:rFonts w:ascii="Verdana" w:hAnsi="Verdana"/>
                      <w:color w:val="333333"/>
                      <w:sz w:val="20"/>
                      <w:szCs w:val="20"/>
                    </w:rPr>
                    <w:t>Deadline: October 20, 2017</w:t>
                  </w:r>
                  <w:r>
                    <w:br/>
                  </w:r>
                  <w:r>
                    <w:rPr>
                      <w:rFonts w:ascii="Verdana" w:hAnsi="Verdana"/>
                      <w:color w:val="333333"/>
                      <w:sz w:val="20"/>
                      <w:szCs w:val="20"/>
                    </w:rPr>
                    <w:lastRenderedPageBreak/>
                    <w:t xml:space="preserve">The purpose of this Funding Opportunity Announcement is to solicit applications proposing research that can lead to advancements in the understanding of elder mistreatment (emotional abuse, physical abuse, and sexual abuse; financial exploitation; abandonment; and neglect) and lay the foundation for the future design of mechanistically focused interventions for individuals at risk for mistreating elders, for promoting recovery and resilience in the maltreated and their families, and for preventing re-perpetration for those who have inflicted harm. </w:t>
                  </w:r>
                  <w:r w:rsidR="6E93A015" w:rsidRPr="6E93A015">
                    <w:rPr>
                      <w:rFonts w:ascii="Verdana" w:hAnsi="Verdana"/>
                      <w:color w:val="333333"/>
                      <w:sz w:val="20"/>
                      <w:szCs w:val="20"/>
                    </w:rPr>
                    <w:t xml:space="preserve">Click </w:t>
                  </w:r>
                  <w:hyperlink r:id="rId40">
                    <w:r w:rsidR="6E93A015" w:rsidRPr="6E93A015">
                      <w:rPr>
                        <w:rStyle w:val="Hyperlink"/>
                        <w:rFonts w:ascii="Verdana" w:hAnsi="Verdana"/>
                        <w:color w:val="3366FF"/>
                        <w:sz w:val="20"/>
                        <w:szCs w:val="20"/>
                      </w:rPr>
                      <w:t>here</w:t>
                    </w:r>
                  </w:hyperlink>
                  <w:r>
                    <w:rPr>
                      <w:rFonts w:ascii="Verdana" w:hAnsi="Verdana"/>
                      <w:color w:val="333333"/>
                      <w:sz w:val="20"/>
                      <w:szCs w:val="20"/>
                    </w:rPr>
                    <w:t xml:space="preserve"> for more information.</w:t>
                  </w:r>
                  <w:r>
                    <w:br/>
                  </w:r>
                  <w:r>
                    <w:br/>
                  </w:r>
                  <w:r>
                    <w:rPr>
                      <w:rStyle w:val="Strong"/>
                      <w:rFonts w:ascii="Verdana" w:hAnsi="Verdana"/>
                      <w:color w:val="333333"/>
                      <w:sz w:val="20"/>
                      <w:szCs w:val="20"/>
                    </w:rPr>
                    <w:t>Foundation for Women's Wellness (FWW) Research Reports</w:t>
                  </w:r>
                  <w:r>
                    <w:br/>
                  </w:r>
                  <w:r>
                    <w:rPr>
                      <w:rStyle w:val="Strong"/>
                      <w:rFonts w:ascii="Verdana" w:hAnsi="Verdana"/>
                      <w:color w:val="333333"/>
                      <w:sz w:val="20"/>
                      <w:szCs w:val="20"/>
                    </w:rPr>
                    <w:t>Deadline: June 20, 2017</w:t>
                  </w:r>
                  <w:r>
                    <w:br/>
                  </w:r>
                  <w:r>
                    <w:rPr>
                      <w:rFonts w:ascii="Verdana" w:hAnsi="Verdana"/>
                      <w:color w:val="333333"/>
                      <w:sz w:val="20"/>
                      <w:szCs w:val="20"/>
                    </w:rPr>
                    <w:t xml:space="preserve">FWW Research Awards target early funding for small, short-term studies with promise for improving medical knowledge in cardiovascular disease, leading female cancers, the role of hormones in disease and stage-of-life health issues such as pregnancy and menopause and diseases disproportionately affecting women. </w:t>
                  </w:r>
                  <w:r w:rsidR="6E93A015" w:rsidRPr="6E93A015">
                    <w:rPr>
                      <w:rFonts w:ascii="Verdana" w:hAnsi="Verdana"/>
                      <w:color w:val="333333"/>
                      <w:sz w:val="20"/>
                      <w:szCs w:val="20"/>
                    </w:rPr>
                    <w:t xml:space="preserve">Click </w:t>
                  </w:r>
                  <w:hyperlink r:id="rId41">
                    <w:r w:rsidR="6E93A015" w:rsidRPr="6E93A015">
                      <w:rPr>
                        <w:rStyle w:val="Hyperlink"/>
                        <w:rFonts w:ascii="Verdana" w:hAnsi="Verdana"/>
                        <w:color w:val="3366FF"/>
                        <w:sz w:val="20"/>
                        <w:szCs w:val="20"/>
                      </w:rPr>
                      <w:t>here</w:t>
                    </w:r>
                  </w:hyperlink>
                  <w:r>
                    <w:rPr>
                      <w:rFonts w:ascii="Verdana" w:hAnsi="Verdana"/>
                      <w:color w:val="333333"/>
                      <w:sz w:val="20"/>
                      <w:szCs w:val="20"/>
                    </w:rPr>
                    <w:t xml:space="preserve"> for more information. </w:t>
                  </w:r>
                  <w:r>
                    <w:br/>
                  </w:r>
                  <w:r>
                    <w:br/>
                  </w:r>
                  <w:r>
                    <w:rPr>
                      <w:rStyle w:val="Strong"/>
                      <w:rFonts w:ascii="Verdana" w:hAnsi="Verdana"/>
                      <w:color w:val="333333"/>
                      <w:sz w:val="20"/>
                      <w:szCs w:val="20"/>
                    </w:rPr>
                    <w:t>Robert Wood Johnson Foundation Research in Transforming Health &amp; Health Care Systems</w:t>
                  </w:r>
                  <w:r>
                    <w:br/>
                  </w:r>
                  <w:r>
                    <w:rPr>
                      <w:rStyle w:val="Strong"/>
                      <w:rFonts w:ascii="Verdana" w:hAnsi="Verdana"/>
                      <w:color w:val="333333"/>
                      <w:sz w:val="20"/>
                      <w:szCs w:val="20"/>
                    </w:rPr>
                    <w:t>Deadline: June 23, 2017</w:t>
                  </w:r>
                  <w:r>
                    <w:br/>
                  </w:r>
                  <w:r>
                    <w:rPr>
                      <w:rFonts w:ascii="Verdana" w:hAnsi="Verdana"/>
                      <w:color w:val="333333"/>
                      <w:sz w:val="20"/>
                      <w:szCs w:val="20"/>
                    </w:rPr>
                    <w:t xml:space="preserve">The Foundation's new Research in Transforming Health and Health Care Systems (RTHS) call for proposals (CFP) seeks to fund rigorous, empirical studies that evaluate or predict the potential effects of policies or policy changes intended to transform health and health care systems. The 2017 RTHS CFP will focus on empirical and policy-relevant analyses that can inform strategies to ensure access to high-quality, affordable health care and insurance coverage. Click </w:t>
                  </w:r>
                  <w:hyperlink r:id="rId42">
                    <w:r w:rsidR="6E93A015" w:rsidRPr="6E93A015">
                      <w:rPr>
                        <w:rStyle w:val="Hyperlink"/>
                        <w:rFonts w:ascii="Verdana" w:hAnsi="Verdana"/>
                        <w:color w:val="3366FF"/>
                        <w:sz w:val="20"/>
                        <w:szCs w:val="20"/>
                      </w:rPr>
                      <w:t>here</w:t>
                    </w:r>
                  </w:hyperlink>
                  <w:r w:rsidR="6E93A015" w:rsidRPr="6E93A015">
                    <w:rPr>
                      <w:rFonts w:ascii="Verdana" w:hAnsi="Verdana"/>
                      <w:color w:val="333333"/>
                      <w:sz w:val="20"/>
                      <w:szCs w:val="20"/>
                    </w:rPr>
                    <w:t xml:space="preserve"> for more information. </w:t>
                  </w:r>
                </w:p>
              </w:tc>
            </w:tr>
          </w:tbl>
          <w:p w14:paraId="7C1003C4" w14:textId="77777777" w:rsidR="00C75021" w:rsidRDefault="00C75021">
            <w:pPr>
              <w:jc w:val="center"/>
              <w:rPr>
                <w:rFonts w:ascii="Times New Roman" w:hAnsi="Times New Roman"/>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10224"/>
            </w:tblGrid>
            <w:tr w:rsidR="00C75021" w14:paraId="2F4904A7" w14:textId="77777777">
              <w:trPr>
                <w:tblCellSpacing w:w="0" w:type="dxa"/>
                <w:jc w:val="center"/>
              </w:trPr>
              <w:tc>
                <w:tcPr>
                  <w:tcW w:w="0" w:type="auto"/>
                  <w:tcMar>
                    <w:top w:w="120" w:type="dxa"/>
                    <w:left w:w="300" w:type="dxa"/>
                    <w:bottom w:w="135" w:type="dxa"/>
                    <w:right w:w="300" w:type="dxa"/>
                  </w:tcMar>
                  <w:hideMark/>
                </w:tcPr>
                <w:p w14:paraId="0D6D68C6" w14:textId="77777777" w:rsidR="00C75021" w:rsidRDefault="00C75021">
                  <w:pPr>
                    <w:jc w:val="center"/>
                    <w:rPr>
                      <w:rFonts w:ascii="Trebuchet MS" w:hAnsi="Trebuchet MS"/>
                      <w:b/>
                      <w:bCs/>
                      <w:color w:val="585858"/>
                      <w:sz w:val="28"/>
                      <w:szCs w:val="28"/>
                    </w:rPr>
                  </w:pPr>
                  <w:r>
                    <w:rPr>
                      <w:rFonts w:ascii="Trebuchet MS" w:hAnsi="Trebuchet MS"/>
                      <w:b/>
                      <w:bCs/>
                      <w:color w:val="585858"/>
                      <w:sz w:val="28"/>
                      <w:szCs w:val="28"/>
                    </w:rPr>
                    <w:t>Calls</w:t>
                  </w:r>
                  <w:bookmarkStart w:id="2" w:name="Calls"/>
                  <w:r>
                    <w:rPr>
                      <w:rFonts w:ascii="Trebuchet MS" w:hAnsi="Trebuchet MS"/>
                      <w:b/>
                      <w:bCs/>
                      <w:noProof/>
                      <w:color w:val="585858"/>
                      <w:sz w:val="28"/>
                      <w:szCs w:val="28"/>
                    </w:rPr>
                    <w:drawing>
                      <wp:inline distT="0" distB="0" distL="0" distR="0" wp14:anchorId="20520B4E" wp14:editId="06886F67">
                        <wp:extent cx="9525" cy="9525"/>
                        <wp:effectExtent l="0" t="0" r="0" b="0"/>
                        <wp:docPr id="9" name="Picture 9" descr="Ca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lls"/>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bookmarkEnd w:id="2"/>
                </w:p>
                <w:p w14:paraId="39591D11" w14:textId="77777777" w:rsidR="00C75021" w:rsidRDefault="00C75021">
                  <w:pPr>
                    <w:rPr>
                      <w:rFonts w:ascii="Verdana" w:hAnsi="Verdana"/>
                      <w:color w:val="333333"/>
                      <w:sz w:val="20"/>
                      <w:szCs w:val="20"/>
                    </w:rPr>
                  </w:pPr>
                  <w:r>
                    <w:br/>
                  </w:r>
                  <w:r>
                    <w:rPr>
                      <w:rStyle w:val="Strong"/>
                      <w:rFonts w:ascii="Verdana" w:hAnsi="Verdana"/>
                      <w:color w:val="333333"/>
                      <w:sz w:val="20"/>
                      <w:szCs w:val="20"/>
                    </w:rPr>
                    <w:t>Call for Proposals</w:t>
                  </w:r>
                  <w:r>
                    <w:br/>
                  </w:r>
                  <w:r>
                    <w:rPr>
                      <w:rStyle w:val="Strong"/>
                      <w:rFonts w:ascii="Verdana" w:hAnsi="Verdana"/>
                      <w:color w:val="333333"/>
                      <w:sz w:val="20"/>
                      <w:szCs w:val="20"/>
                    </w:rPr>
                    <w:t>2017 National Tribal Health Conference - United Tribal Voices Advocating for Healthy Native People</w:t>
                  </w:r>
                  <w:r>
                    <w:br/>
                  </w:r>
                  <w:r>
                    <w:rPr>
                      <w:rStyle w:val="Strong"/>
                      <w:rFonts w:ascii="Verdana" w:hAnsi="Verdana"/>
                      <w:color w:val="333333"/>
                      <w:sz w:val="20"/>
                      <w:szCs w:val="20"/>
                    </w:rPr>
                    <w:t>Deadline: July 7, 2017</w:t>
                  </w:r>
                  <w:r>
                    <w:br/>
                  </w:r>
                  <w:r>
                    <w:rPr>
                      <w:rFonts w:ascii="Verdana" w:hAnsi="Verdana"/>
                      <w:color w:val="333333"/>
                      <w:sz w:val="20"/>
                      <w:szCs w:val="20"/>
                    </w:rPr>
                    <w:t xml:space="preserve">The National Tribal Health Conference is the leading Indian health event in the nation. The event attracts over 800 Tribal leaders, health directors, advocates, researchers, and federal partners. The tracks at the 2017 NTHC will create a dynamic opportunity for Tribes and their partners to advance sustainable health care systems in which American Indians and Alaska Natives can easily access reliable, high quality, and culturally driven health services. Click </w:t>
                  </w:r>
                  <w:hyperlink r:id="rId43">
                    <w:r w:rsidR="6E93A015" w:rsidRPr="6E93A015">
                      <w:rPr>
                        <w:rStyle w:val="Hyperlink"/>
                        <w:rFonts w:ascii="Verdana" w:hAnsi="Verdana"/>
                        <w:color w:val="3366FF"/>
                        <w:sz w:val="20"/>
                        <w:szCs w:val="20"/>
                      </w:rPr>
                      <w:t>here</w:t>
                    </w:r>
                  </w:hyperlink>
                  <w:r>
                    <w:rPr>
                      <w:rFonts w:ascii="Verdana" w:hAnsi="Verdana"/>
                      <w:color w:val="333333"/>
                      <w:sz w:val="20"/>
                      <w:szCs w:val="20"/>
                    </w:rPr>
                    <w:t xml:space="preserve"> for more information.</w:t>
                  </w:r>
                  <w:r>
                    <w:br/>
                  </w:r>
                  <w:r>
                    <w:br/>
                  </w:r>
                  <w:r>
                    <w:rPr>
                      <w:rStyle w:val="Strong"/>
                      <w:rFonts w:ascii="Verdana" w:hAnsi="Verdana"/>
                      <w:color w:val="333333"/>
                      <w:sz w:val="20"/>
                      <w:szCs w:val="20"/>
                    </w:rPr>
                    <w:t>Call for Papers</w:t>
                  </w:r>
                  <w:r>
                    <w:br/>
                  </w:r>
                  <w:r>
                    <w:rPr>
                      <w:rStyle w:val="Strong"/>
                      <w:rFonts w:ascii="Verdana" w:hAnsi="Verdana"/>
                      <w:color w:val="333333"/>
                      <w:sz w:val="20"/>
                      <w:szCs w:val="20"/>
                    </w:rPr>
                    <w:t xml:space="preserve">Special Issue of </w:t>
                  </w:r>
                  <w:r>
                    <w:rPr>
                      <w:rStyle w:val="Emphasis"/>
                      <w:rFonts w:ascii="Verdana" w:hAnsi="Verdana"/>
                      <w:b/>
                      <w:bCs/>
                      <w:color w:val="333333"/>
                      <w:sz w:val="20"/>
                      <w:szCs w:val="20"/>
                    </w:rPr>
                    <w:t>International Journal of Human Rights in Healthcare</w:t>
                  </w:r>
                  <w:r>
                    <w:rPr>
                      <w:rStyle w:val="Strong"/>
                      <w:rFonts w:ascii="Verdana" w:hAnsi="Verdana"/>
                      <w:color w:val="333333"/>
                      <w:sz w:val="20"/>
                      <w:szCs w:val="20"/>
                    </w:rPr>
                    <w:t xml:space="preserve"> - Negotiating Belief in Health and Social Care</w:t>
                  </w:r>
                  <w:r>
                    <w:br/>
                  </w:r>
                  <w:r>
                    <w:rPr>
                      <w:rStyle w:val="Strong"/>
                      <w:rFonts w:ascii="Verdana" w:hAnsi="Verdana"/>
                      <w:color w:val="333333"/>
                      <w:sz w:val="20"/>
                      <w:szCs w:val="20"/>
                    </w:rPr>
                    <w:t>Deadline: September 15, 2017</w:t>
                  </w:r>
                  <w:r>
                    <w:br/>
                  </w:r>
                  <w:r>
                    <w:rPr>
                      <w:rFonts w:ascii="Verdana" w:hAnsi="Verdana"/>
                      <w:color w:val="333333"/>
                      <w:sz w:val="20"/>
                      <w:szCs w:val="20"/>
                    </w:rPr>
                    <w:t xml:space="preserve">This special issue will provide evidence and critical intersectional analysis about specific issues related to religion, belief, nonbelief, and spirituality specifically pertaining to health and social care. </w:t>
                  </w:r>
                  <w:r w:rsidR="6E93A015" w:rsidRPr="6E93A015">
                    <w:rPr>
                      <w:rFonts w:ascii="Verdana" w:hAnsi="Verdana"/>
                      <w:color w:val="333333"/>
                      <w:sz w:val="20"/>
                      <w:szCs w:val="20"/>
                    </w:rPr>
                    <w:t xml:space="preserve">Click </w:t>
                  </w:r>
                  <w:hyperlink r:id="rId44">
                    <w:r w:rsidR="6E93A015" w:rsidRPr="6E93A015">
                      <w:rPr>
                        <w:rStyle w:val="Hyperlink"/>
                        <w:rFonts w:ascii="Verdana" w:hAnsi="Verdana"/>
                        <w:color w:val="3366FF"/>
                        <w:sz w:val="20"/>
                        <w:szCs w:val="20"/>
                      </w:rPr>
                      <w:t>here</w:t>
                    </w:r>
                  </w:hyperlink>
                  <w:r w:rsidR="6E93A015" w:rsidRPr="6E93A015">
                    <w:rPr>
                      <w:rFonts w:ascii="Verdana" w:hAnsi="Verdana"/>
                      <w:color w:val="333333"/>
                      <w:sz w:val="20"/>
                      <w:szCs w:val="20"/>
                    </w:rPr>
                    <w:t xml:space="preserve"> for more information.</w:t>
                  </w:r>
                  <w:r>
                    <w:br/>
                  </w:r>
                  <w:r>
                    <w:lastRenderedPageBreak/>
                    <w:br/>
                  </w:r>
                  <w:r w:rsidR="6E93A015" w:rsidRPr="6E93A015">
                    <w:rPr>
                      <w:rStyle w:val="Strong"/>
                      <w:rFonts w:ascii="Verdana" w:hAnsi="Verdana"/>
                      <w:color w:val="333333"/>
                      <w:sz w:val="20"/>
                      <w:szCs w:val="20"/>
                    </w:rPr>
                    <w:t>Call for Papers</w:t>
                  </w:r>
                </w:p>
                <w:p w14:paraId="2ABCE44D" w14:textId="77777777" w:rsidR="00C75021" w:rsidRDefault="00C75021">
                  <w:pPr>
                    <w:rPr>
                      <w:rFonts w:ascii="Verdana" w:hAnsi="Verdana"/>
                      <w:color w:val="333333"/>
                      <w:sz w:val="20"/>
                      <w:szCs w:val="20"/>
                    </w:rPr>
                  </w:pPr>
                  <w:r>
                    <w:rPr>
                      <w:rStyle w:val="Strong"/>
                      <w:rFonts w:ascii="Verdana" w:hAnsi="Verdana"/>
                      <w:color w:val="333333"/>
                      <w:sz w:val="20"/>
                      <w:szCs w:val="20"/>
                    </w:rPr>
                    <w:t>Special Issue of Journal of Gerontological Social Work - Older Adults in Disasters</w:t>
                  </w:r>
                </w:p>
                <w:p w14:paraId="2B8F309F" w14:textId="77777777" w:rsidR="00C75021" w:rsidRDefault="00C75021">
                  <w:pPr>
                    <w:rPr>
                      <w:rFonts w:ascii="Verdana" w:hAnsi="Verdana"/>
                      <w:color w:val="333333"/>
                      <w:sz w:val="20"/>
                      <w:szCs w:val="20"/>
                    </w:rPr>
                  </w:pPr>
                  <w:r>
                    <w:rPr>
                      <w:rStyle w:val="Strong"/>
                      <w:rFonts w:ascii="Verdana" w:hAnsi="Verdana"/>
                      <w:color w:val="333333"/>
                      <w:sz w:val="20"/>
                      <w:szCs w:val="20"/>
                    </w:rPr>
                    <w:t>Deadline: November 30, 2017</w:t>
                  </w:r>
                  <w:r>
                    <w:br/>
                  </w:r>
                  <w:r>
                    <w:rPr>
                      <w:rFonts w:ascii="Verdana" w:hAnsi="Verdana"/>
                      <w:color w:val="333333"/>
                      <w:sz w:val="20"/>
                      <w:szCs w:val="20"/>
                    </w:rPr>
                    <w:t xml:space="preserve">The aim of the special issue is to highlight the importance of work with older adults, and inter-professional work in particular, in the area of emergency response and disaster recovery to advance knowledge and innovation in this field and area of practice. Disasters is broadly defined to include natural disasters such as earthquakes, floods, droughts, tsunamis, and tornados and other environmental disasters; accidental disasters such as fires, exposure to toxic chemicals or substances, technology failure; and human-made disasters including war, famine, and terrorism. Click </w:t>
                  </w:r>
                  <w:hyperlink r:id="rId45">
                    <w:r w:rsidR="6E93A015" w:rsidRPr="6E93A015">
                      <w:rPr>
                        <w:rStyle w:val="Hyperlink"/>
                        <w:rFonts w:ascii="Verdana" w:hAnsi="Verdana"/>
                        <w:color w:val="0066FF"/>
                        <w:sz w:val="20"/>
                        <w:szCs w:val="20"/>
                      </w:rPr>
                      <w:t>here</w:t>
                    </w:r>
                  </w:hyperlink>
                  <w:r w:rsidR="6E93A015" w:rsidRPr="6E93A015">
                    <w:rPr>
                      <w:rFonts w:ascii="Verdana" w:hAnsi="Verdana"/>
                      <w:color w:val="333333"/>
                      <w:sz w:val="20"/>
                      <w:szCs w:val="20"/>
                    </w:rPr>
                    <w:t xml:space="preserve"> for more information.</w:t>
                  </w:r>
                </w:p>
              </w:tc>
            </w:tr>
            <w:tr w:rsidR="00C75021" w14:paraId="4FE68EC3" w14:textId="77777777">
              <w:trPr>
                <w:tblCellSpacing w:w="0" w:type="dxa"/>
                <w:jc w:val="center"/>
              </w:trPr>
              <w:tc>
                <w:tcPr>
                  <w:tcW w:w="0" w:type="auto"/>
                  <w:tcMar>
                    <w:top w:w="120" w:type="dxa"/>
                    <w:left w:w="300" w:type="dxa"/>
                    <w:bottom w:w="135" w:type="dxa"/>
                    <w:right w:w="300" w:type="dxa"/>
                  </w:tcMar>
                </w:tcPr>
                <w:p w14:paraId="1F4439AF" w14:textId="77777777" w:rsidR="00C75021" w:rsidRDefault="00C75021">
                  <w:pPr>
                    <w:jc w:val="center"/>
                    <w:rPr>
                      <w:rFonts w:ascii="Trebuchet MS" w:hAnsi="Trebuchet MS"/>
                      <w:b/>
                      <w:bCs/>
                      <w:color w:val="585858"/>
                      <w:sz w:val="28"/>
                      <w:szCs w:val="28"/>
                    </w:rPr>
                  </w:pPr>
                  <w:r>
                    <w:rPr>
                      <w:rFonts w:ascii="Trebuchet MS" w:hAnsi="Trebuchet MS"/>
                      <w:b/>
                      <w:bCs/>
                      <w:color w:val="585858"/>
                      <w:sz w:val="28"/>
                      <w:szCs w:val="28"/>
                    </w:rPr>
                    <w:lastRenderedPageBreak/>
                    <w:t>Conferences &amp; Trainings</w:t>
                  </w:r>
                  <w:bookmarkStart w:id="3" w:name="ConferencesTrainings"/>
                  <w:r>
                    <w:rPr>
                      <w:rFonts w:ascii="Trebuchet MS" w:hAnsi="Trebuchet MS"/>
                      <w:b/>
                      <w:bCs/>
                      <w:noProof/>
                      <w:color w:val="585858"/>
                      <w:sz w:val="28"/>
                      <w:szCs w:val="28"/>
                    </w:rPr>
                    <w:drawing>
                      <wp:inline distT="0" distB="0" distL="0" distR="0" wp14:anchorId="3B268182" wp14:editId="4F432FD1">
                        <wp:extent cx="9525" cy="9525"/>
                        <wp:effectExtent l="0" t="0" r="0" b="0"/>
                        <wp:docPr id="8" name="Picture 8" descr="ConferencesTrain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nferencesTrainings"/>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bookmarkEnd w:id="3"/>
                </w:p>
                <w:p w14:paraId="1765BF33" w14:textId="77777777" w:rsidR="00C75021" w:rsidRDefault="00C75021">
                  <w:pPr>
                    <w:rPr>
                      <w:rFonts w:ascii="Verdana" w:hAnsi="Verdana"/>
                      <w:b/>
                      <w:bCs/>
                      <w:color w:val="333333"/>
                      <w:sz w:val="20"/>
                      <w:szCs w:val="20"/>
                    </w:rPr>
                  </w:pPr>
                  <w:r>
                    <w:rPr>
                      <w:rFonts w:ascii="Verdana" w:hAnsi="Verdana"/>
                      <w:b/>
                      <w:bCs/>
                      <w:color w:val="333333"/>
                      <w:sz w:val="20"/>
                      <w:szCs w:val="20"/>
                    </w:rPr>
                    <w:t>The Network for Social Work Management's (NSWM) 28th Annual Management Conference: The Business of Social Work, Mission, Morals, Morale &amp; Money</w:t>
                  </w:r>
                </w:p>
                <w:p w14:paraId="3564CC16" w14:textId="77777777" w:rsidR="00C75021" w:rsidRDefault="00C75021">
                  <w:pPr>
                    <w:spacing w:after="240"/>
                    <w:rPr>
                      <w:rFonts w:ascii="Verdana" w:hAnsi="Verdana"/>
                      <w:color w:val="333333"/>
                      <w:sz w:val="20"/>
                      <w:szCs w:val="20"/>
                    </w:rPr>
                  </w:pPr>
                  <w:r>
                    <w:rPr>
                      <w:rFonts w:ascii="Verdana" w:hAnsi="Verdana"/>
                      <w:color w:val="333333"/>
                      <w:sz w:val="20"/>
                      <w:szCs w:val="20"/>
                    </w:rPr>
                    <w:t xml:space="preserve">June 15-16, 2017 - New York, NY </w:t>
                  </w:r>
                  <w:r>
                    <w:br/>
                  </w:r>
                  <w:r>
                    <w:rPr>
                      <w:rFonts w:ascii="Verdana" w:hAnsi="Verdana"/>
                      <w:color w:val="333333"/>
                      <w:sz w:val="20"/>
                      <w:szCs w:val="20"/>
                    </w:rPr>
                    <w:t xml:space="preserve">The NSWM's Annual Management Conference is uniquely positioned to bring together social work and human service leaders, international experts, researchers and practitioners in an informative event, resulting in attendees at all levels leaving with cutting-edge social service management strategies.  You will have ample opportunities to network with colleagues at the conference venue and at social gatherings offsite. The conference will feature plenary sessions, invitational presentations, and workshops. Click </w:t>
                  </w:r>
                  <w:hyperlink r:id="rId46">
                    <w:r w:rsidR="6E93A015" w:rsidRPr="6E93A015">
                      <w:rPr>
                        <w:rStyle w:val="Hyperlink"/>
                        <w:rFonts w:ascii="Verdana" w:hAnsi="Verdana"/>
                        <w:color w:val="3366FF"/>
                        <w:sz w:val="20"/>
                        <w:szCs w:val="20"/>
                      </w:rPr>
                      <w:t>here</w:t>
                    </w:r>
                  </w:hyperlink>
                  <w:r>
                    <w:rPr>
                      <w:rFonts w:ascii="Verdana" w:hAnsi="Verdana"/>
                      <w:color w:val="333333"/>
                      <w:sz w:val="20"/>
                      <w:szCs w:val="20"/>
                    </w:rPr>
                    <w:t xml:space="preserve"> for more information.</w:t>
                  </w:r>
                  <w:r>
                    <w:br/>
                  </w:r>
                  <w:r>
                    <w:br/>
                  </w:r>
                  <w:r>
                    <w:rPr>
                      <w:rStyle w:val="Strong"/>
                      <w:rFonts w:ascii="Verdana" w:hAnsi="Verdana"/>
                      <w:color w:val="333333"/>
                      <w:sz w:val="20"/>
                      <w:szCs w:val="20"/>
                    </w:rPr>
                    <w:t>Child Care Administrative Data Analysis Center (CCADAC) Webinar - Using Administrative Data to Address Policy: Relevant Research Questions in Early Care and Education</w:t>
                  </w:r>
                  <w:r>
                    <w:br/>
                  </w:r>
                  <w:r>
                    <w:rPr>
                      <w:rStyle w:val="Strong"/>
                      <w:rFonts w:ascii="Verdana" w:hAnsi="Verdana"/>
                      <w:color w:val="333333"/>
                      <w:sz w:val="20"/>
                      <w:szCs w:val="20"/>
                    </w:rPr>
                    <w:t>June 20, 2017 - 2:00-3:30 PM EDT</w:t>
                  </w:r>
                  <w:r>
                    <w:br/>
                  </w:r>
                  <w:r>
                    <w:rPr>
                      <w:rFonts w:ascii="Verdana" w:hAnsi="Verdana"/>
                      <w:color w:val="333333"/>
                      <w:sz w:val="20"/>
                      <w:szCs w:val="20"/>
                    </w:rPr>
                    <w:t xml:space="preserve">The purposes of this webinar are to: Share resources to support the use of administrative data in research and foster a discussion among researchers who have or are interested in using early care and education administrative data in their work. </w:t>
                  </w:r>
                  <w:r w:rsidR="6E93A015" w:rsidRPr="6E93A015">
                    <w:rPr>
                      <w:rFonts w:ascii="Verdana" w:hAnsi="Verdana"/>
                      <w:color w:val="333333"/>
                      <w:sz w:val="20"/>
                      <w:szCs w:val="20"/>
                    </w:rPr>
                    <w:t xml:space="preserve">Click </w:t>
                  </w:r>
                  <w:hyperlink r:id="rId47">
                    <w:r w:rsidR="6E93A015" w:rsidRPr="6E93A015">
                      <w:rPr>
                        <w:rStyle w:val="Hyperlink"/>
                        <w:rFonts w:ascii="Verdana" w:hAnsi="Verdana"/>
                        <w:color w:val="3366FF"/>
                        <w:sz w:val="20"/>
                        <w:szCs w:val="20"/>
                      </w:rPr>
                      <w:t>here</w:t>
                    </w:r>
                  </w:hyperlink>
                  <w:r w:rsidR="6E93A015" w:rsidRPr="6E93A015">
                    <w:rPr>
                      <w:rFonts w:ascii="Verdana" w:hAnsi="Verdana"/>
                      <w:color w:val="333333"/>
                      <w:sz w:val="20"/>
                      <w:szCs w:val="20"/>
                    </w:rPr>
                    <w:t xml:space="preserve"> for more information.</w:t>
                  </w:r>
                </w:p>
                <w:p w14:paraId="76F6498C" w14:textId="77777777" w:rsidR="00C75021" w:rsidRDefault="00C75021">
                  <w:pPr>
                    <w:rPr>
                      <w:rFonts w:ascii="Verdana" w:hAnsi="Verdana"/>
                      <w:color w:val="333333"/>
                      <w:sz w:val="20"/>
                      <w:szCs w:val="20"/>
                    </w:rPr>
                  </w:pPr>
                  <w:r>
                    <w:rPr>
                      <w:rStyle w:val="Strong"/>
                      <w:rFonts w:ascii="Verdana" w:hAnsi="Verdana"/>
                      <w:color w:val="333333"/>
                      <w:sz w:val="20"/>
                      <w:szCs w:val="20"/>
                    </w:rPr>
                    <w:t>Family Focused Treatment Association (FFTA) 31st Annual Conference</w:t>
                  </w:r>
                </w:p>
                <w:p w14:paraId="61706CBA" w14:textId="77777777" w:rsidR="00C75021" w:rsidRDefault="00C75021">
                  <w:pPr>
                    <w:rPr>
                      <w:rFonts w:ascii="Verdana" w:hAnsi="Verdana"/>
                      <w:color w:val="333333"/>
                      <w:sz w:val="20"/>
                      <w:szCs w:val="20"/>
                    </w:rPr>
                  </w:pPr>
                  <w:r>
                    <w:rPr>
                      <w:rStyle w:val="Strong"/>
                      <w:rFonts w:ascii="Verdana" w:hAnsi="Verdana"/>
                      <w:color w:val="333333"/>
                      <w:sz w:val="20"/>
                      <w:szCs w:val="20"/>
                    </w:rPr>
                    <w:t>July 16-19, 2017 - Chicago, IL</w:t>
                  </w:r>
                  <w:r>
                    <w:rPr>
                      <w:rFonts w:ascii="Verdana" w:hAnsi="Verdana"/>
                      <w:color w:val="333333"/>
                      <w:sz w:val="20"/>
                      <w:szCs w:val="20"/>
                    </w:rPr>
                    <w:t> </w:t>
                  </w:r>
                </w:p>
                <w:p w14:paraId="310818ED" w14:textId="77777777" w:rsidR="00C75021" w:rsidRDefault="00C75021">
                  <w:pPr>
                    <w:rPr>
                      <w:rFonts w:ascii="Verdana" w:hAnsi="Verdana"/>
                      <w:color w:val="333333"/>
                      <w:sz w:val="20"/>
                      <w:szCs w:val="20"/>
                    </w:rPr>
                  </w:pPr>
                  <w:r>
                    <w:rPr>
                      <w:rFonts w:ascii="Verdana" w:hAnsi="Verdana"/>
                      <w:color w:val="333333"/>
                      <w:sz w:val="20"/>
                      <w:szCs w:val="20"/>
                    </w:rPr>
                    <w:t xml:space="preserve">Join over 700 professionals and foster parents at the only annual conference on treatment foster care and other family-focused treatment services. The conference features over 80 workshops highlighting best practices being applied in the field. Click </w:t>
                  </w:r>
                  <w:hyperlink r:id="rId48">
                    <w:r w:rsidR="6E93A015" w:rsidRPr="6E93A015">
                      <w:rPr>
                        <w:rStyle w:val="Hyperlink"/>
                        <w:rFonts w:ascii="Verdana" w:hAnsi="Verdana"/>
                        <w:color w:val="3366FF"/>
                        <w:sz w:val="20"/>
                        <w:szCs w:val="20"/>
                      </w:rPr>
                      <w:t>here</w:t>
                    </w:r>
                  </w:hyperlink>
                  <w:r w:rsidR="6E93A015" w:rsidRPr="6E93A015">
                    <w:rPr>
                      <w:rFonts w:ascii="Verdana" w:hAnsi="Verdana"/>
                      <w:color w:val="333333"/>
                      <w:sz w:val="20"/>
                      <w:szCs w:val="20"/>
                    </w:rPr>
                    <w:t xml:space="preserve"> for more information. </w:t>
                  </w:r>
                </w:p>
                <w:p w14:paraId="1EB11185" w14:textId="77777777" w:rsidR="00C75021" w:rsidRDefault="00C75021">
                  <w:pPr>
                    <w:rPr>
                      <w:rFonts w:ascii="Verdana" w:hAnsi="Verdana"/>
                      <w:color w:val="333333"/>
                      <w:sz w:val="20"/>
                      <w:szCs w:val="20"/>
                    </w:rPr>
                  </w:pPr>
                  <w:r>
                    <w:rPr>
                      <w:rFonts w:ascii="Verdana" w:hAnsi="Verdana"/>
                      <w:color w:val="333333"/>
                      <w:sz w:val="20"/>
                      <w:szCs w:val="20"/>
                    </w:rPr>
                    <w:t> </w:t>
                  </w:r>
                </w:p>
                <w:p w14:paraId="09F9D17E" w14:textId="77777777" w:rsidR="00C75021" w:rsidRDefault="00C75021">
                  <w:pPr>
                    <w:rPr>
                      <w:rFonts w:ascii="Verdana" w:hAnsi="Verdana"/>
                      <w:color w:val="333333"/>
                      <w:sz w:val="20"/>
                      <w:szCs w:val="20"/>
                    </w:rPr>
                  </w:pPr>
                  <w:r>
                    <w:rPr>
                      <w:rStyle w:val="Strong"/>
                      <w:rFonts w:ascii="Verdana" w:hAnsi="Verdana"/>
                      <w:color w:val="333333"/>
                      <w:sz w:val="20"/>
                      <w:szCs w:val="20"/>
                    </w:rPr>
                    <w:t>Temple University 2017 Summer Institute on Community Inclusion: The State-of-the-Science: What Do We Know? Where Do We Go?</w:t>
                  </w:r>
                  <w:r>
                    <w:br/>
                  </w:r>
                  <w:r>
                    <w:rPr>
                      <w:rStyle w:val="Strong"/>
                      <w:rFonts w:ascii="Verdana" w:hAnsi="Verdana"/>
                      <w:color w:val="333333"/>
                      <w:sz w:val="20"/>
                      <w:szCs w:val="20"/>
                    </w:rPr>
                    <w:t>July 24-25, 2017 - Philadelphia, PA</w:t>
                  </w:r>
                  <w:r>
                    <w:br/>
                  </w:r>
                  <w:r>
                    <w:rPr>
                      <w:rFonts w:ascii="Verdana" w:hAnsi="Verdana"/>
                      <w:color w:val="333333"/>
                      <w:sz w:val="20"/>
                      <w:szCs w:val="20"/>
                    </w:rPr>
                    <w:t xml:space="preserve">The 2017 Summer Institute is designed for a broad audience:  researchers and research users, mental health service recipients and their families, direct service practitioners and their supervisors, state and county mental health administrators, peer specialists and peer-run </w:t>
                  </w:r>
                  <w:r>
                    <w:rPr>
                      <w:rFonts w:ascii="Verdana" w:hAnsi="Verdana"/>
                      <w:color w:val="333333"/>
                      <w:sz w:val="20"/>
                      <w:szCs w:val="20"/>
                    </w:rPr>
                    <w:lastRenderedPageBreak/>
                    <w:t xml:space="preserve">programs - all have the opportunity to learn more about the 'next generation' of community mental health services and supports. Click </w:t>
                  </w:r>
                  <w:hyperlink r:id="rId49">
                    <w:r w:rsidR="6E93A015" w:rsidRPr="6E93A015">
                      <w:rPr>
                        <w:rStyle w:val="Hyperlink"/>
                        <w:rFonts w:ascii="Verdana" w:hAnsi="Verdana"/>
                        <w:color w:val="3366FF"/>
                        <w:sz w:val="20"/>
                        <w:szCs w:val="20"/>
                      </w:rPr>
                      <w:t>here</w:t>
                    </w:r>
                  </w:hyperlink>
                  <w:r w:rsidR="6E93A015" w:rsidRPr="6E93A015">
                    <w:rPr>
                      <w:rFonts w:ascii="Verdana" w:hAnsi="Verdana"/>
                      <w:color w:val="333333"/>
                      <w:sz w:val="20"/>
                      <w:szCs w:val="20"/>
                    </w:rPr>
                    <w:t xml:space="preserve"> for more information.</w:t>
                  </w:r>
                </w:p>
              </w:tc>
            </w:tr>
            <w:tr w:rsidR="00C75021" w14:paraId="7CF818B5" w14:textId="77777777">
              <w:trPr>
                <w:tblCellSpacing w:w="0" w:type="dxa"/>
                <w:jc w:val="center"/>
              </w:trPr>
              <w:tc>
                <w:tcPr>
                  <w:tcW w:w="0" w:type="auto"/>
                  <w:tcMar>
                    <w:top w:w="120" w:type="dxa"/>
                    <w:left w:w="300" w:type="dxa"/>
                    <w:bottom w:w="135" w:type="dxa"/>
                    <w:right w:w="300" w:type="dxa"/>
                  </w:tcMar>
                  <w:hideMark/>
                </w:tcPr>
                <w:p w14:paraId="5AFFAD53" w14:textId="77777777" w:rsidR="00C75021" w:rsidRDefault="00C75021">
                  <w:pPr>
                    <w:jc w:val="center"/>
                    <w:rPr>
                      <w:rFonts w:ascii="Trebuchet MS" w:hAnsi="Trebuchet MS"/>
                      <w:b/>
                      <w:bCs/>
                      <w:color w:val="585858"/>
                      <w:sz w:val="28"/>
                      <w:szCs w:val="28"/>
                    </w:rPr>
                  </w:pPr>
                  <w:r>
                    <w:rPr>
                      <w:rFonts w:ascii="Trebuchet MS" w:hAnsi="Trebuchet MS"/>
                      <w:b/>
                      <w:bCs/>
                      <w:color w:val="585858"/>
                      <w:sz w:val="28"/>
                      <w:szCs w:val="28"/>
                    </w:rPr>
                    <w:lastRenderedPageBreak/>
                    <w:t>Research Publications &amp; Data Resources</w:t>
                  </w:r>
                  <w:bookmarkStart w:id="4" w:name="Research"/>
                  <w:r>
                    <w:rPr>
                      <w:rFonts w:ascii="Trebuchet MS" w:hAnsi="Trebuchet MS"/>
                      <w:b/>
                      <w:bCs/>
                      <w:noProof/>
                      <w:color w:val="585858"/>
                      <w:sz w:val="28"/>
                      <w:szCs w:val="28"/>
                    </w:rPr>
                    <w:drawing>
                      <wp:inline distT="0" distB="0" distL="0" distR="0" wp14:anchorId="5F8E4BBA" wp14:editId="70FC0080">
                        <wp:extent cx="9525" cy="9525"/>
                        <wp:effectExtent l="0" t="0" r="0" b="0"/>
                        <wp:docPr id="7" name="Picture 7" descr="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earch"/>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bookmarkEnd w:id="4"/>
                </w:p>
                <w:p w14:paraId="1DA924DE" w14:textId="77777777" w:rsidR="00C75021" w:rsidRDefault="00C75021">
                  <w:pPr>
                    <w:rPr>
                      <w:rFonts w:ascii="Verdana" w:hAnsi="Verdana"/>
                      <w:color w:val="333333"/>
                      <w:sz w:val="20"/>
                      <w:szCs w:val="20"/>
                    </w:rPr>
                  </w:pPr>
                  <w:r>
                    <w:br/>
                  </w:r>
                  <w:r>
                    <w:rPr>
                      <w:rStyle w:val="Strong"/>
                      <w:rFonts w:ascii="Verdana" w:hAnsi="Verdana"/>
                      <w:color w:val="333333"/>
                      <w:sz w:val="20"/>
                      <w:szCs w:val="20"/>
                    </w:rPr>
                    <w:t>Kaiser Family Foundation Issue Brief - Factors Affecting States' Ability to Respond to Federal Medicaid Cuts and Caps: Which States Are Most At Risk?</w:t>
                  </w:r>
                  <w:r>
                    <w:br/>
                  </w:r>
                  <w:r>
                    <w:rPr>
                      <w:rFonts w:ascii="Verdana" w:hAnsi="Verdana"/>
                      <w:color w:val="333333"/>
                      <w:sz w:val="20"/>
                      <w:szCs w:val="20"/>
                    </w:rPr>
                    <w:t xml:space="preserve">This analysis examines 30 factors in five groups that could be high risk factors affecting states' ability to respond to federal Medicaid cuts and caps and identifies states ranked in the top five for each factor as high risk. </w:t>
                  </w:r>
                  <w:r w:rsidR="6E93A015" w:rsidRPr="6E93A015">
                    <w:rPr>
                      <w:rFonts w:ascii="Verdana" w:hAnsi="Verdana"/>
                      <w:color w:val="333333"/>
                      <w:sz w:val="20"/>
                      <w:szCs w:val="20"/>
                    </w:rPr>
                    <w:t xml:space="preserve">Click </w:t>
                  </w:r>
                  <w:hyperlink r:id="rId50">
                    <w:r w:rsidR="6E93A015" w:rsidRPr="6E93A015">
                      <w:rPr>
                        <w:rStyle w:val="Hyperlink"/>
                        <w:rFonts w:ascii="Verdana" w:hAnsi="Verdana"/>
                        <w:color w:val="3366FF"/>
                        <w:sz w:val="20"/>
                        <w:szCs w:val="20"/>
                      </w:rPr>
                      <w:t>here</w:t>
                    </w:r>
                  </w:hyperlink>
                  <w:r w:rsidR="6E93A015" w:rsidRPr="6E93A015">
                    <w:rPr>
                      <w:rFonts w:ascii="Verdana" w:hAnsi="Verdana"/>
                      <w:color w:val="333333"/>
                      <w:sz w:val="20"/>
                      <w:szCs w:val="20"/>
                    </w:rPr>
                    <w:t xml:space="preserve"> for more information.</w:t>
                  </w:r>
                  <w:r>
                    <w:br/>
                  </w:r>
                  <w:r>
                    <w:br/>
                  </w:r>
                  <w:r w:rsidR="6E93A015" w:rsidRPr="6E93A015">
                    <w:rPr>
                      <w:rStyle w:val="Strong"/>
                      <w:rFonts w:ascii="Verdana" w:hAnsi="Verdana"/>
                      <w:color w:val="333333"/>
                      <w:sz w:val="20"/>
                      <w:szCs w:val="20"/>
                    </w:rPr>
                    <w:t>ChildTrends Report - Improving Measurement of Sexual Orientation and Gender Identity Among Middle and High School Students</w:t>
                  </w:r>
                  <w:r>
                    <w:br/>
                  </w:r>
                  <w:r w:rsidR="6E93A015" w:rsidRPr="6E93A015">
                    <w:rPr>
                      <w:rFonts w:ascii="Verdana" w:hAnsi="Verdana"/>
                      <w:color w:val="333333"/>
                      <w:sz w:val="20"/>
                      <w:szCs w:val="20"/>
                    </w:rPr>
                    <w:t xml:space="preserve">Understanding the experiences of lesbian, gay, bisexual, and transgender youth is critical to promoting their healthy development and creating safe and supportive environments. </w:t>
                  </w:r>
                  <w:r>
                    <w:rPr>
                      <w:rFonts w:ascii="Verdana" w:hAnsi="Verdana"/>
                      <w:color w:val="333333"/>
                      <w:sz w:val="20"/>
                      <w:szCs w:val="20"/>
                    </w:rPr>
                    <w:t xml:space="preserve">This publication details our process in developing measures for surveys of middle- and high-school students, to assess their sexual orientations and gender identities, and lists the measures themselves. Click </w:t>
                  </w:r>
                  <w:hyperlink r:id="rId51">
                    <w:r w:rsidR="6E93A015" w:rsidRPr="6E93A015">
                      <w:rPr>
                        <w:rStyle w:val="Hyperlink"/>
                        <w:rFonts w:ascii="Verdana" w:hAnsi="Verdana"/>
                        <w:color w:val="3366FF"/>
                        <w:sz w:val="20"/>
                        <w:szCs w:val="20"/>
                      </w:rPr>
                      <w:t>here</w:t>
                    </w:r>
                  </w:hyperlink>
                  <w:r w:rsidR="6E93A015" w:rsidRPr="6E93A015">
                    <w:rPr>
                      <w:rFonts w:ascii="Verdana" w:hAnsi="Verdana"/>
                      <w:color w:val="333333"/>
                      <w:sz w:val="20"/>
                      <w:szCs w:val="20"/>
                    </w:rPr>
                    <w:t xml:space="preserve"> for more information.</w:t>
                  </w:r>
                </w:p>
              </w:tc>
            </w:tr>
            <w:tr w:rsidR="00C75021" w14:paraId="38F8DA08" w14:textId="77777777">
              <w:trPr>
                <w:tblCellSpacing w:w="0" w:type="dxa"/>
                <w:jc w:val="center"/>
              </w:trPr>
              <w:tc>
                <w:tcPr>
                  <w:tcW w:w="0" w:type="auto"/>
                  <w:tcMar>
                    <w:top w:w="120" w:type="dxa"/>
                    <w:left w:w="300" w:type="dxa"/>
                    <w:bottom w:w="135" w:type="dxa"/>
                    <w:right w:w="300" w:type="dxa"/>
                  </w:tcMar>
                  <w:hideMark/>
                </w:tcPr>
                <w:p w14:paraId="54D8E392" w14:textId="77777777" w:rsidR="00C75021" w:rsidRDefault="00C75021">
                  <w:pPr>
                    <w:jc w:val="center"/>
                    <w:rPr>
                      <w:rFonts w:ascii="Trebuchet MS" w:hAnsi="Trebuchet MS"/>
                      <w:b/>
                      <w:bCs/>
                      <w:color w:val="585858"/>
                      <w:sz w:val="28"/>
                      <w:szCs w:val="28"/>
                    </w:rPr>
                  </w:pPr>
                  <w:r>
                    <w:rPr>
                      <w:rFonts w:ascii="Trebuchet MS" w:hAnsi="Trebuchet MS"/>
                      <w:b/>
                      <w:bCs/>
                      <w:color w:val="585858"/>
                      <w:sz w:val="28"/>
                      <w:szCs w:val="28"/>
                    </w:rPr>
                    <w:t>News &amp; Notices</w:t>
                  </w:r>
                  <w:bookmarkStart w:id="5" w:name="News"/>
                  <w:r>
                    <w:rPr>
                      <w:rFonts w:ascii="Trebuchet MS" w:hAnsi="Trebuchet MS"/>
                      <w:b/>
                      <w:bCs/>
                      <w:noProof/>
                      <w:color w:val="585858"/>
                      <w:sz w:val="28"/>
                      <w:szCs w:val="28"/>
                    </w:rPr>
                    <w:drawing>
                      <wp:inline distT="0" distB="0" distL="0" distR="0" wp14:anchorId="0EAC17DA" wp14:editId="7B1BC8A7">
                        <wp:extent cx="9525" cy="9525"/>
                        <wp:effectExtent l="0" t="0" r="0" b="0"/>
                        <wp:docPr id="6" name="Picture 6" descr="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ews"/>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bookmarkEnd w:id="5"/>
                </w:p>
                <w:p w14:paraId="1F9F2FC8" w14:textId="77777777" w:rsidR="00C75021" w:rsidRDefault="00C75021">
                  <w:pPr>
                    <w:rPr>
                      <w:rFonts w:ascii="Verdana" w:hAnsi="Verdana"/>
                      <w:color w:val="333333"/>
                      <w:sz w:val="20"/>
                      <w:szCs w:val="20"/>
                    </w:rPr>
                  </w:pPr>
                  <w:r>
                    <w:br/>
                  </w:r>
                  <w:r>
                    <w:rPr>
                      <w:rStyle w:val="Strong"/>
                      <w:rFonts w:ascii="Verdana" w:hAnsi="Verdana"/>
                      <w:color w:val="333333"/>
                      <w:sz w:val="20"/>
                      <w:szCs w:val="20"/>
                    </w:rPr>
                    <w:t>National Partnership for Action to End Health Disparities (NPA) Blog - Community Coaches: Partnering with Communities to Build a Culture of Health</w:t>
                  </w:r>
                  <w:r>
                    <w:br/>
                  </w:r>
                  <w:r>
                    <w:rPr>
                      <w:rFonts w:ascii="Verdana" w:hAnsi="Verdana"/>
                      <w:color w:val="333333"/>
                      <w:sz w:val="20"/>
                      <w:szCs w:val="20"/>
                    </w:rPr>
                    <w:t xml:space="preserve">In the latest NPA blog, Representative Attica Scott (KY-District 41), discusses her work as a Community Coach with the County Health Rankings &amp; Roadmaps program. </w:t>
                  </w:r>
                  <w:r w:rsidR="6E93A015" w:rsidRPr="6E93A015">
                    <w:rPr>
                      <w:rFonts w:ascii="Verdana" w:hAnsi="Verdana"/>
                      <w:color w:val="333333"/>
                      <w:sz w:val="20"/>
                      <w:szCs w:val="20"/>
                    </w:rPr>
                    <w:t xml:space="preserve">Click </w:t>
                  </w:r>
                  <w:hyperlink r:id="rId52">
                    <w:r w:rsidR="6E93A015" w:rsidRPr="6E93A015">
                      <w:rPr>
                        <w:rStyle w:val="Hyperlink"/>
                        <w:rFonts w:ascii="Verdana" w:hAnsi="Verdana"/>
                        <w:color w:val="3366FF"/>
                        <w:sz w:val="20"/>
                        <w:szCs w:val="20"/>
                      </w:rPr>
                      <w:t>here</w:t>
                    </w:r>
                  </w:hyperlink>
                  <w:r w:rsidR="6E93A015" w:rsidRPr="6E93A015">
                    <w:rPr>
                      <w:rFonts w:ascii="Verdana" w:hAnsi="Verdana"/>
                      <w:color w:val="333333"/>
                      <w:sz w:val="20"/>
                      <w:szCs w:val="20"/>
                    </w:rPr>
                    <w:t xml:space="preserve"> for more information.</w:t>
                  </w:r>
                </w:p>
              </w:tc>
            </w:tr>
          </w:tbl>
          <w:p w14:paraId="3DD13E99" w14:textId="77777777" w:rsidR="00C75021" w:rsidRDefault="00C75021">
            <w:pPr>
              <w:jc w:val="center"/>
              <w:rPr>
                <w:rFonts w:ascii="Times New Roman" w:hAnsi="Times New Roman"/>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10224"/>
            </w:tblGrid>
            <w:tr w:rsidR="00C75021" w14:paraId="5A85B2E4" w14:textId="77777777">
              <w:trPr>
                <w:trHeight w:val="15"/>
                <w:tblCellSpacing w:w="0" w:type="dxa"/>
                <w:jc w:val="center"/>
              </w:trPr>
              <w:tc>
                <w:tcPr>
                  <w:tcW w:w="5000" w:type="pct"/>
                  <w:tcMar>
                    <w:top w:w="225" w:type="dxa"/>
                    <w:left w:w="300" w:type="dxa"/>
                    <w:bottom w:w="225" w:type="dxa"/>
                    <w:right w:w="30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9624"/>
                  </w:tblGrid>
                  <w:tr w:rsidR="00C75021" w14:paraId="09660010" w14:textId="77777777">
                    <w:trPr>
                      <w:trHeight w:val="15"/>
                      <w:tblCellSpacing w:w="0" w:type="dxa"/>
                      <w:jc w:val="center"/>
                    </w:trPr>
                    <w:tc>
                      <w:tcPr>
                        <w:tcW w:w="0" w:type="auto"/>
                        <w:shd w:val="clear" w:color="auto" w:fill="585858"/>
                        <w:vAlign w:val="center"/>
                        <w:hideMark/>
                      </w:tcPr>
                      <w:p w14:paraId="1F5B3752" w14:textId="77777777" w:rsidR="00C75021" w:rsidRDefault="00C75021">
                        <w:pPr>
                          <w:spacing w:line="15" w:lineRule="atLeast"/>
                          <w:jc w:val="center"/>
                        </w:pPr>
                        <w:r>
                          <w:rPr>
                            <w:noProof/>
                          </w:rPr>
                          <w:drawing>
                            <wp:inline distT="0" distB="0" distL="0" distR="0" wp14:anchorId="098C8D36" wp14:editId="70121879">
                              <wp:extent cx="47625" cy="9525"/>
                              <wp:effectExtent l="0" t="0" r="0" b="0"/>
                              <wp:docPr id="5" name="Picture 5" descr="https://imgssl.constantcontact.com/letters/images/sy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gssl.constantcontact.com/letters/images/sys/S.gif"/>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291D0CED" w14:textId="77777777" w:rsidR="00C75021" w:rsidRDefault="00C75021">
                  <w:pPr>
                    <w:jc w:val="center"/>
                    <w:rPr>
                      <w:sz w:val="20"/>
                      <w:szCs w:val="20"/>
                    </w:rPr>
                  </w:pPr>
                </w:p>
              </w:tc>
            </w:tr>
          </w:tbl>
          <w:p w14:paraId="562CCA04" w14:textId="77777777" w:rsidR="00C75021" w:rsidRDefault="00C75021">
            <w:pPr>
              <w:jc w:val="center"/>
              <w:rPr>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10224"/>
            </w:tblGrid>
            <w:tr w:rsidR="00C75021" w14:paraId="7EA0AFB1" w14:textId="77777777">
              <w:trPr>
                <w:tblCellSpacing w:w="0" w:type="dxa"/>
                <w:jc w:val="center"/>
              </w:trPr>
              <w:tc>
                <w:tcPr>
                  <w:tcW w:w="0" w:type="auto"/>
                  <w:tcMar>
                    <w:top w:w="120" w:type="dxa"/>
                    <w:left w:w="300" w:type="dxa"/>
                    <w:bottom w:w="135" w:type="dxa"/>
                    <w:right w:w="300" w:type="dxa"/>
                  </w:tcMar>
                </w:tcPr>
                <w:tbl>
                  <w:tblPr>
                    <w:tblpPr w:leftFromText="120" w:rightFromText="45" w:vertAnchor="text" w:tblpXSpec="right" w:tblpYSpec="center"/>
                    <w:tblW w:w="3195" w:type="dxa"/>
                    <w:tblCellSpacing w:w="0" w:type="dxa"/>
                    <w:tblCellMar>
                      <w:left w:w="0" w:type="dxa"/>
                      <w:right w:w="0" w:type="dxa"/>
                    </w:tblCellMar>
                    <w:tblLook w:val="04A0" w:firstRow="1" w:lastRow="0" w:firstColumn="1" w:lastColumn="0" w:noHBand="0" w:noVBand="1"/>
                  </w:tblPr>
                  <w:tblGrid>
                    <w:gridCol w:w="300"/>
                    <w:gridCol w:w="2910"/>
                  </w:tblGrid>
                  <w:tr w:rsidR="00C75021" w14:paraId="1C4196F4" w14:textId="77777777">
                    <w:trPr>
                      <w:trHeight w:val="15"/>
                      <w:tblCellSpacing w:w="0" w:type="dxa"/>
                    </w:trPr>
                    <w:tc>
                      <w:tcPr>
                        <w:tcW w:w="75" w:type="dxa"/>
                        <w:tcMar>
                          <w:top w:w="0" w:type="dxa"/>
                          <w:left w:w="225" w:type="dxa"/>
                          <w:bottom w:w="150" w:type="dxa"/>
                          <w:right w:w="0" w:type="dxa"/>
                        </w:tcMar>
                        <w:hideMark/>
                      </w:tcPr>
                      <w:p w14:paraId="0F4ED898" w14:textId="77777777" w:rsidR="00C75021" w:rsidRDefault="00C75021">
                        <w:pPr>
                          <w:spacing w:line="15" w:lineRule="atLeast"/>
                          <w:jc w:val="center"/>
                        </w:pPr>
                        <w:r>
                          <w:rPr>
                            <w:noProof/>
                          </w:rPr>
                          <w:drawing>
                            <wp:inline distT="0" distB="0" distL="0" distR="0" wp14:anchorId="0141BB38" wp14:editId="51B7FE21">
                              <wp:extent cx="47625" cy="9525"/>
                              <wp:effectExtent l="0" t="0" r="0" b="0"/>
                              <wp:docPr id="4" name="Picture 4" descr="https://imgssl.constantcontact.com/letters/images/sy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mgssl.constantcontact.com/letters/images/sys/S.gif"/>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c>
                      <w:tcPr>
                        <w:tcW w:w="5000" w:type="pct"/>
                        <w:tcMar>
                          <w:top w:w="0" w:type="dxa"/>
                          <w:left w:w="0" w:type="dxa"/>
                          <w:bottom w:w="150" w:type="dxa"/>
                          <w:right w:w="0" w:type="dxa"/>
                        </w:tcMar>
                        <w:vAlign w:val="center"/>
                        <w:hideMark/>
                      </w:tcPr>
                      <w:p w14:paraId="5ED7EA3A" w14:textId="77777777" w:rsidR="00C75021" w:rsidRDefault="00C75021">
                        <w:pPr>
                          <w:jc w:val="center"/>
                        </w:pPr>
                        <w:r>
                          <w:rPr>
                            <w:noProof/>
                          </w:rPr>
                          <w:drawing>
                            <wp:inline distT="0" distB="0" distL="0" distR="0" wp14:anchorId="1A9D06F7" wp14:editId="152101E8">
                              <wp:extent cx="1838325" cy="1457325"/>
                              <wp:effectExtent l="0" t="0" r="9525" b="9525"/>
                              <wp:docPr id="3" name="Picture 3" descr="http://files.constantcontact.com/d7a77edb001/aedbb61a-dd84-4eef-bf09-862631850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files.constantcontact.com/d7a77edb001/aedbb61a-dd84-4eef-bf09-862631850061.jp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838325" cy="1457325"/>
                                      </a:xfrm>
                                      <a:prstGeom prst="rect">
                                        <a:avLst/>
                                      </a:prstGeom>
                                      <a:noFill/>
                                      <a:ln>
                                        <a:noFill/>
                                      </a:ln>
                                    </pic:spPr>
                                  </pic:pic>
                                </a:graphicData>
                              </a:graphic>
                            </wp:inline>
                          </w:drawing>
                        </w:r>
                      </w:p>
                    </w:tc>
                  </w:tr>
                </w:tbl>
                <w:p w14:paraId="1B48C6FD" w14:textId="77777777" w:rsidR="00C75021" w:rsidRDefault="00C75021">
                  <w:pPr>
                    <w:rPr>
                      <w:rFonts w:ascii="Trebuchet MS" w:hAnsi="Trebuchet MS"/>
                      <w:b/>
                      <w:bCs/>
                      <w:color w:val="585858"/>
                      <w:sz w:val="28"/>
                      <w:szCs w:val="28"/>
                    </w:rPr>
                  </w:pPr>
                  <w:r>
                    <w:rPr>
                      <w:rFonts w:ascii="Trebuchet MS" w:hAnsi="Trebuchet MS"/>
                      <w:b/>
                      <w:bCs/>
                      <w:color w:val="585858"/>
                      <w:sz w:val="28"/>
                      <w:szCs w:val="28"/>
                    </w:rPr>
                    <w:t>About SWRnet</w:t>
                  </w:r>
                </w:p>
                <w:p w14:paraId="5206A22A" w14:textId="77777777" w:rsidR="00C75021" w:rsidRDefault="00C75021">
                  <w:pPr>
                    <w:rPr>
                      <w:rFonts w:ascii="Verdana" w:hAnsi="Verdana"/>
                      <w:color w:val="333333"/>
                      <w:sz w:val="20"/>
                      <w:szCs w:val="20"/>
                    </w:rPr>
                  </w:pPr>
                </w:p>
                <w:p w14:paraId="6387FF52" w14:textId="77777777" w:rsidR="00C75021" w:rsidRDefault="00C75021">
                  <w:pPr>
                    <w:rPr>
                      <w:rFonts w:ascii="Verdana" w:hAnsi="Verdana"/>
                      <w:color w:val="333333"/>
                      <w:sz w:val="20"/>
                      <w:szCs w:val="20"/>
                    </w:rPr>
                  </w:pPr>
                  <w:r>
                    <w:rPr>
                      <w:rFonts w:ascii="Verdana" w:hAnsi="Verdana"/>
                      <w:color w:val="333333"/>
                      <w:sz w:val="20"/>
                      <w:szCs w:val="20"/>
                    </w:rPr>
                    <w:t xml:space="preserve">Formerly known as the IASWR Listserv, SWRnet (Social Work Research Network) was launched in October 2009 to continue serving the social work research community by providing regular updates on funding opportunities, calls for papers, conference deadlines and newly published research. SWRnet is administered by the </w:t>
                  </w:r>
                  <w:hyperlink r:id="rId55">
                    <w:r w:rsidR="6E93A015" w:rsidRPr="6E93A015">
                      <w:rPr>
                        <w:rStyle w:val="Hyperlink"/>
                        <w:rFonts w:ascii="Verdana" w:hAnsi="Verdana"/>
                        <w:color w:val="0078C1"/>
                        <w:sz w:val="20"/>
                        <w:szCs w:val="20"/>
                      </w:rPr>
                      <w:t>Boston University School of Social Work</w:t>
                    </w:r>
                  </w:hyperlink>
                  <w:r w:rsidR="6E93A015" w:rsidRPr="6E93A015">
                    <w:rPr>
                      <w:rFonts w:ascii="Verdana" w:hAnsi="Verdana"/>
                      <w:color w:val="333333"/>
                      <w:sz w:val="20"/>
                      <w:szCs w:val="20"/>
                    </w:rPr>
                    <w:t>.</w:t>
                  </w:r>
                </w:p>
                <w:p w14:paraId="735AD35D" w14:textId="77777777" w:rsidR="00C75021" w:rsidRDefault="00C75021">
                  <w:pPr>
                    <w:rPr>
                      <w:rFonts w:ascii="Verdana" w:hAnsi="Verdana"/>
                      <w:color w:val="333333"/>
                      <w:sz w:val="20"/>
                      <w:szCs w:val="20"/>
                    </w:rPr>
                  </w:pPr>
                  <w:r>
                    <w:rPr>
                      <w:rFonts w:ascii="Verdana" w:hAnsi="Verdana"/>
                      <w:color w:val="333333"/>
                      <w:sz w:val="20"/>
                      <w:szCs w:val="20"/>
                    </w:rPr>
                    <w:t xml:space="preserve">  </w:t>
                  </w:r>
                </w:p>
                <w:p w14:paraId="7E6B8A2C" w14:textId="77777777" w:rsidR="00C75021" w:rsidRDefault="00C75021">
                  <w:pPr>
                    <w:rPr>
                      <w:rFonts w:ascii="Verdana" w:hAnsi="Verdana"/>
                      <w:color w:val="333333"/>
                      <w:sz w:val="20"/>
                      <w:szCs w:val="20"/>
                    </w:rPr>
                  </w:pPr>
                  <w:r>
                    <w:rPr>
                      <w:rFonts w:ascii="Verdana" w:hAnsi="Verdana"/>
                      <w:color w:val="333333"/>
                      <w:sz w:val="20"/>
                      <w:szCs w:val="20"/>
                    </w:rPr>
                    <w:lastRenderedPageBreak/>
                    <w:t>Help others subscribe by forwarding these announcements using the Forward to a Colleague function at the end of the email.</w:t>
                  </w:r>
                </w:p>
              </w:tc>
            </w:tr>
          </w:tbl>
          <w:p w14:paraId="75812749" w14:textId="77777777" w:rsidR="00C75021" w:rsidRDefault="00C75021">
            <w:pPr>
              <w:jc w:val="center"/>
              <w:rPr>
                <w:rFonts w:ascii="Times New Roman" w:hAnsi="Times New Roman"/>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10224"/>
            </w:tblGrid>
            <w:tr w:rsidR="00C75021" w14:paraId="4FE98156" w14:textId="77777777">
              <w:trPr>
                <w:tblCellSpacing w:w="0" w:type="dxa"/>
                <w:jc w:val="center"/>
              </w:trPr>
              <w:tc>
                <w:tcPr>
                  <w:tcW w:w="0" w:type="auto"/>
                  <w:tcMar>
                    <w:top w:w="120" w:type="dxa"/>
                    <w:left w:w="0" w:type="dxa"/>
                    <w:bottom w:w="135" w:type="dxa"/>
                    <w:right w:w="0" w:type="dxa"/>
                  </w:tcMar>
                  <w:hideMark/>
                </w:tcPr>
                <w:tbl>
                  <w:tblPr>
                    <w:tblW w:w="5000" w:type="pct"/>
                    <w:jc w:val="center"/>
                    <w:tblCellSpacing w:w="0" w:type="dxa"/>
                    <w:shd w:val="clear" w:color="auto" w:fill="585858"/>
                    <w:tblCellMar>
                      <w:left w:w="0" w:type="dxa"/>
                      <w:right w:w="0" w:type="dxa"/>
                    </w:tblCellMar>
                    <w:tblLook w:val="04A0" w:firstRow="1" w:lastRow="0" w:firstColumn="1" w:lastColumn="0" w:noHBand="0" w:noVBand="1"/>
                  </w:tblPr>
                  <w:tblGrid>
                    <w:gridCol w:w="10224"/>
                  </w:tblGrid>
                  <w:tr w:rsidR="00C75021" w14:paraId="5F69DCBD" w14:textId="77777777">
                    <w:trPr>
                      <w:tblCellSpacing w:w="0" w:type="dxa"/>
                      <w:jc w:val="center"/>
                    </w:trPr>
                    <w:tc>
                      <w:tcPr>
                        <w:tcW w:w="0" w:type="auto"/>
                        <w:shd w:val="clear" w:color="auto" w:fill="585858"/>
                        <w:tcMar>
                          <w:top w:w="225" w:type="dxa"/>
                          <w:left w:w="300" w:type="dxa"/>
                          <w:bottom w:w="210" w:type="dxa"/>
                          <w:right w:w="300" w:type="dxa"/>
                        </w:tcMar>
                      </w:tcPr>
                      <w:p w14:paraId="76CD23D0" w14:textId="77777777" w:rsidR="00C75021" w:rsidRDefault="00C75021">
                        <w:pPr>
                          <w:jc w:val="center"/>
                          <w:rPr>
                            <w:rFonts w:ascii="Trebuchet MS" w:hAnsi="Trebuchet MS"/>
                            <w:b/>
                            <w:color w:val="FFFFFF" w:themeColor="background1"/>
                            <w:sz w:val="20"/>
                            <w:szCs w:val="20"/>
                          </w:rPr>
                        </w:pPr>
                        <w:r w:rsidRPr="6E93A015">
                          <w:rPr>
                            <w:rFonts w:ascii="Trebuchet MS" w:hAnsi="Trebuchet MS"/>
                            <w:b/>
                            <w:color w:val="FFFFFF" w:themeColor="background1"/>
                            <w:sz w:val="20"/>
                            <w:szCs w:val="20"/>
                          </w:rPr>
                          <w:t xml:space="preserve">We encourage our subscribers to submit postings to be included to help us stay relevant to the broad range of social work research interests. Please use the submit button below or email us directly at </w:t>
                        </w:r>
                        <w:hyperlink r:id="rId56">
                          <w:r w:rsidR="6E93A015" w:rsidRPr="6E93A015">
                            <w:rPr>
                              <w:rStyle w:val="Hyperlink"/>
                              <w:rFonts w:ascii="Trebuchet MS" w:hAnsi="Trebuchet MS"/>
                              <w:b/>
                              <w:bCs/>
                              <w:sz w:val="20"/>
                              <w:szCs w:val="20"/>
                            </w:rPr>
                            <w:t>swrnet@bu.edu</w:t>
                          </w:r>
                        </w:hyperlink>
                        <w:r w:rsidR="6E93A015" w:rsidRPr="6E93A015">
                          <w:rPr>
                            <w:rFonts w:ascii="Trebuchet MS" w:hAnsi="Trebuchet MS"/>
                            <w:b/>
                            <w:bCs/>
                            <w:color w:val="FFFFFF" w:themeColor="background1"/>
                            <w:sz w:val="20"/>
                            <w:szCs w:val="20"/>
                          </w:rPr>
                          <w:t>.</w:t>
                        </w:r>
                      </w:p>
                      <w:p w14:paraId="36E3CBFD" w14:textId="77777777" w:rsidR="00C75021" w:rsidRDefault="00C75021">
                        <w:pPr>
                          <w:jc w:val="center"/>
                          <w:rPr>
                            <w:rFonts w:ascii="Trebuchet MS" w:hAnsi="Trebuchet MS"/>
                            <w:b/>
                            <w:bCs/>
                            <w:color w:val="FFFFFF"/>
                            <w:sz w:val="20"/>
                            <w:szCs w:val="20"/>
                          </w:rPr>
                        </w:pPr>
                      </w:p>
                      <w:p w14:paraId="5C157243" w14:textId="77777777" w:rsidR="00C75021" w:rsidRDefault="00C75021">
                        <w:pPr>
                          <w:jc w:val="center"/>
                          <w:rPr>
                            <w:rFonts w:ascii="Trebuchet MS" w:hAnsi="Trebuchet MS"/>
                            <w:b/>
                            <w:color w:val="FFFFFF" w:themeColor="background1"/>
                            <w:sz w:val="20"/>
                            <w:szCs w:val="20"/>
                          </w:rPr>
                        </w:pPr>
                        <w:r w:rsidRPr="6E93A015">
                          <w:rPr>
                            <w:rFonts w:ascii="Trebuchet MS" w:hAnsi="Trebuchet MS"/>
                            <w:b/>
                            <w:color w:val="FFFFFF" w:themeColor="background1"/>
                            <w:sz w:val="20"/>
                            <w:szCs w:val="20"/>
                          </w:rPr>
                          <w:t>Spread the word! Forward this email to colleagues and students using the link at the bottom of the page.</w:t>
                        </w:r>
                      </w:p>
                      <w:p w14:paraId="3DCD6DE0" w14:textId="77777777" w:rsidR="00C75021" w:rsidRDefault="00C75021">
                        <w:pPr>
                          <w:jc w:val="center"/>
                          <w:rPr>
                            <w:rFonts w:ascii="Trebuchet MS" w:hAnsi="Trebuchet MS"/>
                            <w:b/>
                            <w:bCs/>
                            <w:color w:val="FFFFFF"/>
                            <w:sz w:val="20"/>
                            <w:szCs w:val="20"/>
                          </w:rPr>
                        </w:pPr>
                      </w:p>
                      <w:p w14:paraId="0CFCF5AE" w14:textId="77777777" w:rsidR="00C75021" w:rsidRDefault="00C75021">
                        <w:pPr>
                          <w:jc w:val="center"/>
                          <w:rPr>
                            <w:rFonts w:ascii="Trebuchet MS" w:hAnsi="Trebuchet MS"/>
                            <w:b/>
                            <w:color w:val="FFFFFF" w:themeColor="background1"/>
                            <w:sz w:val="20"/>
                            <w:szCs w:val="20"/>
                          </w:rPr>
                        </w:pPr>
                        <w:r w:rsidRPr="6E93A015">
                          <w:rPr>
                            <w:rFonts w:ascii="Trebuchet MS" w:hAnsi="Trebuchet MS"/>
                            <w:b/>
                            <w:color w:val="FFFFFF" w:themeColor="background1"/>
                            <w:sz w:val="20"/>
                            <w:szCs w:val="20"/>
                          </w:rPr>
                          <w:t>Thank you for your continued support!</w:t>
                        </w:r>
                      </w:p>
                    </w:tc>
                  </w:tr>
                </w:tbl>
                <w:p w14:paraId="7B463844" w14:textId="77777777" w:rsidR="00C75021" w:rsidRDefault="00C75021">
                  <w:pPr>
                    <w:jc w:val="center"/>
                    <w:rPr>
                      <w:rFonts w:ascii="Times New Roman" w:hAnsi="Times New Roman"/>
                      <w:sz w:val="20"/>
                      <w:szCs w:val="20"/>
                    </w:rPr>
                  </w:pPr>
                </w:p>
              </w:tc>
            </w:tr>
          </w:tbl>
          <w:p w14:paraId="4C13AB2A" w14:textId="77777777" w:rsidR="00C75021" w:rsidRDefault="00C75021">
            <w:pPr>
              <w:jc w:val="center"/>
              <w:rPr>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10224"/>
            </w:tblGrid>
            <w:tr w:rsidR="00C75021" w14:paraId="4BB35CF9" w14:textId="77777777">
              <w:trPr>
                <w:trHeight w:val="15"/>
                <w:tblCellSpacing w:w="0" w:type="dxa"/>
                <w:jc w:val="center"/>
              </w:trPr>
              <w:tc>
                <w:tcPr>
                  <w:tcW w:w="5000" w:type="pct"/>
                  <w:tcMar>
                    <w:top w:w="225" w:type="dxa"/>
                    <w:left w:w="300" w:type="dxa"/>
                    <w:bottom w:w="225" w:type="dxa"/>
                    <w:right w:w="30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9624"/>
                  </w:tblGrid>
                  <w:tr w:rsidR="00C75021" w14:paraId="1F5B5770" w14:textId="77777777">
                    <w:trPr>
                      <w:trHeight w:val="15"/>
                      <w:tblCellSpacing w:w="0" w:type="dxa"/>
                      <w:jc w:val="center"/>
                    </w:trPr>
                    <w:tc>
                      <w:tcPr>
                        <w:tcW w:w="0" w:type="auto"/>
                        <w:shd w:val="clear" w:color="auto" w:fill="585858"/>
                        <w:vAlign w:val="center"/>
                        <w:hideMark/>
                      </w:tcPr>
                      <w:p w14:paraId="299A4BD1" w14:textId="77777777" w:rsidR="00C75021" w:rsidRDefault="00C75021">
                        <w:pPr>
                          <w:spacing w:line="15" w:lineRule="atLeast"/>
                          <w:jc w:val="center"/>
                        </w:pPr>
                        <w:r>
                          <w:rPr>
                            <w:noProof/>
                          </w:rPr>
                          <w:drawing>
                            <wp:inline distT="0" distB="0" distL="0" distR="0" wp14:anchorId="2E52E265" wp14:editId="3CC4109D">
                              <wp:extent cx="47625" cy="9525"/>
                              <wp:effectExtent l="0" t="0" r="0" b="0"/>
                              <wp:docPr id="2" name="Picture 2" descr="https://imgssl.constantcontact.com/letters/images/sy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mgssl.constantcontact.com/letters/images/sys/S.gif"/>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0E36143F" w14:textId="77777777" w:rsidR="00C75021" w:rsidRDefault="00C75021">
                  <w:pPr>
                    <w:jc w:val="center"/>
                    <w:rPr>
                      <w:sz w:val="20"/>
                      <w:szCs w:val="20"/>
                    </w:rPr>
                  </w:pPr>
                </w:p>
              </w:tc>
            </w:tr>
          </w:tbl>
          <w:p w14:paraId="3B029D1D" w14:textId="77777777" w:rsidR="00C75021" w:rsidRDefault="00C75021">
            <w:pPr>
              <w:jc w:val="center"/>
              <w:rPr>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10224"/>
            </w:tblGrid>
            <w:tr w:rsidR="00C75021" w14:paraId="658E4E98" w14:textId="77777777">
              <w:trPr>
                <w:tblCellSpacing w:w="0" w:type="dxa"/>
                <w:jc w:val="center"/>
              </w:trPr>
              <w:tc>
                <w:tcPr>
                  <w:tcW w:w="0" w:type="auto"/>
                  <w:tcMar>
                    <w:top w:w="120" w:type="dxa"/>
                    <w:left w:w="300" w:type="dxa"/>
                    <w:bottom w:w="135" w:type="dxa"/>
                    <w:right w:w="300" w:type="dxa"/>
                  </w:tcMar>
                  <w:hideMark/>
                </w:tcPr>
                <w:p w14:paraId="6E524783" w14:textId="77777777" w:rsidR="00C75021" w:rsidRDefault="009164D2">
                  <w:pPr>
                    <w:jc w:val="center"/>
                    <w:rPr>
                      <w:rFonts w:ascii="Verdana" w:hAnsi="Verdana"/>
                      <w:color w:val="333333"/>
                      <w:sz w:val="20"/>
                      <w:szCs w:val="20"/>
                    </w:rPr>
                  </w:pPr>
                  <w:hyperlink r:id="rId57">
                    <w:r w:rsidR="6E93A015" w:rsidRPr="6E93A015">
                      <w:rPr>
                        <w:rStyle w:val="Hyperlink"/>
                        <w:rFonts w:ascii="Verdana" w:hAnsi="Verdana"/>
                        <w:color w:val="0078C1"/>
                        <w:sz w:val="20"/>
                        <w:szCs w:val="20"/>
                      </w:rPr>
                      <w:t>Subscribe to SWRnet</w:t>
                    </w:r>
                  </w:hyperlink>
                  <w:r w:rsidR="6E93A015" w:rsidRPr="6E93A015">
                    <w:rPr>
                      <w:rFonts w:ascii="Verdana" w:hAnsi="Verdana"/>
                      <w:color w:val="333333"/>
                      <w:sz w:val="20"/>
                      <w:szCs w:val="20"/>
                    </w:rPr>
                    <w:t xml:space="preserve"> | </w:t>
                  </w:r>
                  <w:hyperlink r:id="rId58">
                    <w:r w:rsidR="6E93A015" w:rsidRPr="6E93A015">
                      <w:rPr>
                        <w:rStyle w:val="Hyperlink"/>
                        <w:rFonts w:ascii="Verdana" w:hAnsi="Verdana"/>
                        <w:color w:val="0078C1"/>
                        <w:sz w:val="20"/>
                        <w:szCs w:val="20"/>
                      </w:rPr>
                      <w:t>Submit a Resource</w:t>
                    </w:r>
                  </w:hyperlink>
                  <w:r w:rsidR="6E93A015" w:rsidRPr="6E93A015">
                    <w:rPr>
                      <w:rFonts w:ascii="Verdana" w:hAnsi="Verdana"/>
                      <w:color w:val="333333"/>
                      <w:sz w:val="20"/>
                      <w:szCs w:val="20"/>
                    </w:rPr>
                    <w:t xml:space="preserve"> | </w:t>
                  </w:r>
                  <w:hyperlink r:id="rId59">
                    <w:r w:rsidR="6E93A015" w:rsidRPr="6E93A015">
                      <w:rPr>
                        <w:rStyle w:val="Hyperlink"/>
                        <w:rFonts w:ascii="Verdana" w:hAnsi="Verdana"/>
                        <w:color w:val="0078C1"/>
                        <w:sz w:val="20"/>
                        <w:szCs w:val="20"/>
                      </w:rPr>
                      <w:t>Visit Us on the Web</w:t>
                    </w:r>
                  </w:hyperlink>
                  <w:r w:rsidR="6E93A015" w:rsidRPr="6E93A015">
                    <w:rPr>
                      <w:rFonts w:ascii="Verdana" w:hAnsi="Verdana"/>
                      <w:color w:val="333333"/>
                      <w:sz w:val="20"/>
                      <w:szCs w:val="20"/>
                    </w:rPr>
                    <w:t xml:space="preserve"> | </w:t>
                  </w:r>
                  <w:hyperlink r:id="rId60">
                    <w:r w:rsidR="6E93A015" w:rsidRPr="6E93A015">
                      <w:rPr>
                        <w:rStyle w:val="Hyperlink"/>
                        <w:rFonts w:ascii="Verdana" w:hAnsi="Verdana"/>
                        <w:color w:val="0078C1"/>
                        <w:sz w:val="20"/>
                        <w:szCs w:val="20"/>
                      </w:rPr>
                      <w:t>Email Us</w:t>
                    </w:r>
                    <w:r w:rsidR="00812222">
                      <w:br/>
                    </w:r>
                    <w:r w:rsidR="00812222">
                      <w:br/>
                    </w:r>
                  </w:hyperlink>
                  <w:r w:rsidR="00812222">
                    <w:rPr>
                      <w:noProof/>
                    </w:rPr>
                    <w:drawing>
                      <wp:inline distT="0" distB="0" distL="0" distR="0" wp14:anchorId="48BE1B4B" wp14:editId="1E785CE0">
                        <wp:extent cx="1524000" cy="257175"/>
                        <wp:effectExtent l="0" t="0" r="0" b="9525"/>
                        <wp:docPr id="1855168533" name="picture" descr="Like us on Facebook">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62">
                                  <a:extLst>
                                    <a:ext uri="{28A0092B-C50C-407E-A947-70E740481C1C}">
                                      <a14:useLocalDpi xmlns:a14="http://schemas.microsoft.com/office/drawing/2010/main" val="0"/>
                                    </a:ext>
                                  </a:extLst>
                                </a:blip>
                                <a:stretch>
                                  <a:fillRect/>
                                </a:stretch>
                              </pic:blipFill>
                              <pic:spPr>
                                <a:xfrm>
                                  <a:off x="0" y="0"/>
                                  <a:ext cx="1524000" cy="257175"/>
                                </a:xfrm>
                                <a:prstGeom prst="rect">
                                  <a:avLst/>
                                </a:prstGeom>
                              </pic:spPr>
                            </pic:pic>
                          </a:graphicData>
                        </a:graphic>
                      </wp:inline>
                    </w:drawing>
                  </w:r>
                </w:p>
              </w:tc>
            </w:tr>
          </w:tbl>
          <w:p w14:paraId="1F6A0D8A" w14:textId="77777777" w:rsidR="00C75021" w:rsidRDefault="00C75021">
            <w:pPr>
              <w:jc w:val="center"/>
              <w:rPr>
                <w:rFonts w:ascii="Times New Roman" w:hAnsi="Times New Roman"/>
                <w:vanish/>
                <w:sz w:val="24"/>
                <w:szCs w:val="24"/>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10224"/>
            </w:tblGrid>
            <w:tr w:rsidR="00C75021" w14:paraId="74070153" w14:textId="77777777">
              <w:trPr>
                <w:tblCellSpacing w:w="0" w:type="dxa"/>
                <w:jc w:val="center"/>
              </w:trPr>
              <w:tc>
                <w:tcPr>
                  <w:tcW w:w="0" w:type="auto"/>
                  <w:shd w:val="clear" w:color="auto" w:fill="FFFFFF"/>
                  <w:tcMar>
                    <w:top w:w="120" w:type="dxa"/>
                    <w:left w:w="300" w:type="dxa"/>
                    <w:bottom w:w="135" w:type="dxa"/>
                    <w:right w:w="300" w:type="dxa"/>
                  </w:tcMar>
                  <w:hideMark/>
                </w:tcPr>
                <w:p w14:paraId="42962553" w14:textId="77777777" w:rsidR="00C75021" w:rsidRDefault="00C75021">
                  <w:pPr>
                    <w:spacing w:after="240"/>
                    <w:jc w:val="center"/>
                    <w:rPr>
                      <w:rFonts w:ascii="Verdana" w:hAnsi="Verdana"/>
                      <w:color w:val="333333"/>
                      <w:sz w:val="20"/>
                      <w:szCs w:val="20"/>
                    </w:rPr>
                  </w:pPr>
                  <w:r>
                    <w:rPr>
                      <w:rStyle w:val="Strong"/>
                      <w:rFonts w:ascii="Verdana" w:hAnsi="Verdana"/>
                      <w:color w:val="333333"/>
                      <w:sz w:val="20"/>
                      <w:szCs w:val="20"/>
                    </w:rPr>
                    <w:t>Contact: </w:t>
                  </w:r>
                  <w:r>
                    <w:rPr>
                      <w:rFonts w:ascii="Verdana" w:hAnsi="Verdana"/>
                      <w:color w:val="333333"/>
                      <w:sz w:val="20"/>
                      <w:szCs w:val="20"/>
                    </w:rPr>
                    <w:t xml:space="preserve"> </w:t>
                  </w:r>
                </w:p>
                <w:p w14:paraId="1522B1DA" w14:textId="77777777" w:rsidR="00C75021" w:rsidRDefault="00C75021">
                  <w:pPr>
                    <w:jc w:val="center"/>
                    <w:rPr>
                      <w:rFonts w:ascii="Verdana" w:hAnsi="Verdana"/>
                      <w:color w:val="333333"/>
                      <w:sz w:val="20"/>
                      <w:szCs w:val="20"/>
                    </w:rPr>
                  </w:pPr>
                  <w:r>
                    <w:rPr>
                      <w:rFonts w:ascii="Verdana" w:hAnsi="Verdana"/>
                      <w:color w:val="333333"/>
                      <w:sz w:val="20"/>
                      <w:szCs w:val="20"/>
                    </w:rPr>
                    <w:t>Kasey Wilson, MSW</w:t>
                  </w:r>
                </w:p>
                <w:p w14:paraId="6F0DC3B8" w14:textId="77777777" w:rsidR="00C75021" w:rsidRDefault="00C75021">
                  <w:pPr>
                    <w:jc w:val="center"/>
                    <w:rPr>
                      <w:rFonts w:ascii="Verdana" w:hAnsi="Verdana"/>
                      <w:color w:val="333333"/>
                      <w:sz w:val="20"/>
                      <w:szCs w:val="20"/>
                    </w:rPr>
                  </w:pPr>
                  <w:r>
                    <w:rPr>
                      <w:rFonts w:ascii="Verdana" w:hAnsi="Verdana"/>
                      <w:color w:val="333333"/>
                      <w:sz w:val="20"/>
                      <w:szCs w:val="20"/>
                    </w:rPr>
                    <w:t>Project Manager, SWRnet</w:t>
                  </w:r>
                </w:p>
                <w:p w14:paraId="7E1A6DA4" w14:textId="77777777" w:rsidR="00C75021" w:rsidRDefault="00C75021">
                  <w:pPr>
                    <w:jc w:val="center"/>
                    <w:rPr>
                      <w:rFonts w:ascii="Verdana" w:hAnsi="Verdana"/>
                      <w:color w:val="333333"/>
                      <w:sz w:val="20"/>
                      <w:szCs w:val="20"/>
                    </w:rPr>
                  </w:pPr>
                  <w:r>
                    <w:rPr>
                      <w:rFonts w:ascii="Verdana" w:hAnsi="Verdana"/>
                      <w:color w:val="333333"/>
                      <w:sz w:val="20"/>
                      <w:szCs w:val="20"/>
                    </w:rPr>
                    <w:t xml:space="preserve">  Doctoral Candidate, Boston University School of Social Work  </w:t>
                  </w:r>
                </w:p>
                <w:p w14:paraId="56ED19E6" w14:textId="77777777" w:rsidR="00C75021" w:rsidRDefault="00C75021">
                  <w:pPr>
                    <w:jc w:val="center"/>
                    <w:rPr>
                      <w:rFonts w:ascii="Verdana" w:hAnsi="Verdana"/>
                      <w:color w:val="333333"/>
                      <w:sz w:val="20"/>
                      <w:szCs w:val="20"/>
                    </w:rPr>
                  </w:pPr>
                  <w:r>
                    <w:br/>
                  </w:r>
                  <w:r>
                    <w:rPr>
                      <w:rFonts w:ascii="Verdana" w:hAnsi="Verdana"/>
                      <w:color w:val="333333"/>
                      <w:sz w:val="20"/>
                      <w:szCs w:val="20"/>
                    </w:rPr>
                    <w:t>Lena Lundgren, Ph.D.  </w:t>
                  </w:r>
                </w:p>
                <w:p w14:paraId="610766FE" w14:textId="77777777" w:rsidR="00C75021" w:rsidRDefault="00C75021">
                  <w:pPr>
                    <w:jc w:val="center"/>
                    <w:rPr>
                      <w:rFonts w:ascii="Verdana" w:hAnsi="Verdana"/>
                      <w:color w:val="333333"/>
                      <w:sz w:val="20"/>
                      <w:szCs w:val="20"/>
                    </w:rPr>
                  </w:pPr>
                  <w:r>
                    <w:rPr>
                      <w:rFonts w:ascii="Verdana" w:hAnsi="Verdana"/>
                      <w:color w:val="333333"/>
                      <w:sz w:val="20"/>
                      <w:szCs w:val="20"/>
                    </w:rPr>
                    <w:t>Associate Dean for Research, Boston University School of Social Work</w:t>
                  </w:r>
                </w:p>
              </w:tc>
            </w:tr>
          </w:tbl>
          <w:p w14:paraId="4BCAD24D" w14:textId="77777777" w:rsidR="00C75021" w:rsidRDefault="00C75021">
            <w:pPr>
              <w:jc w:val="center"/>
              <w:rPr>
                <w:rFonts w:ascii="Times New Roman" w:hAnsi="Times New Roman"/>
                <w:sz w:val="20"/>
                <w:szCs w:val="20"/>
              </w:rPr>
            </w:pPr>
          </w:p>
        </w:tc>
      </w:tr>
    </w:tbl>
    <w:p w14:paraId="7DBB24F9" w14:textId="77777777" w:rsidR="004E4967" w:rsidRPr="00C75021" w:rsidRDefault="004E4967" w:rsidP="00C75021">
      <w:pPr>
        <w:rPr>
          <w:rFonts w:ascii="Times New Roman" w:hAnsi="Times New Roman" w:cs="Times New Roman"/>
          <w:b/>
          <w:sz w:val="24"/>
        </w:rPr>
      </w:pPr>
    </w:p>
    <w:sectPr w:rsidR="004E4967" w:rsidRPr="00C75021" w:rsidSect="00992539">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Script">
    <w:panose1 w:val="020B0504020000000003"/>
    <w:charset w:val="00"/>
    <w:family w:val="script"/>
    <w:pitch w:val="variable"/>
    <w:sig w:usb0="0000028F"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clip_image001"/>
      </v:shape>
    </w:pict>
  </w:numPicBullet>
  <w:abstractNum w:abstractNumId="0" w15:restartNumberingAfterBreak="0">
    <w:nsid w:val="0C930C8C"/>
    <w:multiLevelType w:val="hybridMultilevel"/>
    <w:tmpl w:val="12ACCCFC"/>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11E57D3"/>
    <w:multiLevelType w:val="hybridMultilevel"/>
    <w:tmpl w:val="4238BA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BC5459"/>
    <w:multiLevelType w:val="hybridMultilevel"/>
    <w:tmpl w:val="639858D6"/>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59840F7"/>
    <w:multiLevelType w:val="hybridMultilevel"/>
    <w:tmpl w:val="194AA0F8"/>
    <w:lvl w:ilvl="0" w:tplc="C60062E0">
      <w:start w:val="1"/>
      <w:numFmt w:val="bullet"/>
      <w:lvlText w:val=""/>
      <w:lvlJc w:val="left"/>
      <w:pPr>
        <w:ind w:left="720" w:hanging="360"/>
      </w:pPr>
      <w:rPr>
        <w:rFonts w:ascii="Symbol" w:hAnsi="Symbol" w:hint="default"/>
      </w:rPr>
    </w:lvl>
    <w:lvl w:ilvl="1" w:tplc="9F6C8FAA">
      <w:start w:val="1"/>
      <w:numFmt w:val="bullet"/>
      <w:lvlText w:val="o"/>
      <w:lvlJc w:val="left"/>
      <w:pPr>
        <w:ind w:left="1440" w:hanging="360"/>
      </w:pPr>
      <w:rPr>
        <w:rFonts w:ascii="Courier New" w:hAnsi="Courier New" w:hint="default"/>
      </w:rPr>
    </w:lvl>
    <w:lvl w:ilvl="2" w:tplc="EF4E100E">
      <w:start w:val="1"/>
      <w:numFmt w:val="bullet"/>
      <w:lvlText w:val=""/>
      <w:lvlJc w:val="left"/>
      <w:pPr>
        <w:ind w:left="2160" w:hanging="360"/>
      </w:pPr>
      <w:rPr>
        <w:rFonts w:ascii="Wingdings" w:hAnsi="Wingdings" w:hint="default"/>
      </w:rPr>
    </w:lvl>
    <w:lvl w:ilvl="3" w:tplc="52FCDD90">
      <w:start w:val="1"/>
      <w:numFmt w:val="bullet"/>
      <w:lvlText w:val=""/>
      <w:lvlJc w:val="left"/>
      <w:pPr>
        <w:ind w:left="2880" w:hanging="360"/>
      </w:pPr>
      <w:rPr>
        <w:rFonts w:ascii="Symbol" w:hAnsi="Symbol" w:hint="default"/>
      </w:rPr>
    </w:lvl>
    <w:lvl w:ilvl="4" w:tplc="6E02A4D0">
      <w:start w:val="1"/>
      <w:numFmt w:val="bullet"/>
      <w:lvlText w:val="o"/>
      <w:lvlJc w:val="left"/>
      <w:pPr>
        <w:ind w:left="3600" w:hanging="360"/>
      </w:pPr>
      <w:rPr>
        <w:rFonts w:ascii="Courier New" w:hAnsi="Courier New" w:hint="default"/>
      </w:rPr>
    </w:lvl>
    <w:lvl w:ilvl="5" w:tplc="542C95D6">
      <w:start w:val="1"/>
      <w:numFmt w:val="bullet"/>
      <w:lvlText w:val=""/>
      <w:lvlJc w:val="left"/>
      <w:pPr>
        <w:ind w:left="4320" w:hanging="360"/>
      </w:pPr>
      <w:rPr>
        <w:rFonts w:ascii="Wingdings" w:hAnsi="Wingdings" w:hint="default"/>
      </w:rPr>
    </w:lvl>
    <w:lvl w:ilvl="6" w:tplc="BD1A2EE0">
      <w:start w:val="1"/>
      <w:numFmt w:val="bullet"/>
      <w:lvlText w:val=""/>
      <w:lvlJc w:val="left"/>
      <w:pPr>
        <w:ind w:left="5040" w:hanging="360"/>
      </w:pPr>
      <w:rPr>
        <w:rFonts w:ascii="Symbol" w:hAnsi="Symbol" w:hint="default"/>
      </w:rPr>
    </w:lvl>
    <w:lvl w:ilvl="7" w:tplc="A2CAB3A0">
      <w:start w:val="1"/>
      <w:numFmt w:val="bullet"/>
      <w:lvlText w:val="o"/>
      <w:lvlJc w:val="left"/>
      <w:pPr>
        <w:ind w:left="5760" w:hanging="360"/>
      </w:pPr>
      <w:rPr>
        <w:rFonts w:ascii="Courier New" w:hAnsi="Courier New" w:hint="default"/>
      </w:rPr>
    </w:lvl>
    <w:lvl w:ilvl="8" w:tplc="8534812E">
      <w:start w:val="1"/>
      <w:numFmt w:val="bullet"/>
      <w:lvlText w:val=""/>
      <w:lvlJc w:val="left"/>
      <w:pPr>
        <w:ind w:left="6480" w:hanging="360"/>
      </w:pPr>
      <w:rPr>
        <w:rFonts w:ascii="Wingdings" w:hAnsi="Wingdings" w:hint="default"/>
      </w:rPr>
    </w:lvl>
  </w:abstractNum>
  <w:abstractNum w:abstractNumId="4" w15:restartNumberingAfterBreak="0">
    <w:nsid w:val="71605032"/>
    <w:multiLevelType w:val="multilevel"/>
    <w:tmpl w:val="90CC8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081220"/>
    <w:multiLevelType w:val="multilevel"/>
    <w:tmpl w:val="1AA0C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7C6FE9"/>
    <w:multiLevelType w:val="multilevel"/>
    <w:tmpl w:val="03C62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6"/>
  </w:num>
  <w:num w:numId="4">
    <w:abstractNumId w:val="0"/>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rQ0Nrcws7QwNjU1tDRT0lEKTi0uzszPAykwrwUAeIGPJCwAAAA="/>
  </w:docVars>
  <w:rsids>
    <w:rsidRoot w:val="008F45CA"/>
    <w:rsid w:val="000238EA"/>
    <w:rsid w:val="000624EC"/>
    <w:rsid w:val="00083B08"/>
    <w:rsid w:val="00085EC5"/>
    <w:rsid w:val="000E037A"/>
    <w:rsid w:val="000E54C7"/>
    <w:rsid w:val="000E5E7B"/>
    <w:rsid w:val="000F4BAF"/>
    <w:rsid w:val="001028F1"/>
    <w:rsid w:val="0014204F"/>
    <w:rsid w:val="001454B4"/>
    <w:rsid w:val="00152BBF"/>
    <w:rsid w:val="00186E21"/>
    <w:rsid w:val="001C1204"/>
    <w:rsid w:val="001E6D61"/>
    <w:rsid w:val="00203549"/>
    <w:rsid w:val="00211001"/>
    <w:rsid w:val="00252831"/>
    <w:rsid w:val="00272148"/>
    <w:rsid w:val="002B3B4F"/>
    <w:rsid w:val="002B52D1"/>
    <w:rsid w:val="002E582D"/>
    <w:rsid w:val="003023D9"/>
    <w:rsid w:val="00303D02"/>
    <w:rsid w:val="003273D7"/>
    <w:rsid w:val="00343CF8"/>
    <w:rsid w:val="0034499D"/>
    <w:rsid w:val="003703BF"/>
    <w:rsid w:val="00380BF6"/>
    <w:rsid w:val="00425135"/>
    <w:rsid w:val="00425478"/>
    <w:rsid w:val="00441B1C"/>
    <w:rsid w:val="004A6B78"/>
    <w:rsid w:val="004D1B93"/>
    <w:rsid w:val="004E2A5B"/>
    <w:rsid w:val="004E4967"/>
    <w:rsid w:val="00501D6F"/>
    <w:rsid w:val="00533EA0"/>
    <w:rsid w:val="00562E97"/>
    <w:rsid w:val="00617BC0"/>
    <w:rsid w:val="006424C1"/>
    <w:rsid w:val="0064316A"/>
    <w:rsid w:val="00692505"/>
    <w:rsid w:val="006B5B40"/>
    <w:rsid w:val="006C016E"/>
    <w:rsid w:val="006E77AD"/>
    <w:rsid w:val="00711173"/>
    <w:rsid w:val="0071157D"/>
    <w:rsid w:val="00733784"/>
    <w:rsid w:val="00734044"/>
    <w:rsid w:val="007418C8"/>
    <w:rsid w:val="007774EF"/>
    <w:rsid w:val="00781A73"/>
    <w:rsid w:val="00791976"/>
    <w:rsid w:val="007A2F6B"/>
    <w:rsid w:val="007B2A78"/>
    <w:rsid w:val="007C0BB5"/>
    <w:rsid w:val="007C2B76"/>
    <w:rsid w:val="007E7B97"/>
    <w:rsid w:val="00812222"/>
    <w:rsid w:val="008749DF"/>
    <w:rsid w:val="0088185D"/>
    <w:rsid w:val="008A1F71"/>
    <w:rsid w:val="008A5B70"/>
    <w:rsid w:val="008A746E"/>
    <w:rsid w:val="008E143C"/>
    <w:rsid w:val="008E5C1C"/>
    <w:rsid w:val="008F15E8"/>
    <w:rsid w:val="008F45CA"/>
    <w:rsid w:val="009164D2"/>
    <w:rsid w:val="0092143A"/>
    <w:rsid w:val="00921548"/>
    <w:rsid w:val="0093782C"/>
    <w:rsid w:val="00992539"/>
    <w:rsid w:val="009A4D71"/>
    <w:rsid w:val="009A721D"/>
    <w:rsid w:val="009D2B84"/>
    <w:rsid w:val="009F2DA0"/>
    <w:rsid w:val="00A15032"/>
    <w:rsid w:val="00A331E7"/>
    <w:rsid w:val="00A71B6E"/>
    <w:rsid w:val="00A82E73"/>
    <w:rsid w:val="00A84929"/>
    <w:rsid w:val="00A86033"/>
    <w:rsid w:val="00A92E6C"/>
    <w:rsid w:val="00AA3B1F"/>
    <w:rsid w:val="00AB086A"/>
    <w:rsid w:val="00AE6345"/>
    <w:rsid w:val="00B3536D"/>
    <w:rsid w:val="00B52A23"/>
    <w:rsid w:val="00B8594B"/>
    <w:rsid w:val="00BB32B3"/>
    <w:rsid w:val="00C01E80"/>
    <w:rsid w:val="00C11B7B"/>
    <w:rsid w:val="00C22A95"/>
    <w:rsid w:val="00C75021"/>
    <w:rsid w:val="00C97606"/>
    <w:rsid w:val="00DA3322"/>
    <w:rsid w:val="00DD7463"/>
    <w:rsid w:val="00DE2E7C"/>
    <w:rsid w:val="00E01CCB"/>
    <w:rsid w:val="00E93255"/>
    <w:rsid w:val="00E96347"/>
    <w:rsid w:val="00EA287B"/>
    <w:rsid w:val="00EB75EB"/>
    <w:rsid w:val="00EC2CC1"/>
    <w:rsid w:val="00EE6C4A"/>
    <w:rsid w:val="00F06735"/>
    <w:rsid w:val="00F3461A"/>
    <w:rsid w:val="00F775E5"/>
    <w:rsid w:val="00FA55F4"/>
    <w:rsid w:val="00FB3A1A"/>
    <w:rsid w:val="00FC7974"/>
    <w:rsid w:val="6E93A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1040B35"/>
  <w15:chartTrackingRefBased/>
  <w15:docId w15:val="{312510CD-DFC1-49FB-8CD8-0483C7348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1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45CA"/>
    <w:rPr>
      <w:color w:val="0563C1" w:themeColor="hyperlink"/>
      <w:u w:val="single"/>
    </w:rPr>
  </w:style>
  <w:style w:type="character" w:customStyle="1" w:styleId="Heading1Char">
    <w:name w:val="Heading 1 Char"/>
    <w:basedOn w:val="DefaultParagraphFont"/>
    <w:link w:val="Heading1"/>
    <w:uiPriority w:val="9"/>
    <w:rsid w:val="00617BC0"/>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B52A23"/>
    <w:rPr>
      <w:b/>
      <w:bCs/>
    </w:rPr>
  </w:style>
  <w:style w:type="paragraph" w:styleId="ListParagraph">
    <w:name w:val="List Paragraph"/>
    <w:basedOn w:val="Normal"/>
    <w:uiPriority w:val="34"/>
    <w:qFormat/>
    <w:rsid w:val="004E4967"/>
    <w:pPr>
      <w:ind w:left="720"/>
      <w:contextualSpacing/>
    </w:pPr>
  </w:style>
  <w:style w:type="character" w:styleId="FollowedHyperlink">
    <w:name w:val="FollowedHyperlink"/>
    <w:basedOn w:val="DefaultParagraphFont"/>
    <w:uiPriority w:val="99"/>
    <w:semiHidden/>
    <w:unhideWhenUsed/>
    <w:rsid w:val="00A92E6C"/>
    <w:rPr>
      <w:color w:val="954F72" w:themeColor="followedHyperlink"/>
      <w:u w:val="single"/>
    </w:rPr>
  </w:style>
  <w:style w:type="character" w:styleId="Emphasis">
    <w:name w:val="Emphasis"/>
    <w:basedOn w:val="DefaultParagraphFont"/>
    <w:uiPriority w:val="20"/>
    <w:qFormat/>
    <w:rsid w:val="00C75021"/>
    <w:rPr>
      <w:i/>
      <w:iCs/>
    </w:rPr>
  </w:style>
  <w:style w:type="paragraph" w:styleId="BalloonText">
    <w:name w:val="Balloon Text"/>
    <w:basedOn w:val="Normal"/>
    <w:link w:val="BalloonTextChar"/>
    <w:uiPriority w:val="99"/>
    <w:semiHidden/>
    <w:unhideWhenUsed/>
    <w:rsid w:val="006925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505"/>
    <w:rPr>
      <w:rFonts w:ascii="Segoe UI" w:hAnsi="Segoe UI" w:cs="Segoe UI"/>
      <w:sz w:val="18"/>
      <w:szCs w:val="18"/>
    </w:rPr>
  </w:style>
  <w:style w:type="paragraph" w:styleId="NormalWeb">
    <w:name w:val="Normal (Web)"/>
    <w:basedOn w:val="Normal"/>
    <w:uiPriority w:val="99"/>
    <w:semiHidden/>
    <w:unhideWhenUsed/>
    <w:rsid w:val="006C016E"/>
    <w:pPr>
      <w:spacing w:after="0"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992539"/>
  </w:style>
  <w:style w:type="paragraph" w:customStyle="1" w:styleId="psingleindent">
    <w:name w:val="p_singleindent"/>
    <w:basedOn w:val="Normal"/>
    <w:rsid w:val="003023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label">
    <w:name w:val="small-label"/>
    <w:basedOn w:val="DefaultParagraphFont"/>
    <w:rsid w:val="006424C1"/>
  </w:style>
  <w:style w:type="character" w:customStyle="1" w:styleId="details">
    <w:name w:val="details"/>
    <w:basedOn w:val="DefaultParagraphFont"/>
    <w:rsid w:val="006424C1"/>
  </w:style>
  <w:style w:type="character" w:customStyle="1" w:styleId="badge-keyword">
    <w:name w:val="badge-keyword"/>
    <w:basedOn w:val="DefaultParagraphFont"/>
    <w:rsid w:val="00E963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37842">
      <w:bodyDiv w:val="1"/>
      <w:marLeft w:val="0"/>
      <w:marRight w:val="0"/>
      <w:marTop w:val="0"/>
      <w:marBottom w:val="0"/>
      <w:divBdr>
        <w:top w:val="none" w:sz="0" w:space="0" w:color="auto"/>
        <w:left w:val="none" w:sz="0" w:space="0" w:color="auto"/>
        <w:bottom w:val="none" w:sz="0" w:space="0" w:color="auto"/>
        <w:right w:val="none" w:sz="0" w:space="0" w:color="auto"/>
      </w:divBdr>
      <w:divsChild>
        <w:div w:id="1423334079">
          <w:marLeft w:val="300"/>
          <w:marRight w:val="0"/>
          <w:marTop w:val="0"/>
          <w:marBottom w:val="0"/>
          <w:divBdr>
            <w:top w:val="none" w:sz="0" w:space="0" w:color="auto"/>
            <w:left w:val="none" w:sz="0" w:space="0" w:color="auto"/>
            <w:bottom w:val="none" w:sz="0" w:space="0" w:color="auto"/>
            <w:right w:val="none" w:sz="0" w:space="0" w:color="auto"/>
          </w:divBdr>
        </w:div>
        <w:div w:id="1618759205">
          <w:marLeft w:val="300"/>
          <w:marRight w:val="0"/>
          <w:marTop w:val="0"/>
          <w:marBottom w:val="0"/>
          <w:divBdr>
            <w:top w:val="none" w:sz="0" w:space="0" w:color="auto"/>
            <w:left w:val="none" w:sz="0" w:space="0" w:color="auto"/>
            <w:bottom w:val="none" w:sz="0" w:space="0" w:color="auto"/>
            <w:right w:val="none" w:sz="0" w:space="0" w:color="auto"/>
          </w:divBdr>
        </w:div>
      </w:divsChild>
    </w:div>
    <w:div w:id="321088506">
      <w:bodyDiv w:val="1"/>
      <w:marLeft w:val="0"/>
      <w:marRight w:val="0"/>
      <w:marTop w:val="0"/>
      <w:marBottom w:val="0"/>
      <w:divBdr>
        <w:top w:val="none" w:sz="0" w:space="0" w:color="auto"/>
        <w:left w:val="none" w:sz="0" w:space="0" w:color="auto"/>
        <w:bottom w:val="none" w:sz="0" w:space="0" w:color="auto"/>
        <w:right w:val="none" w:sz="0" w:space="0" w:color="auto"/>
      </w:divBdr>
    </w:div>
    <w:div w:id="453987409">
      <w:bodyDiv w:val="1"/>
      <w:marLeft w:val="0"/>
      <w:marRight w:val="0"/>
      <w:marTop w:val="0"/>
      <w:marBottom w:val="0"/>
      <w:divBdr>
        <w:top w:val="none" w:sz="0" w:space="0" w:color="auto"/>
        <w:left w:val="none" w:sz="0" w:space="0" w:color="auto"/>
        <w:bottom w:val="none" w:sz="0" w:space="0" w:color="auto"/>
        <w:right w:val="none" w:sz="0" w:space="0" w:color="auto"/>
      </w:divBdr>
    </w:div>
    <w:div w:id="481773304">
      <w:bodyDiv w:val="1"/>
      <w:marLeft w:val="0"/>
      <w:marRight w:val="0"/>
      <w:marTop w:val="0"/>
      <w:marBottom w:val="0"/>
      <w:divBdr>
        <w:top w:val="none" w:sz="0" w:space="0" w:color="auto"/>
        <w:left w:val="none" w:sz="0" w:space="0" w:color="auto"/>
        <w:bottom w:val="none" w:sz="0" w:space="0" w:color="auto"/>
        <w:right w:val="none" w:sz="0" w:space="0" w:color="auto"/>
      </w:divBdr>
    </w:div>
    <w:div w:id="644552785">
      <w:bodyDiv w:val="1"/>
      <w:marLeft w:val="0"/>
      <w:marRight w:val="0"/>
      <w:marTop w:val="0"/>
      <w:marBottom w:val="0"/>
      <w:divBdr>
        <w:top w:val="none" w:sz="0" w:space="0" w:color="auto"/>
        <w:left w:val="none" w:sz="0" w:space="0" w:color="auto"/>
        <w:bottom w:val="none" w:sz="0" w:space="0" w:color="auto"/>
        <w:right w:val="none" w:sz="0" w:space="0" w:color="auto"/>
      </w:divBdr>
      <w:divsChild>
        <w:div w:id="310401499">
          <w:marLeft w:val="300"/>
          <w:marRight w:val="0"/>
          <w:marTop w:val="0"/>
          <w:marBottom w:val="0"/>
          <w:divBdr>
            <w:top w:val="none" w:sz="0" w:space="0" w:color="auto"/>
            <w:left w:val="none" w:sz="0" w:space="0" w:color="auto"/>
            <w:bottom w:val="none" w:sz="0" w:space="0" w:color="auto"/>
            <w:right w:val="none" w:sz="0" w:space="0" w:color="auto"/>
          </w:divBdr>
        </w:div>
        <w:div w:id="185952251">
          <w:marLeft w:val="300"/>
          <w:marRight w:val="0"/>
          <w:marTop w:val="0"/>
          <w:marBottom w:val="0"/>
          <w:divBdr>
            <w:top w:val="none" w:sz="0" w:space="0" w:color="auto"/>
            <w:left w:val="none" w:sz="0" w:space="0" w:color="auto"/>
            <w:bottom w:val="none" w:sz="0" w:space="0" w:color="auto"/>
            <w:right w:val="none" w:sz="0" w:space="0" w:color="auto"/>
          </w:divBdr>
          <w:divsChild>
            <w:div w:id="1398631829">
              <w:marLeft w:val="0"/>
              <w:marRight w:val="0"/>
              <w:marTop w:val="0"/>
              <w:marBottom w:val="0"/>
              <w:divBdr>
                <w:top w:val="none" w:sz="0" w:space="0" w:color="auto"/>
                <w:left w:val="none" w:sz="0" w:space="0" w:color="auto"/>
                <w:bottom w:val="none" w:sz="0" w:space="0" w:color="auto"/>
                <w:right w:val="none" w:sz="0" w:space="0" w:color="auto"/>
              </w:divBdr>
            </w:div>
            <w:div w:id="395326336">
              <w:marLeft w:val="0"/>
              <w:marRight w:val="0"/>
              <w:marTop w:val="0"/>
              <w:marBottom w:val="0"/>
              <w:divBdr>
                <w:top w:val="none" w:sz="0" w:space="0" w:color="auto"/>
                <w:left w:val="none" w:sz="0" w:space="0" w:color="auto"/>
                <w:bottom w:val="none" w:sz="0" w:space="0" w:color="auto"/>
                <w:right w:val="none" w:sz="0" w:space="0" w:color="auto"/>
              </w:divBdr>
            </w:div>
            <w:div w:id="1137451050">
              <w:marLeft w:val="0"/>
              <w:marRight w:val="0"/>
              <w:marTop w:val="0"/>
              <w:marBottom w:val="0"/>
              <w:divBdr>
                <w:top w:val="none" w:sz="0" w:space="0" w:color="auto"/>
                <w:left w:val="none" w:sz="0" w:space="0" w:color="auto"/>
                <w:bottom w:val="none" w:sz="0" w:space="0" w:color="auto"/>
                <w:right w:val="none" w:sz="0" w:space="0" w:color="auto"/>
              </w:divBdr>
            </w:div>
            <w:div w:id="183665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832080">
      <w:bodyDiv w:val="1"/>
      <w:marLeft w:val="0"/>
      <w:marRight w:val="0"/>
      <w:marTop w:val="0"/>
      <w:marBottom w:val="0"/>
      <w:divBdr>
        <w:top w:val="none" w:sz="0" w:space="0" w:color="auto"/>
        <w:left w:val="none" w:sz="0" w:space="0" w:color="auto"/>
        <w:bottom w:val="none" w:sz="0" w:space="0" w:color="auto"/>
        <w:right w:val="none" w:sz="0" w:space="0" w:color="auto"/>
      </w:divBdr>
    </w:div>
    <w:div w:id="763578683">
      <w:bodyDiv w:val="1"/>
      <w:marLeft w:val="0"/>
      <w:marRight w:val="0"/>
      <w:marTop w:val="0"/>
      <w:marBottom w:val="0"/>
      <w:divBdr>
        <w:top w:val="none" w:sz="0" w:space="0" w:color="auto"/>
        <w:left w:val="none" w:sz="0" w:space="0" w:color="auto"/>
        <w:bottom w:val="none" w:sz="0" w:space="0" w:color="auto"/>
        <w:right w:val="none" w:sz="0" w:space="0" w:color="auto"/>
      </w:divBdr>
    </w:div>
    <w:div w:id="817235271">
      <w:bodyDiv w:val="1"/>
      <w:marLeft w:val="0"/>
      <w:marRight w:val="0"/>
      <w:marTop w:val="0"/>
      <w:marBottom w:val="0"/>
      <w:divBdr>
        <w:top w:val="none" w:sz="0" w:space="0" w:color="auto"/>
        <w:left w:val="none" w:sz="0" w:space="0" w:color="auto"/>
        <w:bottom w:val="none" w:sz="0" w:space="0" w:color="auto"/>
        <w:right w:val="none" w:sz="0" w:space="0" w:color="auto"/>
      </w:divBdr>
      <w:divsChild>
        <w:div w:id="718475823">
          <w:marLeft w:val="0"/>
          <w:marRight w:val="0"/>
          <w:marTop w:val="0"/>
          <w:marBottom w:val="0"/>
          <w:divBdr>
            <w:top w:val="none" w:sz="0" w:space="0" w:color="auto"/>
            <w:left w:val="none" w:sz="0" w:space="0" w:color="auto"/>
            <w:bottom w:val="none" w:sz="0" w:space="0" w:color="auto"/>
            <w:right w:val="none" w:sz="0" w:space="0" w:color="auto"/>
          </w:divBdr>
          <w:divsChild>
            <w:div w:id="800805081">
              <w:marLeft w:val="0"/>
              <w:marRight w:val="0"/>
              <w:marTop w:val="0"/>
              <w:marBottom w:val="0"/>
              <w:divBdr>
                <w:top w:val="none" w:sz="0" w:space="0" w:color="auto"/>
                <w:left w:val="none" w:sz="0" w:space="0" w:color="auto"/>
                <w:bottom w:val="none" w:sz="0" w:space="0" w:color="auto"/>
                <w:right w:val="none" w:sz="0" w:space="0" w:color="auto"/>
              </w:divBdr>
              <w:divsChild>
                <w:div w:id="1622878936">
                  <w:marLeft w:val="0"/>
                  <w:marRight w:val="0"/>
                  <w:marTop w:val="0"/>
                  <w:marBottom w:val="0"/>
                  <w:divBdr>
                    <w:top w:val="none" w:sz="0" w:space="0" w:color="auto"/>
                    <w:left w:val="none" w:sz="0" w:space="0" w:color="auto"/>
                    <w:bottom w:val="none" w:sz="0" w:space="0" w:color="auto"/>
                    <w:right w:val="none" w:sz="0" w:space="0" w:color="auto"/>
                  </w:divBdr>
                  <w:divsChild>
                    <w:div w:id="204560810">
                      <w:marLeft w:val="0"/>
                      <w:marRight w:val="0"/>
                      <w:marTop w:val="0"/>
                      <w:marBottom w:val="0"/>
                      <w:divBdr>
                        <w:top w:val="none" w:sz="0" w:space="0" w:color="auto"/>
                        <w:left w:val="none" w:sz="0" w:space="0" w:color="auto"/>
                        <w:bottom w:val="none" w:sz="0" w:space="0" w:color="auto"/>
                        <w:right w:val="none" w:sz="0" w:space="0" w:color="auto"/>
                      </w:divBdr>
                      <w:divsChild>
                        <w:div w:id="2078818292">
                          <w:marLeft w:val="0"/>
                          <w:marRight w:val="0"/>
                          <w:marTop w:val="0"/>
                          <w:marBottom w:val="0"/>
                          <w:divBdr>
                            <w:top w:val="none" w:sz="0" w:space="0" w:color="auto"/>
                            <w:left w:val="none" w:sz="0" w:space="0" w:color="auto"/>
                            <w:bottom w:val="none" w:sz="0" w:space="0" w:color="auto"/>
                            <w:right w:val="none" w:sz="0" w:space="0" w:color="auto"/>
                          </w:divBdr>
                          <w:divsChild>
                            <w:div w:id="1180311691">
                              <w:marLeft w:val="0"/>
                              <w:marRight w:val="0"/>
                              <w:marTop w:val="0"/>
                              <w:marBottom w:val="0"/>
                              <w:divBdr>
                                <w:top w:val="none" w:sz="0" w:space="0" w:color="auto"/>
                                <w:left w:val="none" w:sz="0" w:space="0" w:color="auto"/>
                                <w:bottom w:val="none" w:sz="0" w:space="0" w:color="auto"/>
                                <w:right w:val="none" w:sz="0" w:space="0" w:color="auto"/>
                              </w:divBdr>
                              <w:divsChild>
                                <w:div w:id="180041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210235">
      <w:bodyDiv w:val="1"/>
      <w:marLeft w:val="0"/>
      <w:marRight w:val="0"/>
      <w:marTop w:val="0"/>
      <w:marBottom w:val="0"/>
      <w:divBdr>
        <w:top w:val="none" w:sz="0" w:space="0" w:color="auto"/>
        <w:left w:val="none" w:sz="0" w:space="0" w:color="auto"/>
        <w:bottom w:val="none" w:sz="0" w:space="0" w:color="auto"/>
        <w:right w:val="none" w:sz="0" w:space="0" w:color="auto"/>
      </w:divBdr>
      <w:divsChild>
        <w:div w:id="380248601">
          <w:marLeft w:val="0"/>
          <w:marRight w:val="0"/>
          <w:marTop w:val="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628584470">
                  <w:marLeft w:val="0"/>
                  <w:marRight w:val="0"/>
                  <w:marTop w:val="0"/>
                  <w:marBottom w:val="0"/>
                  <w:divBdr>
                    <w:top w:val="none" w:sz="0" w:space="0" w:color="auto"/>
                    <w:left w:val="none" w:sz="0" w:space="0" w:color="auto"/>
                    <w:bottom w:val="none" w:sz="0" w:space="0" w:color="auto"/>
                    <w:right w:val="none" w:sz="0" w:space="0" w:color="auto"/>
                  </w:divBdr>
                  <w:divsChild>
                    <w:div w:id="1227760970">
                      <w:marLeft w:val="0"/>
                      <w:marRight w:val="0"/>
                      <w:marTop w:val="0"/>
                      <w:marBottom w:val="0"/>
                      <w:divBdr>
                        <w:top w:val="none" w:sz="0" w:space="0" w:color="auto"/>
                        <w:left w:val="none" w:sz="0" w:space="0" w:color="auto"/>
                        <w:bottom w:val="none" w:sz="0" w:space="0" w:color="auto"/>
                        <w:right w:val="none" w:sz="0" w:space="0" w:color="auto"/>
                      </w:divBdr>
                      <w:divsChild>
                        <w:div w:id="1369335457">
                          <w:marLeft w:val="0"/>
                          <w:marRight w:val="0"/>
                          <w:marTop w:val="0"/>
                          <w:marBottom w:val="0"/>
                          <w:divBdr>
                            <w:top w:val="none" w:sz="0" w:space="0" w:color="auto"/>
                            <w:left w:val="none" w:sz="0" w:space="0" w:color="auto"/>
                            <w:bottom w:val="none" w:sz="0" w:space="0" w:color="auto"/>
                            <w:right w:val="none" w:sz="0" w:space="0" w:color="auto"/>
                          </w:divBdr>
                          <w:divsChild>
                            <w:div w:id="320042755">
                              <w:marLeft w:val="0"/>
                              <w:marRight w:val="0"/>
                              <w:marTop w:val="0"/>
                              <w:marBottom w:val="0"/>
                              <w:divBdr>
                                <w:top w:val="none" w:sz="0" w:space="0" w:color="auto"/>
                                <w:left w:val="none" w:sz="0" w:space="0" w:color="auto"/>
                                <w:bottom w:val="none" w:sz="0" w:space="0" w:color="auto"/>
                                <w:right w:val="none" w:sz="0" w:space="0" w:color="auto"/>
                              </w:divBdr>
                              <w:divsChild>
                                <w:div w:id="380833019">
                                  <w:marLeft w:val="0"/>
                                  <w:marRight w:val="0"/>
                                  <w:marTop w:val="0"/>
                                  <w:marBottom w:val="0"/>
                                  <w:divBdr>
                                    <w:top w:val="none" w:sz="0" w:space="0" w:color="auto"/>
                                    <w:left w:val="none" w:sz="0" w:space="0" w:color="auto"/>
                                    <w:bottom w:val="none" w:sz="0" w:space="0" w:color="auto"/>
                                    <w:right w:val="none" w:sz="0" w:space="0" w:color="auto"/>
                                  </w:divBdr>
                                  <w:divsChild>
                                    <w:div w:id="172733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4439880">
      <w:bodyDiv w:val="1"/>
      <w:marLeft w:val="0"/>
      <w:marRight w:val="0"/>
      <w:marTop w:val="0"/>
      <w:marBottom w:val="0"/>
      <w:divBdr>
        <w:top w:val="none" w:sz="0" w:space="0" w:color="auto"/>
        <w:left w:val="none" w:sz="0" w:space="0" w:color="auto"/>
        <w:bottom w:val="none" w:sz="0" w:space="0" w:color="auto"/>
        <w:right w:val="none" w:sz="0" w:space="0" w:color="auto"/>
      </w:divBdr>
    </w:div>
    <w:div w:id="1348561852">
      <w:bodyDiv w:val="1"/>
      <w:marLeft w:val="0"/>
      <w:marRight w:val="0"/>
      <w:marTop w:val="0"/>
      <w:marBottom w:val="0"/>
      <w:divBdr>
        <w:top w:val="none" w:sz="0" w:space="0" w:color="auto"/>
        <w:left w:val="none" w:sz="0" w:space="0" w:color="auto"/>
        <w:bottom w:val="none" w:sz="0" w:space="0" w:color="auto"/>
        <w:right w:val="none" w:sz="0" w:space="0" w:color="auto"/>
      </w:divBdr>
      <w:divsChild>
        <w:div w:id="551771718">
          <w:marLeft w:val="0"/>
          <w:marRight w:val="0"/>
          <w:marTop w:val="0"/>
          <w:marBottom w:val="0"/>
          <w:divBdr>
            <w:top w:val="none" w:sz="0" w:space="0" w:color="auto"/>
            <w:left w:val="none" w:sz="0" w:space="0" w:color="auto"/>
            <w:bottom w:val="none" w:sz="0" w:space="0" w:color="auto"/>
            <w:right w:val="none" w:sz="0" w:space="0" w:color="auto"/>
          </w:divBdr>
          <w:divsChild>
            <w:div w:id="1997491236">
              <w:marLeft w:val="0"/>
              <w:marRight w:val="0"/>
              <w:marTop w:val="0"/>
              <w:marBottom w:val="0"/>
              <w:divBdr>
                <w:top w:val="none" w:sz="0" w:space="0" w:color="auto"/>
                <w:left w:val="none" w:sz="0" w:space="0" w:color="auto"/>
                <w:bottom w:val="none" w:sz="0" w:space="0" w:color="auto"/>
                <w:right w:val="none" w:sz="0" w:space="0" w:color="auto"/>
              </w:divBdr>
              <w:divsChild>
                <w:div w:id="1063601977">
                  <w:marLeft w:val="0"/>
                  <w:marRight w:val="0"/>
                  <w:marTop w:val="0"/>
                  <w:marBottom w:val="0"/>
                  <w:divBdr>
                    <w:top w:val="none" w:sz="0" w:space="0" w:color="auto"/>
                    <w:left w:val="none" w:sz="0" w:space="0" w:color="auto"/>
                    <w:bottom w:val="none" w:sz="0" w:space="0" w:color="auto"/>
                    <w:right w:val="none" w:sz="0" w:space="0" w:color="auto"/>
                  </w:divBdr>
                  <w:divsChild>
                    <w:div w:id="1023944738">
                      <w:marLeft w:val="0"/>
                      <w:marRight w:val="0"/>
                      <w:marTop w:val="0"/>
                      <w:marBottom w:val="0"/>
                      <w:divBdr>
                        <w:top w:val="none" w:sz="0" w:space="0" w:color="auto"/>
                        <w:left w:val="none" w:sz="0" w:space="0" w:color="auto"/>
                        <w:bottom w:val="none" w:sz="0" w:space="0" w:color="auto"/>
                        <w:right w:val="none" w:sz="0" w:space="0" w:color="auto"/>
                      </w:divBdr>
                      <w:divsChild>
                        <w:div w:id="89130264">
                          <w:marLeft w:val="0"/>
                          <w:marRight w:val="0"/>
                          <w:marTop w:val="0"/>
                          <w:marBottom w:val="0"/>
                          <w:divBdr>
                            <w:top w:val="none" w:sz="0" w:space="0" w:color="auto"/>
                            <w:left w:val="none" w:sz="0" w:space="0" w:color="auto"/>
                            <w:bottom w:val="none" w:sz="0" w:space="0" w:color="auto"/>
                            <w:right w:val="none" w:sz="0" w:space="0" w:color="auto"/>
                          </w:divBdr>
                          <w:divsChild>
                            <w:div w:id="1871912632">
                              <w:marLeft w:val="0"/>
                              <w:marRight w:val="0"/>
                              <w:marTop w:val="0"/>
                              <w:marBottom w:val="0"/>
                              <w:divBdr>
                                <w:top w:val="none" w:sz="0" w:space="0" w:color="auto"/>
                                <w:left w:val="none" w:sz="0" w:space="0" w:color="auto"/>
                                <w:bottom w:val="none" w:sz="0" w:space="0" w:color="auto"/>
                                <w:right w:val="none" w:sz="0" w:space="0" w:color="auto"/>
                              </w:divBdr>
                              <w:divsChild>
                                <w:div w:id="24387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94719">
                          <w:marLeft w:val="0"/>
                          <w:marRight w:val="0"/>
                          <w:marTop w:val="0"/>
                          <w:marBottom w:val="0"/>
                          <w:divBdr>
                            <w:top w:val="none" w:sz="0" w:space="0" w:color="auto"/>
                            <w:left w:val="none" w:sz="0" w:space="0" w:color="auto"/>
                            <w:bottom w:val="none" w:sz="0" w:space="0" w:color="auto"/>
                            <w:right w:val="none" w:sz="0" w:space="0" w:color="auto"/>
                          </w:divBdr>
                          <w:divsChild>
                            <w:div w:id="1935243442">
                              <w:marLeft w:val="0"/>
                              <w:marRight w:val="0"/>
                              <w:marTop w:val="0"/>
                              <w:marBottom w:val="0"/>
                              <w:divBdr>
                                <w:top w:val="none" w:sz="0" w:space="0" w:color="auto"/>
                                <w:left w:val="none" w:sz="0" w:space="0" w:color="auto"/>
                                <w:bottom w:val="none" w:sz="0" w:space="0" w:color="auto"/>
                                <w:right w:val="none" w:sz="0" w:space="0" w:color="auto"/>
                              </w:divBdr>
                              <w:divsChild>
                                <w:div w:id="179301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0863293">
      <w:bodyDiv w:val="1"/>
      <w:marLeft w:val="0"/>
      <w:marRight w:val="0"/>
      <w:marTop w:val="0"/>
      <w:marBottom w:val="0"/>
      <w:divBdr>
        <w:top w:val="none" w:sz="0" w:space="0" w:color="auto"/>
        <w:left w:val="none" w:sz="0" w:space="0" w:color="auto"/>
        <w:bottom w:val="none" w:sz="0" w:space="0" w:color="auto"/>
        <w:right w:val="none" w:sz="0" w:space="0" w:color="auto"/>
      </w:divBdr>
    </w:div>
    <w:div w:id="2021926052">
      <w:bodyDiv w:val="1"/>
      <w:marLeft w:val="0"/>
      <w:marRight w:val="0"/>
      <w:marTop w:val="0"/>
      <w:marBottom w:val="0"/>
      <w:divBdr>
        <w:top w:val="none" w:sz="0" w:space="0" w:color="auto"/>
        <w:left w:val="none" w:sz="0" w:space="0" w:color="auto"/>
        <w:bottom w:val="none" w:sz="0" w:space="0" w:color="auto"/>
        <w:right w:val="none" w:sz="0" w:space="0" w:color="auto"/>
      </w:divBdr>
    </w:div>
    <w:div w:id="2036228194">
      <w:bodyDiv w:val="1"/>
      <w:marLeft w:val="0"/>
      <w:marRight w:val="0"/>
      <w:marTop w:val="0"/>
      <w:marBottom w:val="0"/>
      <w:divBdr>
        <w:top w:val="none" w:sz="0" w:space="0" w:color="auto"/>
        <w:left w:val="none" w:sz="0" w:space="0" w:color="auto"/>
        <w:bottom w:val="none" w:sz="0" w:space="0" w:color="auto"/>
        <w:right w:val="none" w:sz="0" w:space="0" w:color="auto"/>
      </w:divBdr>
    </w:div>
    <w:div w:id="212129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rants.nih.gov/grants/guide/rfa-files/RFA-HL-16-008.html" TargetMode="External"/><Relationship Id="rId18" Type="http://schemas.openxmlformats.org/officeDocument/2006/relationships/hyperlink" Target="http://www.rwjf.org/en/library/funding-opportunities/2015/evidence-for-action-investigator-initiated-research-to-build-a-culture-of-health.html?rid=w4nXTbS1ue_Vbgyw5SuHf1XYXWlRNlAH&amp;et_cid=899671" TargetMode="External"/><Relationship Id="rId26" Type="http://schemas.openxmlformats.org/officeDocument/2006/relationships/hyperlink" Target="http://www.spencer.org/lyle-spencer-research-awards" TargetMode="External"/><Relationship Id="rId39" Type="http://schemas.openxmlformats.org/officeDocument/2006/relationships/hyperlink" Target="https://na01.safelinks.protection.outlook.com/?url=http%3A%2F%2Fr20.rs6.net%2Ftn.jsp%3Ff%3D001fp56mjuPNNCR6Diqm8w4YVSj9ne0gm2GEN9noK5thH4Qv7XB1ooMDWEqo7DFvoGR3lNnqWhGLKUvbF3U7-50_yDL1CVXOyyznxE5NWm9acZ58loM9odHezqqNBpeXcaXFWOd2PucWTB2QGLZCoZiwUrmwzAGQmkl_YATVVao4V0TCfgowsYi0YorIHxKOObwAa7knuHYvVMYXN0QyiwccwLJPcaipDXns-Ei5iBS4QQwmxUDSRN26e_bYy6iyWfxA2S-YJZbv4SfVoozuRExMVvyEDn0HEl88dCPzk-Yp2Xpo6Mqt0_BqEx7ANUnJoOdTTBRUNAu9CFCEFVJCQznOw%3D%3D%26c%3D_lLYp6AFTBgq9f9U4iqOb717xE2uLGe0Zn3_NM8o6linJy95ite3vw%3D%3D%26ch%3D8NLexVRCoFBrIk6_TtYt-IjKXI8j43q_5n-Va_1UXDuVKVqiy1T1qg%3D%3D&amp;data=01%7C01%7Clindalea%40txstate.edu%7C1df171ff32e4447c574f08d4b496d3ce%7Cb19c134a14c94d4caf65c420f94c8cbb%7C0&amp;sdata=5XDMJ2cRxm%2BMbUU5gKjZXapK0W3pBwSK9kMEFRftM%2FA%3D&amp;reserved=0" TargetMode="External"/><Relationship Id="rId21" Type="http://schemas.openxmlformats.org/officeDocument/2006/relationships/hyperlink" Target="http://www.rwjf.org/en/library/funding-opportunities/2017/colleges-and-universities-as-partners-in-building-a-culture-of-health-on-campus-and-in-communities.html" TargetMode="External"/><Relationship Id="rId34" Type="http://schemas.openxmlformats.org/officeDocument/2006/relationships/hyperlink" Target="https://na01.safelinks.protection.outlook.com/?url=https%3A%2F%2Fwww.nsf.gov%2Fpubs%2Fissuances%2Fin139.jsp&amp;data=01%7C01%7Cblanda%40txstate.edu%7C1b3ded9a8b3a46d8072508d4b1c62a0a%7Cb19c134a14c94d4caf65c420f94c8cbb%7C0&amp;sdata=NAkToOrSC%2FzAJMZDzovgqDSwAno%2BPhajsLhfFLJqQF8%3D&amp;reserved=0" TargetMode="External"/><Relationship Id="rId42" Type="http://schemas.openxmlformats.org/officeDocument/2006/relationships/hyperlink" Target="https://na01.safelinks.protection.outlook.com/?url=http%3A%2F%2Fr20.rs6.net%2Ftn.jsp%3Ff%3D001fp56mjuPNNCR6Diqm8w4YVSj9ne0gm2GEN9noK5thH4Qv7XB1ooMDWEqo7DFvoGROAYThFumnV3_sxdqCd80ZlUUtrHYTQonG2ot7asrXmVjaQePyftaE9ckSgz-GBj8CgeacqMVji_9RyP2rqTgtpFYcS7jU7PTKnLxcdOvgEtuuQV1NiGTn-9_l60utdXLDBzrjUKUjkQg73WWklxG7EZc-mMTKYi_FQkjAbSbyCBbBOF9IUKmyepFEkit-3gIiYx2vINCruvHbzTorGBzlhKlgfCE_0BNsk4V_V6YTDn0C_-igTOCk6tB_OX9HTXww7D2ai8sUmtOwfrASfw1tTyPTKFZhP4GZrhnWYq-QiI%3D%26c%3D_lLYp6AFTBgq9f9U4iqOb717xE2uLGe0Zn3_NM8o6linJy95ite3vw%3D%3D%26ch%3D8NLexVRCoFBrIk6_TtYt-IjKXI8j43q_5n-Va_1UXDuVKVqiy1T1qg%3D%3D&amp;data=01%7C01%7Clindalea%40txstate.edu%7C1df171ff32e4447c574f08d4b496d3ce%7Cb19c134a14c94d4caf65c420f94c8cbb%7C0&amp;sdata=nqW%2BrECwiw04VfXBQMHAwyxaWwqutwtM28K1STcQASY%3D&amp;reserved=0" TargetMode="External"/><Relationship Id="rId47" Type="http://schemas.openxmlformats.org/officeDocument/2006/relationships/hyperlink" Target="https://na01.safelinks.protection.outlook.com/?url=http%3A%2F%2Fr20.rs6.net%2Ftn.jsp%3Ff%3D001fp56mjuPNNCR6Diqm8w4YVSj9ne0gm2GEN9noK5thH4Qv7XB1ooMDWEqo7DFvoGR6pghT72OKw36YtRKVBkS2JJQAQmG8eiax9NMtQHfuilC_1Kga-pBpiuqt58Ed6eIg9gjaA5Us2zx15xQ4NJa_n0WkLxOTNu7yv0a3qQ_sXAOBDsU0lIpEkiheF4-XkTLcUARhdVPSU_ThktnXiM1dL0aepQLbNsWtl8IzjoU0eL0OZvpZpmhl7mTUxMH_i1q-Z3CC2iLebbMv8z7BcpcMP59hZngH8eZnO7uFd8kBa9KdQcCBLXM06PkRXxHiNZDjabRTEI79vTPlDm-w-RmJWpujEbDYVh50vYjef2jltQbXdTNwdCRH9mCcjtr45UZUnqovdoy38oUrdI2AaEXZw%3D%3D%26c%3D_lLYp6AFTBgq9f9U4iqOb717xE2uLGe0Zn3_NM8o6linJy95ite3vw%3D%3D%26ch%3D8NLexVRCoFBrIk6_TtYt-IjKXI8j43q_5n-Va_1UXDuVKVqiy1T1qg%3D%3D&amp;data=01%7C01%7Clindalea%40txstate.edu%7C1df171ff32e4447c574f08d4b496d3ce%7Cb19c134a14c94d4caf65c420f94c8cbb%7C0&amp;sdata=oT8A8NosJL5dezcEDd9%2Fa158b0VpJxKikH2Iw6dKI8A%3D&amp;reserved=0" TargetMode="External"/><Relationship Id="rId50" Type="http://schemas.openxmlformats.org/officeDocument/2006/relationships/hyperlink" Target="https://na01.safelinks.protection.outlook.com/?url=http%3A%2F%2Fr20.rs6.net%2Ftn.jsp%3Ff%3D001fp56mjuPNNCR6Diqm8w4YVSj9ne0gm2GEN9noK5thH4Qv7XB1ooMDWEqo7DFvoGRbIhs9wTzGWG1FvZgEl_BSHTENQvqG9JQ9gj0Ct54zdJVf8sZW9ZNa-NexkKsvlPpnmLQxQAzAi4P19TNXhC3RX2Sz7Po5GkRGObJUUORUAC6wrCSXT6D9Q6u3RFX0wEEFaTUgjrcfJ3lgwBwZb0cix78n2JDdXy15tVoNsglccQSTJO2cVoH8EMyS91ni3u72quXBUJEfKRPpj1DS3Er4cBAd9Yw_DENINCIDgrTDZy1-boHTF-XpwyObnuwbxQl8M35w5SGlTgKirzWCa6cUjsYBUFYYVsMuMPLgPrbvFYt1eYGpEb-GGzjPm7yo584NTYK6lJ4iKqG4yaQiJUwe5JXxgqqQQJix8wSJgOKUE32K3rjYmk4QU40MaX4dKw_wmxMiIF9QCsztC4DdolMlfnhLrhlGlXAPoMLRY9tzMduUHpb9dLSn5WuGMT8u_q_pf1YhGjDxMl2vvtb33w5kEyvmcTZvM4U7-rk8_9MaXgT2TGiVD5rOrDOuhj4SzKuID7ft5suR0SHAkh1dfRIcnPM21xch9leb7dUjlDac11_yBw2JdfmcZyS1rwYbhQlmhbRok6Ttt0TYivDQsY4yThVJ9Xdu2KomwSmgT2jZOrZwReNHEnIq8j3Vz9wnpiU%26c%3D_lLYp6AFTBgq9f9U4iqOb717xE2uLGe0Zn3_NM8o6linJy95ite3vw%3D%3D%26ch%3D8NLexVRCoFBrIk6_TtYt-IjKXI8j43q_5n-Va_1UXDuVKVqiy1T1qg%3D%3D&amp;data=01%7C01%7Clindalea%40txstate.edu%7C1df171ff32e4447c574f08d4b496d3ce%7Cb19c134a14c94d4caf65c420f94c8cbb%7C0&amp;sdata=A7Bmf6WlERRtYh80s3lSFZeyrHE%2BbMrMTy9HWXl5Cqk%3D&amp;reserved=0" TargetMode="External"/><Relationship Id="rId55" Type="http://schemas.openxmlformats.org/officeDocument/2006/relationships/hyperlink" Target="https://na01.safelinks.protection.outlook.com/?url=http%3A%2F%2Fr20.rs6.net%2Ftn.jsp%3Ff%3D001fp56mjuPNNCR6Diqm8w4YVSj9ne0gm2GEN9noK5thH4Qv7XB1ooMDePEY7A-8PgTPg_AHbSPj2pWEOEB-xVavDF5QN5Bh4_ZT6Iz-U2AFwiH72pNqPILzor1Y5VSdSsg50CKWj5C_YwdcU1eE1Xt98_QT5D_NzLqibXF7DDlb_0%3D%26c%3D_lLYp6AFTBgq9f9U4iqOb717xE2uLGe0Zn3_NM8o6linJy95ite3vw%3D%3D%26ch%3D8NLexVRCoFBrIk6_TtYt-IjKXI8j43q_5n-Va_1UXDuVKVqiy1T1qg%3D%3D&amp;data=01%7C01%7Clindalea%40txstate.edu%7C1df171ff32e4447c574f08d4b496d3ce%7Cb19c134a14c94d4caf65c420f94c8cbb%7C0&amp;sdata=aWzsLqy96MzHCqEH%2BrUCQ%2BlOr0V2FJ71pqyE%2Fp4UUA8%3D&amp;reserved=0" TargetMode="External"/><Relationship Id="rId63" Type="http://schemas.openxmlformats.org/officeDocument/2006/relationships/fontTable" Target="fontTable.xml"/><Relationship Id="rId7" Type="http://schemas.openxmlformats.org/officeDocument/2006/relationships/hyperlink" Target="https://pivot.cos.com/funding/results?sponsorId=11433&amp;sponsorParentId=11433" TargetMode="External"/><Relationship Id="rId2" Type="http://schemas.openxmlformats.org/officeDocument/2006/relationships/styles" Target="styles.xml"/><Relationship Id="rId16" Type="http://schemas.openxmlformats.org/officeDocument/2006/relationships/hyperlink" Target="https://grants.nih.gov/grants/guide/rfa-files/RFA-MH-18-400.html" TargetMode="External"/><Relationship Id="rId20" Type="http://schemas.openxmlformats.org/officeDocument/2006/relationships/hyperlink" Target="https://www.grantsolutions.gov/gs/preaward/previewPublicAnnouncement.do?id=59100" TargetMode="External"/><Relationship Id="rId29" Type="http://schemas.openxmlformats.org/officeDocument/2006/relationships/hyperlink" Target="http://wtgrantfoundation.org/grants/research-grants/application-information" TargetMode="External"/><Relationship Id="rId41" Type="http://schemas.openxmlformats.org/officeDocument/2006/relationships/hyperlink" Target="https://na01.safelinks.protection.outlook.com/?url=http%3A%2F%2Fr20.rs6.net%2Ftn.jsp%3Ff%3D001fp56mjuPNNCR6Diqm8w4YVSj9ne0gm2GEN9noK5thH4Qv7XB1ooMDZEj51b6AEa2FVxCknUD81IYW_UlyfBVsRIB7XtVWpkp2i-2P6sDC3dfLbGt0wsIag-axycRCP6XJkdtSu9530BCf9Pcb_DdCb0fBJylLBnK1CkvzNx7ZXFl8SERivTqOmJtx08ujbz3%26c%3D_lLYp6AFTBgq9f9U4iqOb717xE2uLGe0Zn3_NM8o6linJy95ite3vw%3D%3D%26ch%3D8NLexVRCoFBrIk6_TtYt-IjKXI8j43q_5n-Va_1UXDuVKVqiy1T1qg%3D%3D&amp;data=01%7C01%7Clindalea%40txstate.edu%7C1df171ff32e4447c574f08d4b496d3ce%7Cb19c134a14c94d4caf65c420f94c8cbb%7C0&amp;sdata=Y0CtottHqb6dDm2SzdoYS8ZUvAny0cG69v2cu4URs8A%3D&amp;reserved=0" TargetMode="External"/><Relationship Id="rId54" Type="http://schemas.openxmlformats.org/officeDocument/2006/relationships/image" Target="media/image5.jpeg"/><Relationship Id="rId62"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hyperlink" Target="https://pivot.cos.com/funding/results?sponsorId=1&amp;sponsorParentId=1" TargetMode="External"/><Relationship Id="rId11" Type="http://schemas.openxmlformats.org/officeDocument/2006/relationships/hyperlink" Target="https://grants.nih.gov/grants/guide/pa-files/PAR-17-264.html" TargetMode="External"/><Relationship Id="rId24" Type="http://schemas.openxmlformats.org/officeDocument/2006/relationships/hyperlink" Target="http://www.russellsage.org/research/funding/race-ethnicity-immigration" TargetMode="External"/><Relationship Id="rId32" Type="http://schemas.openxmlformats.org/officeDocument/2006/relationships/hyperlink" Target="http://www.txstate.edu/research/oera/research-stories-form.html" TargetMode="External"/><Relationship Id="rId37" Type="http://schemas.openxmlformats.org/officeDocument/2006/relationships/image" Target="media/image3.gif"/><Relationship Id="rId40" Type="http://schemas.openxmlformats.org/officeDocument/2006/relationships/hyperlink" Target="https://na01.safelinks.protection.outlook.com/?url=http%3A%2F%2Fr20.rs6.net%2Ftn.jsp%3Ff%3D001fp56mjuPNNCR6Diqm8w4YVSj9ne0gm2GEN9noK5thH4Qv7XB1ooMDXb_WXaHxEaDWrLiLdwZbLFS6RVElQDmu9C4RtgDLpk_PaX3XfDblb0yFf_GvsRyLn5JxJf_HwdgEprOtMxlviQyJiqQDVI7W_n0tZ8ckjXkKZ6pxcdQ5mjQ1Ki4nSe4GBjKR4gDEjXF5zuEZjMEpl1k9iod-ai9kdQULfHO8YjtT75DERLlC1s%3D%26c%3D_lLYp6AFTBgq9f9U4iqOb717xE2uLGe0Zn3_NM8o6linJy95ite3vw%3D%3D%26ch%3D8NLexVRCoFBrIk6_TtYt-IjKXI8j43q_5n-Va_1UXDuVKVqiy1T1qg%3D%3D&amp;data=01%7C01%7Clindalea%40txstate.edu%7C1df171ff32e4447c574f08d4b496d3ce%7Cb19c134a14c94d4caf65c420f94c8cbb%7C0&amp;sdata=K5We6p4%2FyuFW%2BtZB2tQ5dk39ZxGQBZ0eiVXsFVGFk68%3D&amp;reserved=0" TargetMode="External"/><Relationship Id="rId45" Type="http://schemas.openxmlformats.org/officeDocument/2006/relationships/hyperlink" Target="https://na01.safelinks.protection.outlook.com/?url=http%3A%2F%2Fr20.rs6.net%2Ftn.jsp%3Ff%3D001fp56mjuPNNCR6Diqm8w4YVSj9ne0gm2GEN9noK5thH4Qv7XB1ooMDWEqo7DFvoGRIgtKusGDXvpcK-z9yV9M-j02Dgw-LJREN2akkPNuhSeEvdjAKa_Mnu9wv5oMR38duH0mLkP3c0zLNberKn3q96elS8rUKhHhnB06v-EhVQCctTf-7qezu4fkebaIjXLe5ReJ4OqG8u8IYkxf85dQxPaeukBA7pqvhNzMNzk6zk3GM225qQ6K20C21lUbZfjL%26c%3D_lLYp6AFTBgq9f9U4iqOb717xE2uLGe0Zn3_NM8o6linJy95ite3vw%3D%3D%26ch%3D8NLexVRCoFBrIk6_TtYt-IjKXI8j43q_5n-Va_1UXDuVKVqiy1T1qg%3D%3D&amp;data=01%7C01%7Clindalea%40txstate.edu%7C1df171ff32e4447c574f08d4b496d3ce%7Cb19c134a14c94d4caf65c420f94c8cbb%7C0&amp;sdata=MdVr%2BntM4Q5%2BqR4SnxFmonRAGLUWx1cR%2FM4t5z47ICQ%3D&amp;reserved=0" TargetMode="External"/><Relationship Id="rId53" Type="http://schemas.openxmlformats.org/officeDocument/2006/relationships/image" Target="media/image4.gif"/><Relationship Id="rId58" Type="http://schemas.openxmlformats.org/officeDocument/2006/relationships/hyperlink" Target="https://na01.safelinks.protection.outlook.com/?url=http%3A%2F%2Fr20.rs6.net%2Ftn.jsp%3Ff%3D001fp56mjuPNNCR6Diqm8w4YVSj9ne0gm2GEN9noK5thH4Qv7XB1ooMDVh1QWe1FkKIZI-v3uvmnzCyYeei94X7_z-_396FzIgzzG4naYv-Ij-MDe09SE11uSfAQJrWA3ktKdYNTfC7kqftREL6wPmGkXqzxclCdmdwSq9CTsiI-F7wR9g5GJ7Au8iUNqGPiY_p%26c%3D_lLYp6AFTBgq9f9U4iqOb717xE2uLGe0Zn3_NM8o6linJy95ite3vw%3D%3D%26ch%3D8NLexVRCoFBrIk6_TtYt-IjKXI8j43q_5n-Va_1UXDuVKVqiy1T1qg%3D%3D&amp;data=01%7C01%7Clindalea%40txstate.edu%7C1df171ff32e4447c574f08d4b496d3ce%7Cb19c134a14c94d4caf65c420f94c8cbb%7C0&amp;sdata=hknaNNQ7Pe3E7k9l%2FzXPiriYdz9RwjBWShw8yhko%2B%2Fg%3D&amp;reserved=0" TargetMode="External"/><Relationship Id="rId5" Type="http://schemas.openxmlformats.org/officeDocument/2006/relationships/hyperlink" Target="mailto:ls67@txstate.edu" TargetMode="External"/><Relationship Id="rId15" Type="http://schemas.openxmlformats.org/officeDocument/2006/relationships/hyperlink" Target="https://ami.grantsolutions.gov/HHS-2017-ACF-ACYF-CU-1229" TargetMode="External"/><Relationship Id="rId23" Type="http://schemas.openxmlformats.org/officeDocument/2006/relationships/hyperlink" Target="https://www.grants.gov/web/grants/view-opportunity.html?oppId=294104" TargetMode="External"/><Relationship Id="rId28" Type="http://schemas.openxmlformats.org/officeDocument/2006/relationships/hyperlink" Target="http://wtgrantfoundation.org/focus-areas/improving-use-research-evidence" TargetMode="External"/><Relationship Id="rId36" Type="http://schemas.openxmlformats.org/officeDocument/2006/relationships/image" Target="media/image2.jpeg"/><Relationship Id="rId49" Type="http://schemas.openxmlformats.org/officeDocument/2006/relationships/hyperlink" Target="https://na01.safelinks.protection.outlook.com/?url=http%3A%2F%2Fr20.rs6.net%2Ftn.jsp%3Ff%3D001fp56mjuPNNCR6Diqm8w4YVSj9ne0gm2GEN9noK5thH4Qv7XB1ooMDWEqo7DFvoGRf-5Icoxr1kbgmUiaSZkdbhedf7YNUNjG6bf3QdD7S4I3RSgclhsZ5mfNgtRDcG6NYRILHX3WcBCf200f499koyTXzlloYQYw-FnqhdrqQkNM5R1-kIBQU_vUW-J3gMcTUiYykTQFoCo%3D%26c%3D_lLYp6AFTBgq9f9U4iqOb717xE2uLGe0Zn3_NM8o6linJy95ite3vw%3D%3D%26ch%3D8NLexVRCoFBrIk6_TtYt-IjKXI8j43q_5n-Va_1UXDuVKVqiy1T1qg%3D%3D&amp;data=01%7C01%7Clindalea%40txstate.edu%7C1df171ff32e4447c574f08d4b496d3ce%7Cb19c134a14c94d4caf65c420f94c8cbb%7C0&amp;sdata=u%2BaqRHKArGhN5LcwKJMnEhUSGZUBltaZZph%2FL2BRTHc%3D&amp;reserved=0" TargetMode="External"/><Relationship Id="rId57" Type="http://schemas.openxmlformats.org/officeDocument/2006/relationships/hyperlink" Target="https://na01.safelinks.protection.outlook.com/?url=https%3A%2F%2Fvisitor.r20.constantcontact.com%2Fmanage%2Foptin%3Fv%3D001DFTCDgfTjai-szFY_HVI_NFve0lUHCGL&amp;data=01%7C01%7Clindalea%40txstate.edu%7C1df171ff32e4447c574f08d4b496d3ce%7Cb19c134a14c94d4caf65c420f94c8cbb%7C0&amp;sdata=PJqQf6414Pq6Lj5ZBDVvizaFZBsdMlP9%2Flomrw3ysHM%3D&amp;reserved=0" TargetMode="External"/><Relationship Id="rId61" Type="http://schemas.openxmlformats.org/officeDocument/2006/relationships/hyperlink" Target="https://na01.safelinks.protection.outlook.com/?url=http://r20.rs6.net/tn.jsp?f%3D001fp56mjuPNNCR6Diqm8w4YVSj9ne0gm2GEN9noK5thH4Qv7XB1ooMDT0qvlOuEK5xqVRsI5PP0Rtw_-iCGgQxY5ggjeGEObQeymHBvqtgjJGAXXDzru_dzcYBPpioaVMwt_ueef8sgRssHdEpJ_UqA_XCtbVZN4NH5zdik4jgI9jV5uw3aPYWnA%3D%3D%26c%3D_lLYp6AFTBgq9f9U4iqOb717xE2uLGe0Zn3_NM8o6linJy95ite3vw%3D%3D%26ch%3D8NLexVRCoFBrIk6_TtYt-IjKXI8j43q_5n-Va_1UXDuVKVqiy1T1qg%3D%3D&amp;data=01|01|lindalea@txstate.edu|1df171ff32e4447c574f08d4b496d3ce|b19c134a14c94d4caf65c420f94c8cbb|0&amp;sdata=IDsdU13TKJvti5qZBRdjjg4vnl54oRi0Axc5jwH0HeA%3D&amp;reserved=0" TargetMode="External"/><Relationship Id="rId10" Type="http://schemas.openxmlformats.org/officeDocument/2006/relationships/hyperlink" Target="http://www.nimh.nih.gov/about/strategic-planning-reports/strategic-research-priorities/srp-objective-4/index.shtml" TargetMode="External"/><Relationship Id="rId19" Type="http://schemas.openxmlformats.org/officeDocument/2006/relationships/hyperlink" Target="https://grants.nih.gov/grants/guide/rfa-files/RFA-AG-18-011.html" TargetMode="External"/><Relationship Id="rId31" Type="http://schemas.openxmlformats.org/officeDocument/2006/relationships/hyperlink" Target="https://www.minorityhealth.hhs.gov/omh/Content.aspx?ID=11397&amp;lvl=1&amp;lvlid=4" TargetMode="External"/><Relationship Id="rId44" Type="http://schemas.openxmlformats.org/officeDocument/2006/relationships/hyperlink" Target="https://na01.safelinks.protection.outlook.com/?url=http%3A%2F%2Fr20.rs6.net%2Ftn.jsp%3Ff%3D001fp56mjuPNNCR6Diqm8w4YVSj9ne0gm2GEN9noK5thH4Qv7XB1ooMDWEqo7DFvoGRoYXMdJ2YavugXgcAEcjIGtDJzV4oqfr1hfusugSMYws41t-iQMDcNakh7PrYHwSplWrCzaQhmLydpBrDaiyOno0ykvUABB6eramhMrehnv3GkNMlDg6FiatuOWuNq0gOfOybmoowxwIB8bUlx4IMA9iFdMByq4gTjkIWnl0tSYSDaOoHL1gkz0Yj5e9vdHvb3sQGk_vVP1o%3D%26c%3D_lLYp6AFTBgq9f9U4iqOb717xE2uLGe0Zn3_NM8o6linJy95ite3vw%3D%3D%26ch%3D8NLexVRCoFBrIk6_TtYt-IjKXI8j43q_5n-Va_1UXDuVKVqiy1T1qg%3D%3D&amp;data=01%7C01%7Clindalea%40txstate.edu%7C1df171ff32e4447c574f08d4b496d3ce%7Cb19c134a14c94d4caf65c420f94c8cbb%7C0&amp;sdata=fOpJA%2FU59%2FZDxWHinOCezBI1jYzm4VKjWQ%2F2cqjr%2FYM%3D&amp;reserved=0" TargetMode="External"/><Relationship Id="rId52" Type="http://schemas.openxmlformats.org/officeDocument/2006/relationships/hyperlink" Target="https://na01.safelinks.protection.outlook.com/?url=http%3A%2F%2Fr20.rs6.net%2Ftn.jsp%3Ff%3D001fp56mjuPNNCR6Diqm8w4YVSj9ne0gm2GEN9noK5thH4Qv7XB1ooMDWEqo7DFvoGRGvmtvsLe6DbX83RGrymV5KimGAUiyxtlZnR1GE8SoBdbbiIj-HJn9da8HMPylGxued7hVMsuBYP_WnHTOMq5ruz8C6VkT0o4sYXmzuzNxF29re3nWd2u4ZXbdKr5XyX4noWBP-3fEUrDVwSZNKWZ13pSHIBk0GdCXHl5uKIkx75SAwIqqBPvQHOmwwrDKQ3SypDlPDEm_IpGEr6NxRgKeDUI15aTiJZ8CLT0FeYfHOE%3D%26c%3D_lLYp6AFTBgq9f9U4iqOb717xE2uLGe0Zn3_NM8o6linJy95ite3vw%3D%3D%26ch%3D8NLexVRCoFBrIk6_TtYt-IjKXI8j43q_5n-Va_1UXDuVKVqiy1T1qg%3D%3D&amp;data=01%7C01%7Clindalea%40txstate.edu%7C1df171ff32e4447c574f08d4b496d3ce%7Cb19c134a14c94d4caf65c420f94c8cbb%7C0&amp;sdata=q6WrNE%2F1X03CF%2FyKQShtJGWJ2NkLsHHAxU%2Ftapx8zOY%3D&amp;reserved=0" TargetMode="External"/><Relationship Id="rId60" Type="http://schemas.openxmlformats.org/officeDocument/2006/relationships/hyperlink" Target="mailto:swrnet@bu.edu" TargetMode="External"/><Relationship Id="rId4" Type="http://schemas.openxmlformats.org/officeDocument/2006/relationships/webSettings" Target="webSettings.xml"/><Relationship Id="rId9" Type="http://schemas.openxmlformats.org/officeDocument/2006/relationships/hyperlink" Target="https://pivot.cos.com/funding/results?sponsorId=78662&amp;sponsorParentId=78662" TargetMode="External"/><Relationship Id="rId14" Type="http://schemas.openxmlformats.org/officeDocument/2006/relationships/hyperlink" Target="http://grants.nih.gov/grants/guide/pa-files/PA-16-420.html" TargetMode="External"/><Relationship Id="rId22" Type="http://schemas.openxmlformats.org/officeDocument/2006/relationships/hyperlink" Target="https://www.grants.gov/web/grants/view-opportunity.html?oppId=294025" TargetMode="External"/><Relationship Id="rId27" Type="http://schemas.openxmlformats.org/officeDocument/2006/relationships/hyperlink" Target="http://wtgrantfoundation.org/focus-areas/reducing-inequality" TargetMode="External"/><Relationship Id="rId30" Type="http://schemas.openxmlformats.org/officeDocument/2006/relationships/hyperlink" Target="https://news.utexas.edu/2017/05/04/bridging-barriers" TargetMode="External"/><Relationship Id="rId35" Type="http://schemas.openxmlformats.org/officeDocument/2006/relationships/hyperlink" Target="http://www.txstate.edu/research/oera/rep/committee.html" TargetMode="External"/><Relationship Id="rId43" Type="http://schemas.openxmlformats.org/officeDocument/2006/relationships/hyperlink" Target="https://na01.safelinks.protection.outlook.com/?url=http%3A%2F%2Fr20.rs6.net%2Ftn.jsp%3Ff%3D001fp56mjuPNNCR6Diqm8w4YVSj9ne0gm2GEN9noK5thH4Qv7XB1ooMDWEqo7DFvoGRZWhTXrURMJSNZhk4SLL6xd71NHOQwf9x4e0TY0ytz0-nu9VY1RJVvcIrRESvg-oo1dZkpqwsz64WsD45K9-nyveVfKztiYlEp75EPS-9-yhq--dmTpZlBcG1tnJLj5n1pfzEBy1ZCSWiENqqrelDk503ffaKhKXx16JtPvUfABGFFlYvm3pv3w%3D%3D%26c%3D_lLYp6AFTBgq9f9U4iqOb717xE2uLGe0Zn3_NM8o6linJy95ite3vw%3D%3D%26ch%3D8NLexVRCoFBrIk6_TtYt-IjKXI8j43q_5n-Va_1UXDuVKVqiy1T1qg%3D%3D&amp;data=01%7C01%7Clindalea%40txstate.edu%7C1df171ff32e4447c574f08d4b496d3ce%7Cb19c134a14c94d4caf65c420f94c8cbb%7C0&amp;sdata=ld76ao3dJ6z0RUeriXy69D7X9nGZsaWG2%2FQ1uixr82k%3D&amp;reserved=0" TargetMode="External"/><Relationship Id="rId48" Type="http://schemas.openxmlformats.org/officeDocument/2006/relationships/hyperlink" Target="https://na01.safelinks.protection.outlook.com/?url=http%3A%2F%2Fr20.rs6.net%2Ftn.jsp%3Ff%3D001fp56mjuPNNCR6Diqm8w4YVSj9ne0gm2GEN9noK5thH4Qv7XB1ooMDRmQvhd6FuMPWcVq3YGLGqbtHzd9IBGS1MG3cWG0QxxExIC94PubMYp25XPBFuhQ3gxsewY_upIs83fAID9EtqxTM14f3bpY_GkiNWEePMmGPt1eMymMhCf8rfE5tsBvG6jTW0Hv5dzBwVjKK4ViVPBuEXYZp2IV5Kbv4arZoO_6V9gFyd0Y8ECfh8MWj5e4eNaz4vUl362i5G8__uE_uQ8pxiq02sw8OJTO8KoqQx38ExaOnAw_JsAT97sBJ3nfZZwCMlyV83ENybJ-JOQ-jip0ByZoBSfeMg%3D%3D%26c%3D_lLYp6AFTBgq9f9U4iqOb717xE2uLGe0Zn3_NM8o6linJy95ite3vw%3D%3D%26ch%3D8NLexVRCoFBrIk6_TtYt-IjKXI8j43q_5n-Va_1UXDuVKVqiy1T1qg%3D%3D&amp;data=01%7C01%7Clindalea%40txstate.edu%7C1df171ff32e4447c574f08d4b496d3ce%7Cb19c134a14c94d4caf65c420f94c8cbb%7C0&amp;sdata=YeOInkRohOX56AcUwIlsz8FBwYVcyAhdo57cKh2KFgo%3D&amp;reserved=0" TargetMode="External"/><Relationship Id="rId56" Type="http://schemas.openxmlformats.org/officeDocument/2006/relationships/hyperlink" Target="mailto:swrnet@bu.edu" TargetMode="External"/><Relationship Id="rId64" Type="http://schemas.openxmlformats.org/officeDocument/2006/relationships/theme" Target="theme/theme1.xml"/><Relationship Id="rId8" Type="http://schemas.openxmlformats.org/officeDocument/2006/relationships/hyperlink" Target="https://pivot.cos.com/funding/results?sponsorId=22937&amp;sponsorParentId=22937" TargetMode="External"/><Relationship Id="rId51" Type="http://schemas.openxmlformats.org/officeDocument/2006/relationships/hyperlink" Target="https://na01.safelinks.protection.outlook.com/?url=http%3A%2F%2Fr20.rs6.net%2Ftn.jsp%3Ff%3D001fp56mjuPNNCR6Diqm8w4YVSj9ne0gm2GEN9noK5thH4Qv7XB1ooMDWEqo7DFvoGRQQ_XKpMfpsc-zJ8C_3i2q0hP7WDAChP0QRr5X20nxPf6N97FYleSBq7lbsJLeeiRubQaiwbuo17_R72V9rrjaPo4RHl2eQmoYR-JScA3ENWNuaRAL15e2EYx2W2L4xPkWppvodFxx65p9QQNOoSpWOKfxPrVdxKikeUQ3TdiMK8IIpyg161TnIbboFYck1b3OQxSwkoIp_XOvd_smMtLe1rPO_1fou3HlXMZPvKy8KAFFlKkrBSxLzJqBhKiUsMjq3bDECRjGcMHUFneKZqq8BEI70cI6q3JstEr_1jAXaRJ9qu9plxWnW8nrUTHaZvegrb1KoFRMP_CQRnzLhimnWAuYzeHhhmnt1mJ9B1P9qgkRD7eQ893JQlDUEOcM7pdh4V6VnmgJQc8AHMuvbH2rQ_DD8ZJqaCQCDBSLbeQsvB0G7AY0ESQSlHyykBmhy0j%26c%3D_lLYp6AFTBgq9f9U4iqOb717xE2uLGe0Zn3_NM8o6linJy95ite3vw%3D%3D%26ch%3D8NLexVRCoFBrIk6_TtYt-IjKXI8j43q_5n-Va_1UXDuVKVqiy1T1qg%3D%3D&amp;data=01%7C01%7Clindalea%40txstate.edu%7C1df171ff32e4447c574f08d4b496d3ce%7Cb19c134a14c94d4caf65c420f94c8cbb%7C0&amp;sdata=VvBXzy1a8aZ4HrKlDH8l3%2FwyZu6M%2FpC6M%2BBvsF%2BtqCU%3D&amp;reserved=0" TargetMode="External"/><Relationship Id="rId3" Type="http://schemas.openxmlformats.org/officeDocument/2006/relationships/settings" Target="settings.xml"/><Relationship Id="rId12" Type="http://schemas.openxmlformats.org/officeDocument/2006/relationships/hyperlink" Target="https://grants.nih.gov/grants/guide/pa-files/PAR-15-054.html" TargetMode="External"/><Relationship Id="rId17" Type="http://schemas.openxmlformats.org/officeDocument/2006/relationships/hyperlink" Target="https://grants.nih.gov/grants/guide/pa-files/PAR-17-290.html" TargetMode="External"/><Relationship Id="rId25" Type="http://schemas.openxmlformats.org/officeDocument/2006/relationships/hyperlink" Target="http://www.russellsage.org/research/funding/social-inequality" TargetMode="External"/><Relationship Id="rId33" Type="http://schemas.openxmlformats.org/officeDocument/2006/relationships/hyperlink" Target="mailto:rgov@nsf.gov" TargetMode="External"/><Relationship Id="rId38" Type="http://schemas.openxmlformats.org/officeDocument/2006/relationships/hyperlink" Target="https://na01.safelinks.protection.outlook.com/?url=http%3A%2F%2Fr20.rs6.net%2Ftn.jsp%3Ff%3D001fp56mjuPNNCR6Diqm8w4YVSj9ne0gm2GEN9noK5thH4Qv7XB1ooMDWEqo7DFvoGRT0d42HbC2pClKkg1cPWVvRB9noyZJActzlvhpv0Qkqq5-yHO86tA8W_canx0U2BY2UU-Y4JJQamkBjpaefxcOXIfsM2rqUqJDthD_MiVbylspxTQVW8TPd0a0VEwuiNbEnUz9nhh_SNeeLI0oO55IeIlqGiqB00kgf-Rya_b-7D_RnldJhaytg%3D%3D%26c%3D_lLYp6AFTBgq9f9U4iqOb717xE2uLGe0Zn3_NM8o6linJy95ite3vw%3D%3D%26ch%3D8NLexVRCoFBrIk6_TtYt-IjKXI8j43q_5n-Va_1UXDuVKVqiy1T1qg%3D%3D&amp;data=01%7C01%7Clindalea%40txstate.edu%7C1df171ff32e4447c574f08d4b496d3ce%7Cb19c134a14c94d4caf65c420f94c8cbb%7C0&amp;sdata=IQQHCzqtykhcKa%2FQ8UR0A5nJ1hOxmnuEpY0%2FyGlusxw%3D&amp;reserved=0" TargetMode="External"/><Relationship Id="rId46" Type="http://schemas.openxmlformats.org/officeDocument/2006/relationships/hyperlink" Target="https://na01.safelinks.protection.outlook.com/?url=http%3A%2F%2Fr20.rs6.net%2Ftn.jsp%3Ff%3D001fp56mjuPNNCR6Diqm8w4YVSj9ne0gm2GEN9noK5thH4Qv7XB1ooMDRWze77VwzIS-HVh90vljSUNijc6BhPOJh0_0juk5kMK1pLRQs0jMeAQkbInYD_ISCvdcpqVZbXUS3xOk11wUJSuM4C6u4ZokWGTle9igfeXhhDknb7U5-CAUFHa__uDoKQYaww9-AehvkbEfv6nWvA7SA_EjXxIoCptA1iyebYhbedMDRTKf7Y%3D%26c%3D_lLYp6AFTBgq9f9U4iqOb717xE2uLGe0Zn3_NM8o6linJy95ite3vw%3D%3D%26ch%3D8NLexVRCoFBrIk6_TtYt-IjKXI8j43q_5n-Va_1UXDuVKVqiy1T1qg%3D%3D&amp;data=01%7C01%7Clindalea%40txstate.edu%7C1df171ff32e4447c574f08d4b496d3ce%7Cb19c134a14c94d4caf65c420f94c8cbb%7C0&amp;sdata=R3pHIniNCz4uSSJMmOAv0Q468tJ5Qh7aEn55d%2BSf%2Bhg%3D&amp;reserved=0" TargetMode="External"/><Relationship Id="rId59" Type="http://schemas.openxmlformats.org/officeDocument/2006/relationships/hyperlink" Target="https://na01.safelinks.protection.outlook.com/?url=http%3A%2F%2Fr20.rs6.net%2Ftn.jsp%3Ff%3D001fp56mjuPNNCR6Diqm8w4YVSj9ne0gm2GEN9noK5thH4Qv7XB1ooMDePEY7A-8PgT8vYlgruYyjxRkimH3gbd61GEJR-H8GZgfWdZTSqM94Zs6eIDsR7pEpFnk8yM9EF4-0TABm1GKy38DL4k_HvZaEDl6pOnWgJjsy5GaTOEJsI%3D%26c%3D_lLYp6AFTBgq9f9U4iqOb717xE2uLGe0Zn3_NM8o6linJy95ite3vw%3D%3D%26ch%3D8NLexVRCoFBrIk6_TtYt-IjKXI8j43q_5n-Va_1UXDuVKVqiy1T1qg%3D%3D&amp;data=01%7C01%7Clindalea%40txstate.edu%7C1df171ff32e4447c574f08d4b496d3ce%7Cb19c134a14c94d4caf65c420f94c8cbb%7C0&amp;sdata=M1qflHjWkpHuOsMQJxsQtJRt4Rs1fkVo%2F9G9g3yD9YM%3D&amp;reserved=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648</TotalTime>
  <Pages>14</Pages>
  <Words>8484</Words>
  <Characters>48361</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Texas State University</Company>
  <LinksUpToDate>false</LinksUpToDate>
  <CharactersWithSpaces>56732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Sanchez, Dru M</dc:creator>
  <cp:keywords/>
  <dc:description/>
  <cp:lastModifiedBy>Sterling, Linda</cp:lastModifiedBy>
  <cp:revision>10</cp:revision>
  <dcterms:created xsi:type="dcterms:W3CDTF">2017-06-16T13:56:00Z</dcterms:created>
  <dcterms:modified xsi:type="dcterms:W3CDTF">2017-06-22T21:00:00Z</dcterms:modified>
</cp:coreProperties>
</file>