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8A4F" w14:textId="77777777" w:rsidR="006647D3" w:rsidRPr="006647D3" w:rsidRDefault="006647D3" w:rsidP="006647D3">
      <w:pPr>
        <w:rPr>
          <w:rFonts w:ascii="Times New Roman" w:hAnsi="Times New Roman" w:cs="Times New Roman"/>
          <w:sz w:val="24"/>
        </w:rPr>
      </w:pPr>
      <w:bookmarkStart w:id="0" w:name="_GoBack"/>
      <w:r w:rsidRPr="006647D3">
        <w:rPr>
          <w:rFonts w:ascii="Times New Roman" w:hAnsi="Times New Roman" w:cs="Times New Roman"/>
          <w:sz w:val="24"/>
        </w:rPr>
        <w:t>Dear Social Work Research Faculty,</w:t>
      </w:r>
    </w:p>
    <w:p w14:paraId="1980BE4F" w14:textId="4985A700" w:rsidR="006647D3" w:rsidRDefault="006647D3" w:rsidP="006647D3">
      <w:pPr>
        <w:rPr>
          <w:rFonts w:ascii="Times New Roman" w:hAnsi="Times New Roman" w:cs="Times New Roman"/>
          <w:sz w:val="24"/>
        </w:rPr>
      </w:pPr>
      <w:r w:rsidRPr="006647D3">
        <w:rPr>
          <w:rFonts w:ascii="Times New Roman" w:hAnsi="Times New Roman" w:cs="Times New Roman"/>
          <w:sz w:val="24"/>
        </w:rPr>
        <w:t>Welcome to the bi-monthly funding digest service brought to you by the </w:t>
      </w:r>
      <w:r w:rsidRPr="006647D3">
        <w:rPr>
          <w:rFonts w:ascii="Times New Roman" w:hAnsi="Times New Roman" w:cs="Times New Roman"/>
          <w:i/>
          <w:iCs/>
          <w:sz w:val="24"/>
        </w:rPr>
        <w:t>Center for Applied Interdisciplinary Research</w:t>
      </w:r>
      <w:r w:rsidRPr="006647D3">
        <w:rPr>
          <w:rFonts w:ascii="Times New Roman" w:hAnsi="Times New Roman" w:cs="Times New Roman"/>
          <w:sz w:val="24"/>
        </w:rPr>
        <w:t> (CAIR).   Please Contact Social Work Research Coordinator </w:t>
      </w:r>
      <w:r w:rsidRPr="006647D3">
        <w:rPr>
          <w:rFonts w:ascii="Times New Roman" w:hAnsi="Times New Roman" w:cs="Times New Roman"/>
          <w:b/>
          <w:bCs/>
          <w:sz w:val="24"/>
        </w:rPr>
        <w:t>Linda Sterling</w:t>
      </w:r>
      <w:r w:rsidRPr="006647D3">
        <w:rPr>
          <w:rFonts w:ascii="Times New Roman" w:hAnsi="Times New Roman" w:cs="Times New Roman"/>
          <w:sz w:val="24"/>
        </w:rPr>
        <w:t> (</w:t>
      </w:r>
      <w:hyperlink r:id="rId5" w:tgtFrame="_blank" w:history="1">
        <w:r w:rsidRPr="006647D3">
          <w:rPr>
            <w:rStyle w:val="Hyperlink"/>
            <w:rFonts w:ascii="Times New Roman" w:hAnsi="Times New Roman" w:cs="Times New Roman"/>
            <w:sz w:val="24"/>
          </w:rPr>
          <w:t>ls67@txstate.edu</w:t>
        </w:r>
      </w:hyperlink>
      <w:r w:rsidRPr="006647D3">
        <w:rPr>
          <w:rFonts w:ascii="Times New Roman" w:hAnsi="Times New Roman" w:cs="Times New Roman"/>
          <w:sz w:val="24"/>
        </w:rPr>
        <w:t>) if you wish to pursue any of the following funding opportunities.  If you are aware of other funders/sources of information that you would like</w:t>
      </w:r>
      <w:r w:rsidR="004B54C1">
        <w:rPr>
          <w:rFonts w:ascii="Times New Roman" w:hAnsi="Times New Roman" w:cs="Times New Roman"/>
          <w:sz w:val="24"/>
        </w:rPr>
        <w:t xml:space="preserve"> us to monitor, please send the</w:t>
      </w:r>
      <w:r w:rsidRPr="006647D3">
        <w:rPr>
          <w:rFonts w:ascii="Times New Roman" w:hAnsi="Times New Roman" w:cs="Times New Roman"/>
          <w:sz w:val="24"/>
        </w:rPr>
        <w:t xml:space="preserve"> name</w:t>
      </w:r>
      <w:r w:rsidR="004B54C1">
        <w:rPr>
          <w:rFonts w:ascii="Times New Roman" w:hAnsi="Times New Roman" w:cs="Times New Roman"/>
          <w:sz w:val="24"/>
        </w:rPr>
        <w:t>/link</w:t>
      </w:r>
      <w:r w:rsidRPr="006647D3">
        <w:rPr>
          <w:rFonts w:ascii="Times New Roman" w:hAnsi="Times New Roman" w:cs="Times New Roman"/>
          <w:sz w:val="24"/>
        </w:rPr>
        <w:t>(s) to Linda.  </w:t>
      </w:r>
    </w:p>
    <w:p w14:paraId="7B11ACB8" w14:textId="23179C45" w:rsidR="00102715" w:rsidRDefault="00102715" w:rsidP="00102715">
      <w:pPr>
        <w:spacing w:after="0" w:line="240" w:lineRule="auto"/>
        <w:rPr>
          <w:rFonts w:ascii="Times New Roman" w:hAnsi="Times New Roman" w:cs="Times New Roman"/>
          <w:sz w:val="24"/>
        </w:rPr>
      </w:pPr>
      <w:r>
        <w:rPr>
          <w:rFonts w:ascii="Times New Roman" w:hAnsi="Times New Roman" w:cs="Times New Roman"/>
          <w:sz w:val="24"/>
        </w:rPr>
        <w:t xml:space="preserve">Note: Opportunities </w:t>
      </w:r>
      <w:r w:rsidR="004B54C1">
        <w:rPr>
          <w:rFonts w:ascii="Times New Roman" w:hAnsi="Times New Roman" w:cs="Times New Roman"/>
          <w:sz w:val="24"/>
        </w:rPr>
        <w:t xml:space="preserve">are </w:t>
      </w:r>
      <w:r>
        <w:rPr>
          <w:rFonts w:ascii="Times New Roman" w:hAnsi="Times New Roman" w:cs="Times New Roman"/>
          <w:sz w:val="24"/>
        </w:rPr>
        <w:t xml:space="preserve">scanned for targeted research areas of faculty, but </w:t>
      </w:r>
      <w:r w:rsidR="004B54C1">
        <w:rPr>
          <w:rFonts w:ascii="Times New Roman" w:hAnsi="Times New Roman" w:cs="Times New Roman"/>
          <w:sz w:val="24"/>
        </w:rPr>
        <w:t>are</w:t>
      </w:r>
      <w:r>
        <w:rPr>
          <w:rFonts w:ascii="Times New Roman" w:hAnsi="Times New Roman" w:cs="Times New Roman"/>
          <w:sz w:val="24"/>
        </w:rPr>
        <w:t xml:space="preserve"> available for all. </w:t>
      </w:r>
    </w:p>
    <w:p w14:paraId="701C0EBE" w14:textId="56238D00" w:rsidR="00102715" w:rsidRDefault="00102715" w:rsidP="00102715">
      <w:pPr>
        <w:spacing w:after="0" w:line="240" w:lineRule="auto"/>
        <w:rPr>
          <w:rFonts w:ascii="Times New Roman" w:hAnsi="Times New Roman" w:cs="Times New Roman"/>
          <w:sz w:val="24"/>
        </w:rPr>
      </w:pPr>
      <w:r>
        <w:rPr>
          <w:rFonts w:ascii="Times New Roman" w:hAnsi="Times New Roman" w:cs="Times New Roman"/>
          <w:sz w:val="24"/>
        </w:rPr>
        <w:t xml:space="preserve">Note: </w:t>
      </w:r>
      <w:r w:rsidRPr="00C0772C">
        <w:rPr>
          <w:rFonts w:ascii="Times New Roman" w:hAnsi="Times New Roman" w:cs="Times New Roman"/>
          <w:sz w:val="24"/>
        </w:rPr>
        <w:t xml:space="preserve">Faculty who wish to apply to grants with deadlines in </w:t>
      </w:r>
      <w:r w:rsidR="004B54C1">
        <w:rPr>
          <w:rFonts w:ascii="Times New Roman" w:hAnsi="Times New Roman" w:cs="Times New Roman"/>
          <w:sz w:val="24"/>
        </w:rPr>
        <w:t>June</w:t>
      </w:r>
      <w:r w:rsidRPr="00C0772C">
        <w:rPr>
          <w:rFonts w:ascii="Times New Roman" w:hAnsi="Times New Roman" w:cs="Times New Roman"/>
          <w:sz w:val="24"/>
        </w:rPr>
        <w:t xml:space="preserve"> please contact Linda Sterling ASAP</w:t>
      </w:r>
    </w:p>
    <w:p w14:paraId="7F6E919F" w14:textId="77777777" w:rsidR="00102715" w:rsidRPr="006647D3" w:rsidRDefault="00102715" w:rsidP="00102715">
      <w:pPr>
        <w:spacing w:after="0" w:line="240" w:lineRule="auto"/>
        <w:rPr>
          <w:rFonts w:ascii="Times New Roman" w:hAnsi="Times New Roman" w:cs="Times New Roman"/>
          <w:sz w:val="24"/>
        </w:rPr>
      </w:pPr>
    </w:p>
    <w:p w14:paraId="4FD571AE" w14:textId="77777777" w:rsidR="00B96781" w:rsidRDefault="006647D3" w:rsidP="000445CD">
      <w:pPr>
        <w:rPr>
          <w:rFonts w:ascii="Times New Roman" w:hAnsi="Times New Roman" w:cs="Times New Roman"/>
          <w:sz w:val="24"/>
        </w:rPr>
      </w:pPr>
      <w:r w:rsidRPr="006647D3">
        <w:rPr>
          <w:rFonts w:ascii="Times New Roman" w:hAnsi="Times New Roman" w:cs="Times New Roman"/>
          <w:b/>
          <w:bCs/>
          <w:sz w:val="24"/>
        </w:rPr>
        <w:t>**If you do not wish to receive the digest, please reply to this email in order to opt out of this service. ** Your suggestions on how to make this service more useful or relative are greatly appreciated!</w:t>
      </w:r>
      <w:r w:rsidRPr="006647D3">
        <w:rPr>
          <w:rFonts w:ascii="Times New Roman" w:hAnsi="Times New Roman" w:cs="Times New Roman"/>
          <w:sz w:val="24"/>
        </w:rPr>
        <w:t xml:space="preserve"> </w:t>
      </w:r>
    </w:p>
    <w:p w14:paraId="4A76EFDC" w14:textId="77777777" w:rsidR="007C2D4A" w:rsidRDefault="007C2D4A" w:rsidP="006647D3">
      <w:pPr>
        <w:spacing w:after="0" w:line="240" w:lineRule="auto"/>
        <w:rPr>
          <w:rFonts w:ascii="Times New Roman" w:hAnsi="Times New Roman" w:cs="Times New Roman"/>
          <w:sz w:val="24"/>
        </w:rPr>
      </w:pPr>
    </w:p>
    <w:p w14:paraId="4FDCA7FB" w14:textId="77777777" w:rsidR="007C2D4A" w:rsidRPr="007C2D4A"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Title: </w:t>
      </w:r>
      <w:r w:rsidR="00AA247B" w:rsidRPr="004B54C1">
        <w:rPr>
          <w:rFonts w:ascii="Times New Roman" w:hAnsi="Times New Roman" w:cs="Times New Roman"/>
          <w:bCs/>
          <w:i/>
          <w:sz w:val="24"/>
        </w:rPr>
        <w:t>NIH Director's New Innovator Award Program</w:t>
      </w:r>
    </w:p>
    <w:p w14:paraId="5F2538F3" w14:textId="77777777" w:rsidR="007C2D4A" w:rsidRPr="007C2D4A"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Keywords:</w:t>
      </w:r>
      <w:r w:rsidRPr="007C2D4A">
        <w:rPr>
          <w:rFonts w:ascii="Times New Roman" w:hAnsi="Times New Roman" w:cs="Times New Roman"/>
          <w:sz w:val="24"/>
        </w:rPr>
        <w:t> </w:t>
      </w:r>
      <w:r w:rsidR="00D120E9">
        <w:rPr>
          <w:rFonts w:ascii="Times New Roman" w:hAnsi="Times New Roman" w:cs="Times New Roman"/>
          <w:sz w:val="24"/>
        </w:rPr>
        <w:t xml:space="preserve">new research, behavioral research </w:t>
      </w:r>
    </w:p>
    <w:p w14:paraId="3206AA47" w14:textId="77777777" w:rsidR="007C2D4A" w:rsidRPr="00D120E9"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Sponsor: </w:t>
      </w:r>
      <w:r w:rsidR="00D120E9">
        <w:rPr>
          <w:rFonts w:ascii="Times New Roman" w:hAnsi="Times New Roman" w:cs="Times New Roman"/>
          <w:bCs/>
          <w:sz w:val="24"/>
        </w:rPr>
        <w:t>NIH</w:t>
      </w:r>
    </w:p>
    <w:p w14:paraId="44BF4421" w14:textId="2CE5195C" w:rsidR="007C2D4A" w:rsidRPr="00D120E9"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Funding:</w:t>
      </w:r>
      <w:r w:rsidR="00D120E9">
        <w:rPr>
          <w:rFonts w:ascii="Times New Roman" w:hAnsi="Times New Roman" w:cs="Times New Roman"/>
          <w:b/>
          <w:bCs/>
          <w:sz w:val="24"/>
        </w:rPr>
        <w:t xml:space="preserve"> </w:t>
      </w:r>
      <w:r w:rsidR="00F2150E" w:rsidRPr="00F2150E">
        <w:rPr>
          <w:rFonts w:ascii="Times New Roman" w:hAnsi="Times New Roman" w:cs="Times New Roman"/>
          <w:bCs/>
          <w:sz w:val="24"/>
        </w:rPr>
        <w:t>$1,500,00</w:t>
      </w:r>
      <w:r w:rsidR="004B54C1">
        <w:rPr>
          <w:rFonts w:ascii="Times New Roman" w:hAnsi="Times New Roman" w:cs="Times New Roman"/>
          <w:bCs/>
          <w:sz w:val="24"/>
        </w:rPr>
        <w:t>0</w:t>
      </w:r>
    </w:p>
    <w:p w14:paraId="78A573C3" w14:textId="77777777" w:rsidR="007C2D4A" w:rsidRPr="00D120E9"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IDC: </w:t>
      </w:r>
      <w:r w:rsidR="00D120E9">
        <w:rPr>
          <w:rFonts w:ascii="Times New Roman" w:hAnsi="Times New Roman" w:cs="Times New Roman"/>
          <w:bCs/>
          <w:sz w:val="24"/>
        </w:rPr>
        <w:t>determined at time of award</w:t>
      </w:r>
    </w:p>
    <w:p w14:paraId="7E56EE81" w14:textId="77777777" w:rsidR="007C2D4A" w:rsidRPr="00F2150E"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Duration: </w:t>
      </w:r>
      <w:r w:rsidR="00F2150E">
        <w:rPr>
          <w:rFonts w:ascii="Times New Roman" w:hAnsi="Times New Roman" w:cs="Times New Roman"/>
          <w:bCs/>
          <w:sz w:val="24"/>
        </w:rPr>
        <w:t>Project must end by June 30, 2023</w:t>
      </w:r>
    </w:p>
    <w:p w14:paraId="6808D601" w14:textId="77777777" w:rsidR="007C2D4A" w:rsidRPr="007C2D4A"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Sponsor Deadline: </w:t>
      </w:r>
      <w:r w:rsidR="00567B08">
        <w:rPr>
          <w:rFonts w:ascii="Times New Roman" w:hAnsi="Times New Roman" w:cs="Times New Roman"/>
          <w:sz w:val="24"/>
        </w:rPr>
        <w:t>September 8, 2017</w:t>
      </w:r>
    </w:p>
    <w:p w14:paraId="3606CA0B" w14:textId="77777777" w:rsidR="00AA247B" w:rsidRDefault="007C2D4A" w:rsidP="007C2D4A">
      <w:pPr>
        <w:spacing w:after="0" w:line="240" w:lineRule="auto"/>
        <w:rPr>
          <w:rFonts w:ascii="Times New Roman" w:hAnsi="Times New Roman" w:cs="Times New Roman"/>
          <w:sz w:val="24"/>
        </w:rPr>
      </w:pPr>
      <w:r w:rsidRPr="007C2D4A">
        <w:rPr>
          <w:rFonts w:ascii="Times New Roman" w:hAnsi="Times New Roman" w:cs="Times New Roman"/>
          <w:b/>
          <w:bCs/>
          <w:sz w:val="24"/>
        </w:rPr>
        <w:t>Description</w:t>
      </w:r>
      <w:r w:rsidRPr="007C2D4A">
        <w:rPr>
          <w:rFonts w:ascii="Times New Roman" w:hAnsi="Times New Roman" w:cs="Times New Roman"/>
          <w:sz w:val="24"/>
        </w:rPr>
        <w:t xml:space="preserve">: </w:t>
      </w:r>
      <w:r w:rsidR="00AA247B" w:rsidRPr="00AA247B">
        <w:rPr>
          <w:rFonts w:ascii="Times New Roman" w:hAnsi="Times New Roman" w:cs="Times New Roman"/>
          <w:sz w:val="24"/>
        </w:rPr>
        <w:t xml:space="preserve">The NIH Director’s New Innovator Award (DP2) supports a small number of early stage investigators of exceptional creativity who propose bold and highly innovative new research approaches that have the potential to produce a major impact on broad, important problems in biomedical and behavioral research. The NIH Director's New Innovator Award complements ongoing efforts by NIH and its Institutes and Centers to fund early stage investigators through R01 grants, which continue to be the major sources of NIH support for early stage investigators. </w:t>
      </w:r>
    </w:p>
    <w:p w14:paraId="3D81CE21" w14:textId="77777777" w:rsidR="00567B08" w:rsidRDefault="007C2D4A" w:rsidP="007C2D4A">
      <w:pPr>
        <w:spacing w:after="0" w:line="240" w:lineRule="auto"/>
        <w:rPr>
          <w:rFonts w:ascii="Times New Roman" w:hAnsi="Times New Roman" w:cs="Times New Roman"/>
          <w:b/>
          <w:bCs/>
          <w:sz w:val="24"/>
        </w:rPr>
      </w:pPr>
      <w:r w:rsidRPr="007C2D4A">
        <w:rPr>
          <w:rFonts w:ascii="Times New Roman" w:hAnsi="Times New Roman" w:cs="Times New Roman"/>
          <w:b/>
          <w:bCs/>
          <w:sz w:val="24"/>
        </w:rPr>
        <w:t>Link: </w:t>
      </w:r>
      <w:hyperlink r:id="rId6" w:history="1">
        <w:r w:rsidR="00567B08" w:rsidRPr="00567B08">
          <w:rPr>
            <w:rStyle w:val="Hyperlink"/>
            <w:rFonts w:ascii="Times New Roman" w:hAnsi="Times New Roman" w:cs="Times New Roman"/>
            <w:bCs/>
            <w:sz w:val="24"/>
          </w:rPr>
          <w:t>https://grants.nih.gov/grants/guide/rfa-files/RFA-RM-17-006.html</w:t>
        </w:r>
      </w:hyperlink>
      <w:r w:rsidR="00567B08">
        <w:rPr>
          <w:rFonts w:ascii="Times New Roman" w:hAnsi="Times New Roman" w:cs="Times New Roman"/>
          <w:b/>
          <w:bCs/>
          <w:sz w:val="24"/>
        </w:rPr>
        <w:t xml:space="preserve"> </w:t>
      </w:r>
    </w:p>
    <w:p w14:paraId="37CDA26D" w14:textId="77777777" w:rsidR="00567B08" w:rsidRDefault="00567B08" w:rsidP="007C2D4A">
      <w:pPr>
        <w:spacing w:after="0" w:line="240" w:lineRule="auto"/>
      </w:pPr>
    </w:p>
    <w:p w14:paraId="66DD12A7" w14:textId="77777777" w:rsidR="00567B08" w:rsidRDefault="00567B08" w:rsidP="007C2D4A">
      <w:pPr>
        <w:spacing w:after="0" w:line="240" w:lineRule="auto"/>
      </w:pPr>
    </w:p>
    <w:p w14:paraId="4A216F74" w14:textId="77777777" w:rsidR="007C2D4A" w:rsidRPr="008B400C" w:rsidRDefault="007C2D4A" w:rsidP="007C2D4A">
      <w:pPr>
        <w:spacing w:after="0" w:line="240" w:lineRule="auto"/>
        <w:rPr>
          <w:rFonts w:ascii="Times New Roman" w:hAnsi="Times New Roman" w:cs="Times New Roman"/>
          <w:bCs/>
          <w:sz w:val="24"/>
        </w:rPr>
      </w:pPr>
      <w:r w:rsidRPr="007C2D4A">
        <w:rPr>
          <w:rFonts w:ascii="Times New Roman" w:hAnsi="Times New Roman" w:cs="Times New Roman"/>
          <w:b/>
          <w:bCs/>
          <w:sz w:val="24"/>
        </w:rPr>
        <w:t>Title: </w:t>
      </w:r>
      <w:r w:rsidR="008B400C" w:rsidRPr="004B54C1">
        <w:rPr>
          <w:rFonts w:ascii="Times New Roman" w:hAnsi="Times New Roman" w:cs="Times New Roman"/>
          <w:bCs/>
          <w:i/>
          <w:sz w:val="24"/>
        </w:rPr>
        <w:t>NIH Director's Early Independence Awards</w:t>
      </w:r>
      <w:r w:rsidR="008B400C" w:rsidRPr="008B400C">
        <w:rPr>
          <w:rFonts w:ascii="Times New Roman" w:hAnsi="Times New Roman" w:cs="Times New Roman"/>
          <w:bCs/>
          <w:sz w:val="24"/>
        </w:rPr>
        <w:t> </w:t>
      </w:r>
    </w:p>
    <w:p w14:paraId="7FBD865C" w14:textId="77777777" w:rsidR="007C2D4A" w:rsidRPr="007C2D4A" w:rsidRDefault="007C2D4A" w:rsidP="007C2D4A">
      <w:pPr>
        <w:spacing w:after="0" w:line="240" w:lineRule="auto"/>
        <w:rPr>
          <w:rFonts w:ascii="Times New Roman" w:hAnsi="Times New Roman" w:cs="Times New Roman"/>
          <w:b/>
          <w:bCs/>
          <w:sz w:val="24"/>
        </w:rPr>
      </w:pPr>
      <w:r w:rsidRPr="007C2D4A">
        <w:rPr>
          <w:rFonts w:ascii="Times New Roman" w:hAnsi="Times New Roman" w:cs="Times New Roman"/>
          <w:b/>
          <w:bCs/>
          <w:sz w:val="24"/>
        </w:rPr>
        <w:t>Keywords: </w:t>
      </w:r>
      <w:r w:rsidR="00567B08" w:rsidRPr="00567B08">
        <w:rPr>
          <w:rFonts w:ascii="Times New Roman" w:hAnsi="Times New Roman" w:cs="Times New Roman"/>
          <w:bCs/>
          <w:sz w:val="24"/>
        </w:rPr>
        <w:t>post-doctoral, independent research</w:t>
      </w:r>
    </w:p>
    <w:p w14:paraId="24D873BB" w14:textId="77777777" w:rsidR="007C2D4A" w:rsidRPr="007C2D4A" w:rsidRDefault="007C2D4A" w:rsidP="007C2D4A">
      <w:pPr>
        <w:spacing w:after="0" w:line="240" w:lineRule="auto"/>
        <w:rPr>
          <w:rFonts w:ascii="Times New Roman" w:hAnsi="Times New Roman" w:cs="Times New Roman"/>
          <w:b/>
          <w:bCs/>
          <w:sz w:val="24"/>
        </w:rPr>
      </w:pPr>
      <w:r w:rsidRPr="007C2D4A">
        <w:rPr>
          <w:rFonts w:ascii="Times New Roman" w:hAnsi="Times New Roman" w:cs="Times New Roman"/>
          <w:b/>
          <w:bCs/>
          <w:sz w:val="24"/>
        </w:rPr>
        <w:t>Sponsor: </w:t>
      </w:r>
      <w:r w:rsidR="008B400C" w:rsidRPr="008B400C">
        <w:rPr>
          <w:rFonts w:ascii="Times New Roman" w:hAnsi="Times New Roman" w:cs="Times New Roman"/>
          <w:bCs/>
          <w:sz w:val="24"/>
        </w:rPr>
        <w:t>NIH</w:t>
      </w:r>
    </w:p>
    <w:p w14:paraId="1EDC8D99" w14:textId="77777777" w:rsidR="007C2D4A" w:rsidRPr="00D22FC0" w:rsidRDefault="007C2D4A" w:rsidP="007C2D4A">
      <w:pPr>
        <w:spacing w:after="0" w:line="240" w:lineRule="auto"/>
        <w:rPr>
          <w:rFonts w:ascii="Times New Roman" w:hAnsi="Times New Roman" w:cs="Times New Roman"/>
          <w:bCs/>
          <w:sz w:val="24"/>
        </w:rPr>
      </w:pPr>
      <w:r w:rsidRPr="007C2D4A">
        <w:rPr>
          <w:rFonts w:ascii="Times New Roman" w:hAnsi="Times New Roman" w:cs="Times New Roman"/>
          <w:b/>
          <w:bCs/>
          <w:sz w:val="24"/>
        </w:rPr>
        <w:t>Funding:</w:t>
      </w:r>
      <w:r w:rsidR="00D22FC0">
        <w:rPr>
          <w:rFonts w:ascii="Times New Roman" w:hAnsi="Times New Roman" w:cs="Times New Roman"/>
          <w:b/>
          <w:bCs/>
          <w:sz w:val="24"/>
        </w:rPr>
        <w:t xml:space="preserve"> </w:t>
      </w:r>
      <w:r w:rsidR="00D22FC0">
        <w:rPr>
          <w:rFonts w:ascii="Times New Roman" w:hAnsi="Times New Roman" w:cs="Times New Roman"/>
          <w:bCs/>
          <w:sz w:val="24"/>
        </w:rPr>
        <w:t>$250,000</w:t>
      </w:r>
    </w:p>
    <w:p w14:paraId="0E30F70F" w14:textId="77777777" w:rsidR="007C2D4A" w:rsidRPr="00CB2008" w:rsidRDefault="007C2D4A" w:rsidP="007C2D4A">
      <w:pPr>
        <w:spacing w:after="0" w:line="240" w:lineRule="auto"/>
        <w:rPr>
          <w:rFonts w:ascii="Times New Roman" w:hAnsi="Times New Roman" w:cs="Times New Roman"/>
          <w:bCs/>
          <w:sz w:val="24"/>
        </w:rPr>
      </w:pPr>
      <w:r w:rsidRPr="007C2D4A">
        <w:rPr>
          <w:rFonts w:ascii="Times New Roman" w:hAnsi="Times New Roman" w:cs="Times New Roman"/>
          <w:b/>
          <w:bCs/>
          <w:sz w:val="24"/>
        </w:rPr>
        <w:t>IDC: </w:t>
      </w:r>
      <w:r w:rsidR="00CB2008">
        <w:rPr>
          <w:rFonts w:ascii="Times New Roman" w:hAnsi="Times New Roman" w:cs="Times New Roman"/>
          <w:bCs/>
          <w:sz w:val="24"/>
        </w:rPr>
        <w:t xml:space="preserve">federally approved rate </w:t>
      </w:r>
    </w:p>
    <w:p w14:paraId="0782B113" w14:textId="77777777" w:rsidR="007C2D4A" w:rsidRPr="00D22FC0" w:rsidRDefault="007C2D4A" w:rsidP="007C2D4A">
      <w:pPr>
        <w:spacing w:after="0" w:line="240" w:lineRule="auto"/>
        <w:rPr>
          <w:rFonts w:ascii="Times New Roman" w:hAnsi="Times New Roman" w:cs="Times New Roman"/>
          <w:bCs/>
          <w:sz w:val="24"/>
        </w:rPr>
      </w:pPr>
      <w:r w:rsidRPr="007C2D4A">
        <w:rPr>
          <w:rFonts w:ascii="Times New Roman" w:hAnsi="Times New Roman" w:cs="Times New Roman"/>
          <w:b/>
          <w:bCs/>
          <w:sz w:val="24"/>
        </w:rPr>
        <w:t>Duration: </w:t>
      </w:r>
      <w:r w:rsidR="00D22FC0">
        <w:rPr>
          <w:rFonts w:ascii="Times New Roman" w:hAnsi="Times New Roman" w:cs="Times New Roman"/>
          <w:bCs/>
          <w:sz w:val="24"/>
        </w:rPr>
        <w:t>5 years</w:t>
      </w:r>
    </w:p>
    <w:p w14:paraId="3BCFE957" w14:textId="77777777" w:rsidR="007C2D4A" w:rsidRPr="007C2D4A" w:rsidRDefault="007C2D4A" w:rsidP="007C2D4A">
      <w:pPr>
        <w:spacing w:after="0" w:line="240" w:lineRule="auto"/>
        <w:rPr>
          <w:rFonts w:ascii="Times New Roman" w:hAnsi="Times New Roman" w:cs="Times New Roman"/>
          <w:b/>
          <w:bCs/>
          <w:sz w:val="24"/>
        </w:rPr>
      </w:pPr>
      <w:r w:rsidRPr="007C2D4A">
        <w:rPr>
          <w:rFonts w:ascii="Times New Roman" w:hAnsi="Times New Roman" w:cs="Times New Roman"/>
          <w:b/>
          <w:bCs/>
          <w:sz w:val="24"/>
        </w:rPr>
        <w:t>Sponsor Deadline:  </w:t>
      </w:r>
      <w:r w:rsidR="008B400C" w:rsidRPr="008B400C">
        <w:rPr>
          <w:rFonts w:ascii="Times New Roman" w:hAnsi="Times New Roman" w:cs="Times New Roman"/>
          <w:bCs/>
          <w:sz w:val="24"/>
        </w:rPr>
        <w:t>September 22, 2017</w:t>
      </w:r>
    </w:p>
    <w:p w14:paraId="3237745D" w14:textId="77777777" w:rsidR="007C2D4A" w:rsidRPr="008B400C" w:rsidRDefault="007C2D4A" w:rsidP="007C2D4A">
      <w:pPr>
        <w:spacing w:after="0" w:line="240" w:lineRule="auto"/>
        <w:rPr>
          <w:rFonts w:ascii="Times New Roman" w:hAnsi="Times New Roman" w:cs="Times New Roman"/>
          <w:bCs/>
          <w:sz w:val="24"/>
        </w:rPr>
      </w:pPr>
      <w:r w:rsidRPr="007C2D4A">
        <w:rPr>
          <w:rFonts w:ascii="Times New Roman" w:hAnsi="Times New Roman" w:cs="Times New Roman"/>
          <w:b/>
          <w:bCs/>
          <w:sz w:val="24"/>
        </w:rPr>
        <w:t xml:space="preserve">Description: </w:t>
      </w:r>
      <w:r w:rsidR="008B400C" w:rsidRPr="008B400C">
        <w:rPr>
          <w:rFonts w:ascii="Times New Roman" w:hAnsi="Times New Roman" w:cs="Times New Roman"/>
          <w:bCs/>
          <w:sz w:val="24"/>
        </w:rPr>
        <w:t>The NIH Director’s Early Independence Award Program supports exceptional investigators who wish to pursue independent research directly after completion of their terminal doctoral/research degree or clinical residency, thereby forgoing the traditional post-doctoral training period and accelerating their entry into an independent research career.</w:t>
      </w:r>
    </w:p>
    <w:p w14:paraId="1477F1C0" w14:textId="77777777" w:rsidR="007C2D4A" w:rsidRDefault="007C2D4A" w:rsidP="007C2D4A">
      <w:pPr>
        <w:spacing w:after="0" w:line="240" w:lineRule="auto"/>
        <w:rPr>
          <w:rFonts w:ascii="Times New Roman" w:hAnsi="Times New Roman" w:cs="Times New Roman"/>
          <w:b/>
          <w:bCs/>
          <w:sz w:val="24"/>
        </w:rPr>
      </w:pPr>
      <w:r w:rsidRPr="007C2D4A">
        <w:rPr>
          <w:rFonts w:ascii="Times New Roman" w:hAnsi="Times New Roman" w:cs="Times New Roman"/>
          <w:b/>
          <w:bCs/>
          <w:sz w:val="24"/>
        </w:rPr>
        <w:t>Link: </w:t>
      </w:r>
      <w:hyperlink r:id="rId7" w:history="1">
        <w:r w:rsidR="00CB2008" w:rsidRPr="00CB2008">
          <w:rPr>
            <w:rStyle w:val="Hyperlink"/>
            <w:rFonts w:ascii="Times New Roman" w:hAnsi="Times New Roman" w:cs="Times New Roman"/>
            <w:bCs/>
            <w:sz w:val="24"/>
          </w:rPr>
          <w:t>https://grants.nih.gov/grants/guide/rfa-files/RFA-RM-17-008.html</w:t>
        </w:r>
      </w:hyperlink>
      <w:r w:rsidR="00CB2008">
        <w:rPr>
          <w:rFonts w:ascii="Times New Roman" w:hAnsi="Times New Roman" w:cs="Times New Roman"/>
          <w:b/>
          <w:bCs/>
          <w:sz w:val="24"/>
        </w:rPr>
        <w:t xml:space="preserve">  </w:t>
      </w:r>
    </w:p>
    <w:p w14:paraId="5881FDAF" w14:textId="77777777" w:rsidR="00CB2008" w:rsidRDefault="00CB2008" w:rsidP="007C2D4A">
      <w:pPr>
        <w:spacing w:after="0" w:line="240" w:lineRule="auto"/>
        <w:rPr>
          <w:rFonts w:ascii="Times New Roman" w:hAnsi="Times New Roman" w:cs="Times New Roman"/>
          <w:b/>
          <w:bCs/>
          <w:sz w:val="24"/>
        </w:rPr>
      </w:pPr>
    </w:p>
    <w:p w14:paraId="0DEDFF7D" w14:textId="77777777" w:rsidR="00CB2008" w:rsidRDefault="00CB2008" w:rsidP="007C2D4A">
      <w:pPr>
        <w:spacing w:after="0" w:line="240" w:lineRule="auto"/>
        <w:rPr>
          <w:rFonts w:ascii="Times New Roman" w:hAnsi="Times New Roman" w:cs="Times New Roman"/>
          <w:b/>
          <w:bCs/>
          <w:sz w:val="24"/>
        </w:rPr>
      </w:pPr>
    </w:p>
    <w:p w14:paraId="7E6F1AE0" w14:textId="77777777" w:rsidR="00FA48B0" w:rsidRPr="005C719F"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Title: </w:t>
      </w:r>
      <w:r w:rsidR="005C719F">
        <w:rPr>
          <w:rFonts w:ascii="Times New Roman" w:hAnsi="Times New Roman" w:cs="Times New Roman"/>
          <w:bCs/>
          <w:sz w:val="24"/>
        </w:rPr>
        <w:t xml:space="preserve">Mazda Foundation Grant </w:t>
      </w:r>
    </w:p>
    <w:p w14:paraId="0766F39F"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Keywords:</w:t>
      </w:r>
      <w:r w:rsidRPr="006647D3">
        <w:rPr>
          <w:rFonts w:ascii="Times New Roman" w:hAnsi="Times New Roman" w:cs="Times New Roman"/>
          <w:sz w:val="24"/>
        </w:rPr>
        <w:t> </w:t>
      </w:r>
      <w:r w:rsidR="005C719F">
        <w:rPr>
          <w:rFonts w:ascii="Times New Roman" w:hAnsi="Times New Roman" w:cs="Times New Roman"/>
          <w:sz w:val="24"/>
        </w:rPr>
        <w:t>cross-cultural understanding, social welfare</w:t>
      </w:r>
    </w:p>
    <w:p w14:paraId="139CD223" w14:textId="77777777" w:rsidR="00FA48B0" w:rsidRPr="005C719F"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w:t>
      </w:r>
      <w:r w:rsidR="005C719F">
        <w:rPr>
          <w:rFonts w:ascii="Times New Roman" w:hAnsi="Times New Roman" w:cs="Times New Roman"/>
          <w:bCs/>
          <w:sz w:val="24"/>
        </w:rPr>
        <w:t xml:space="preserve">Mazda Foundation </w:t>
      </w:r>
    </w:p>
    <w:p w14:paraId="0236451C" w14:textId="77777777" w:rsidR="00FA48B0" w:rsidRPr="005C719F"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Funding</w:t>
      </w:r>
      <w:r>
        <w:rPr>
          <w:rFonts w:ascii="Times New Roman" w:hAnsi="Times New Roman" w:cs="Times New Roman"/>
          <w:b/>
          <w:bCs/>
          <w:sz w:val="24"/>
        </w:rPr>
        <w:t>:</w:t>
      </w:r>
      <w:r w:rsidR="005C719F">
        <w:rPr>
          <w:rFonts w:ascii="Times New Roman" w:hAnsi="Times New Roman" w:cs="Times New Roman"/>
          <w:b/>
          <w:bCs/>
          <w:sz w:val="24"/>
        </w:rPr>
        <w:t xml:space="preserve"> </w:t>
      </w:r>
      <w:r w:rsidR="005C719F">
        <w:rPr>
          <w:rFonts w:ascii="Times New Roman" w:hAnsi="Times New Roman" w:cs="Times New Roman"/>
          <w:bCs/>
          <w:sz w:val="24"/>
        </w:rPr>
        <w:t>Awarded according to nature and need of the project</w:t>
      </w:r>
    </w:p>
    <w:p w14:paraId="77060614"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lastRenderedPageBreak/>
        <w:t>Sponsor Deadline: </w:t>
      </w:r>
      <w:r w:rsidRPr="006647D3">
        <w:rPr>
          <w:rFonts w:ascii="Times New Roman" w:hAnsi="Times New Roman" w:cs="Times New Roman"/>
          <w:sz w:val="24"/>
        </w:rPr>
        <w:t> </w:t>
      </w:r>
      <w:r>
        <w:rPr>
          <w:rFonts w:ascii="Times New Roman" w:hAnsi="Times New Roman" w:cs="Times New Roman"/>
          <w:sz w:val="24"/>
        </w:rPr>
        <w:t>Accepting applications</w:t>
      </w:r>
      <w:r w:rsidR="00D5794F">
        <w:rPr>
          <w:rFonts w:ascii="Times New Roman" w:hAnsi="Times New Roman" w:cs="Times New Roman"/>
          <w:sz w:val="24"/>
        </w:rPr>
        <w:t xml:space="preserve"> via email</w:t>
      </w:r>
      <w:r>
        <w:rPr>
          <w:rFonts w:ascii="Times New Roman" w:hAnsi="Times New Roman" w:cs="Times New Roman"/>
          <w:sz w:val="24"/>
        </w:rPr>
        <w:t xml:space="preserve"> from May 1 through </w:t>
      </w:r>
      <w:r w:rsidRPr="00762114">
        <w:rPr>
          <w:rFonts w:ascii="Times New Roman" w:hAnsi="Times New Roman" w:cs="Times New Roman"/>
          <w:b/>
          <w:color w:val="FF0000"/>
          <w:sz w:val="24"/>
        </w:rPr>
        <w:t>July 1</w:t>
      </w:r>
      <w:r>
        <w:rPr>
          <w:rFonts w:ascii="Times New Roman" w:hAnsi="Times New Roman" w:cs="Times New Roman"/>
          <w:sz w:val="24"/>
        </w:rPr>
        <w:t xml:space="preserve"> </w:t>
      </w:r>
    </w:p>
    <w:p w14:paraId="3D243557" w14:textId="77777777" w:rsidR="00FA48B0" w:rsidRDefault="00FA48B0" w:rsidP="00FA48B0">
      <w:pPr>
        <w:pStyle w:val="NormalWeb"/>
        <w:shd w:val="clear" w:color="auto" w:fill="FFFFFF"/>
        <w:spacing w:before="0" w:beforeAutospacing="0" w:after="0" w:afterAutospacing="0"/>
        <w:ind w:left="720" w:hanging="720"/>
        <w:rPr>
          <w:rFonts w:eastAsiaTheme="minorHAnsi"/>
          <w:szCs w:val="22"/>
        </w:rPr>
      </w:pPr>
      <w:r w:rsidRPr="006647D3">
        <w:rPr>
          <w:b/>
          <w:bCs/>
        </w:rPr>
        <w:t>Description</w:t>
      </w:r>
      <w:r w:rsidRPr="00FA48B0">
        <w:rPr>
          <w:rFonts w:eastAsiaTheme="minorHAnsi"/>
          <w:szCs w:val="22"/>
        </w:rPr>
        <w:t xml:space="preserve">: </w:t>
      </w:r>
      <w:r>
        <w:rPr>
          <w:rFonts w:eastAsiaTheme="minorHAnsi"/>
          <w:szCs w:val="22"/>
        </w:rPr>
        <w:t>T</w:t>
      </w:r>
      <w:r w:rsidRPr="00FA48B0">
        <w:rPr>
          <w:rFonts w:eastAsiaTheme="minorHAnsi"/>
          <w:szCs w:val="22"/>
        </w:rPr>
        <w:t>he Mazda Foundation awards grants to programs promoting:</w:t>
      </w:r>
      <w:r>
        <w:rPr>
          <w:rFonts w:eastAsiaTheme="minorHAnsi"/>
          <w:szCs w:val="22"/>
        </w:rPr>
        <w:t xml:space="preserve"> (1) Education and</w:t>
      </w:r>
    </w:p>
    <w:p w14:paraId="311F0FC4" w14:textId="77777777" w:rsidR="00FA48B0" w:rsidRDefault="00FA48B0" w:rsidP="00FA48B0">
      <w:pPr>
        <w:pStyle w:val="NormalWeb"/>
        <w:shd w:val="clear" w:color="auto" w:fill="FFFFFF"/>
        <w:spacing w:before="0" w:beforeAutospacing="0" w:after="0" w:afterAutospacing="0"/>
        <w:ind w:left="720" w:hanging="720"/>
        <w:rPr>
          <w:rFonts w:eastAsiaTheme="minorHAnsi"/>
          <w:szCs w:val="22"/>
        </w:rPr>
      </w:pPr>
      <w:r w:rsidRPr="00FA48B0">
        <w:rPr>
          <w:rFonts w:eastAsiaTheme="minorHAnsi"/>
          <w:szCs w:val="22"/>
        </w:rPr>
        <w:t>literacy</w:t>
      </w:r>
      <w:r>
        <w:rPr>
          <w:rFonts w:eastAsiaTheme="minorHAnsi"/>
          <w:szCs w:val="22"/>
        </w:rPr>
        <w:t xml:space="preserve">; (2) </w:t>
      </w:r>
      <w:r w:rsidRPr="00FA48B0">
        <w:rPr>
          <w:rFonts w:eastAsiaTheme="minorHAnsi"/>
          <w:szCs w:val="22"/>
        </w:rPr>
        <w:t>Environmental conservation</w:t>
      </w:r>
      <w:r>
        <w:rPr>
          <w:rFonts w:eastAsiaTheme="minorHAnsi"/>
          <w:szCs w:val="22"/>
        </w:rPr>
        <w:t>; (3) Cross-cultural understanding; (4) Social welfare;</w:t>
      </w:r>
    </w:p>
    <w:p w14:paraId="0FAC9EC8" w14:textId="77777777" w:rsidR="00FA48B0" w:rsidRDefault="00FA48B0" w:rsidP="00FA48B0">
      <w:pPr>
        <w:pStyle w:val="NormalWeb"/>
        <w:shd w:val="clear" w:color="auto" w:fill="FFFFFF"/>
        <w:spacing w:before="0" w:beforeAutospacing="0" w:after="0" w:afterAutospacing="0"/>
        <w:ind w:left="720" w:hanging="720"/>
        <w:rPr>
          <w:rFonts w:eastAsiaTheme="minorHAnsi"/>
          <w:szCs w:val="22"/>
        </w:rPr>
      </w:pPr>
      <w:r>
        <w:rPr>
          <w:rFonts w:eastAsiaTheme="minorHAnsi"/>
          <w:szCs w:val="22"/>
        </w:rPr>
        <w:t>and (5) Scientific research</w:t>
      </w:r>
    </w:p>
    <w:p w14:paraId="6C542A8E" w14:textId="77777777" w:rsidR="00CB2008" w:rsidRDefault="00FA48B0" w:rsidP="00CB2008">
      <w:pPr>
        <w:pStyle w:val="NormalWeb"/>
        <w:shd w:val="clear" w:color="auto" w:fill="FFFFFF"/>
        <w:spacing w:before="0" w:beforeAutospacing="0" w:after="150" w:afterAutospacing="0"/>
        <w:ind w:left="720" w:hanging="720"/>
      </w:pPr>
      <w:r w:rsidRPr="006647D3">
        <w:rPr>
          <w:b/>
          <w:bCs/>
        </w:rPr>
        <w:t>Link: </w:t>
      </w:r>
      <w:r w:rsidRPr="006647D3">
        <w:t xml:space="preserve"> </w:t>
      </w:r>
      <w:hyperlink r:id="rId8" w:history="1">
        <w:r w:rsidRPr="00E418D5">
          <w:rPr>
            <w:rStyle w:val="Hyperlink"/>
          </w:rPr>
          <w:t>http://www.mazdafoundation.org/grant-guidelines/</w:t>
        </w:r>
      </w:hyperlink>
      <w:r>
        <w:t xml:space="preserve"> </w:t>
      </w:r>
    </w:p>
    <w:p w14:paraId="73F189DC" w14:textId="77777777" w:rsidR="007C2D4A" w:rsidRDefault="007C2D4A" w:rsidP="007C2D4A">
      <w:pPr>
        <w:spacing w:after="0" w:line="240" w:lineRule="auto"/>
        <w:rPr>
          <w:rFonts w:ascii="Times New Roman" w:hAnsi="Times New Roman" w:cs="Times New Roman"/>
          <w:b/>
          <w:bCs/>
          <w:sz w:val="24"/>
        </w:rPr>
      </w:pPr>
    </w:p>
    <w:p w14:paraId="1442BBEE" w14:textId="77777777" w:rsidR="00FA48B0" w:rsidRPr="004B54C1" w:rsidRDefault="00FA48B0" w:rsidP="00FA48B0">
      <w:pPr>
        <w:spacing w:after="0" w:line="240" w:lineRule="auto"/>
        <w:rPr>
          <w:rFonts w:ascii="Times New Roman" w:hAnsi="Times New Roman" w:cs="Times New Roman"/>
          <w:i/>
          <w:sz w:val="24"/>
        </w:rPr>
      </w:pPr>
      <w:r w:rsidRPr="006647D3">
        <w:rPr>
          <w:rFonts w:ascii="Times New Roman" w:hAnsi="Times New Roman" w:cs="Times New Roman"/>
          <w:b/>
          <w:bCs/>
          <w:sz w:val="24"/>
        </w:rPr>
        <w:t>Title: </w:t>
      </w:r>
      <w:r w:rsidR="00F842AC" w:rsidRPr="004B54C1">
        <w:rPr>
          <w:rFonts w:ascii="Times New Roman" w:hAnsi="Times New Roman" w:cs="Times New Roman"/>
          <w:bCs/>
          <w:i/>
          <w:sz w:val="24"/>
        </w:rPr>
        <w:t>Initiation of a Mental Health Family Navigator Model to Promote Early Access, Engagement and Coordination of Needed Mental Health Services for Children and Adolescents</w:t>
      </w:r>
      <w:r w:rsidR="00F842AC" w:rsidRPr="004B54C1">
        <w:rPr>
          <w:rFonts w:ascii="Times New Roman" w:hAnsi="Times New Roman" w:cs="Times New Roman"/>
          <w:b/>
          <w:bCs/>
          <w:i/>
          <w:sz w:val="24"/>
        </w:rPr>
        <w:t> </w:t>
      </w:r>
    </w:p>
    <w:p w14:paraId="5F304870"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Keywords:</w:t>
      </w:r>
      <w:r w:rsidRPr="006647D3">
        <w:rPr>
          <w:rFonts w:ascii="Times New Roman" w:hAnsi="Times New Roman" w:cs="Times New Roman"/>
          <w:sz w:val="24"/>
        </w:rPr>
        <w:t> </w:t>
      </w:r>
      <w:r w:rsidR="00646900">
        <w:rPr>
          <w:rFonts w:ascii="Times New Roman" w:hAnsi="Times New Roman" w:cs="Times New Roman"/>
          <w:sz w:val="24"/>
        </w:rPr>
        <w:t>mental health treatment and services, children, adolescents</w:t>
      </w:r>
    </w:p>
    <w:p w14:paraId="5A57EC9E" w14:textId="77777777" w:rsidR="00FA48B0" w:rsidRPr="008E66B8"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w:t>
      </w:r>
      <w:r w:rsidR="008E66B8">
        <w:rPr>
          <w:rFonts w:ascii="Times New Roman" w:hAnsi="Times New Roman" w:cs="Times New Roman"/>
          <w:bCs/>
          <w:sz w:val="24"/>
        </w:rPr>
        <w:t xml:space="preserve">National Institute of Mental Health </w:t>
      </w:r>
    </w:p>
    <w:p w14:paraId="7A1D53DE"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Funding</w:t>
      </w:r>
      <w:r>
        <w:rPr>
          <w:rFonts w:ascii="Times New Roman" w:hAnsi="Times New Roman" w:cs="Times New Roman"/>
          <w:b/>
          <w:bCs/>
          <w:sz w:val="24"/>
        </w:rPr>
        <w:t>:</w:t>
      </w:r>
      <w:r w:rsidR="001175D4">
        <w:rPr>
          <w:rFonts w:ascii="Times New Roman" w:hAnsi="Times New Roman" w:cs="Times New Roman"/>
          <w:b/>
          <w:bCs/>
          <w:sz w:val="24"/>
        </w:rPr>
        <w:t xml:space="preserve"> </w:t>
      </w:r>
      <w:r w:rsidR="001175D4" w:rsidRPr="001175D4">
        <w:rPr>
          <w:rFonts w:ascii="Times New Roman" w:hAnsi="Times New Roman" w:cs="Times New Roman"/>
          <w:bCs/>
          <w:sz w:val="24"/>
        </w:rPr>
        <w:t>$500,000</w:t>
      </w:r>
    </w:p>
    <w:p w14:paraId="5227701F" w14:textId="77777777" w:rsidR="00FA48B0" w:rsidRPr="000445CD"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IDC: </w:t>
      </w:r>
      <w:r w:rsidR="000445CD">
        <w:rPr>
          <w:rFonts w:ascii="Times New Roman" w:hAnsi="Times New Roman" w:cs="Times New Roman"/>
          <w:bCs/>
          <w:sz w:val="24"/>
        </w:rPr>
        <w:t xml:space="preserve">federally approved rate </w:t>
      </w:r>
    </w:p>
    <w:p w14:paraId="4E05347F" w14:textId="77777777" w:rsidR="00FA48B0" w:rsidRPr="001725F6"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Duration: </w:t>
      </w:r>
      <w:r w:rsidR="001725F6">
        <w:rPr>
          <w:rFonts w:ascii="Times New Roman" w:hAnsi="Times New Roman" w:cs="Times New Roman"/>
          <w:bCs/>
          <w:sz w:val="24"/>
        </w:rPr>
        <w:t>4 years</w:t>
      </w:r>
    </w:p>
    <w:p w14:paraId="38BBC0CE"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Deadline: </w:t>
      </w:r>
      <w:r w:rsidR="008E66B8">
        <w:rPr>
          <w:rFonts w:ascii="Times New Roman" w:hAnsi="Times New Roman" w:cs="Times New Roman"/>
          <w:sz w:val="24"/>
        </w:rPr>
        <w:t xml:space="preserve">October 5, 2017 </w:t>
      </w:r>
    </w:p>
    <w:p w14:paraId="15E0826B"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Description</w:t>
      </w:r>
      <w:r w:rsidRPr="006647D3">
        <w:rPr>
          <w:rFonts w:ascii="Times New Roman" w:hAnsi="Times New Roman" w:cs="Times New Roman"/>
          <w:sz w:val="24"/>
        </w:rPr>
        <w:t xml:space="preserve">: </w:t>
      </w:r>
      <w:r w:rsidR="009160CB" w:rsidRPr="009160CB">
        <w:rPr>
          <w:rFonts w:ascii="Times New Roman" w:hAnsi="Times New Roman" w:cs="Times New Roman"/>
          <w:sz w:val="24"/>
        </w:rPr>
        <w:t>The purpose of this Funding Opportunity Announcement (FOA) is to encourage research applications to develop and test the effectiveness and implementation of family navigator models designed to promote early access, engagement and coordination of mental health treatment and services for children and adolescents who are experiencing early symptoms of mental health problems. For the purposes of this FOA, NIMH defines a family navigator model as a health care professional or paraprofessional whose role is to deploy a set of strategies designed to rapidly engage youth and families in needed treatment and services, work closely with the family and other involved treatment and service providers to optimize care and monitor the trajectory of mental health symptoms and outcomes over time. Applicants are encouraged to develop and test the navigator model’s ability to promote early access, engagement and coordination of mental health treatment and services for children and adolescents as soon as symptoms are detected. Of interest are navigator models that coordinate needed care strategies, determine the “personalized match” to the level of needed service amount, frequency and intensity, and harness novel technologies to track and monitor the trajectory of clinical, functional and behavioral progress toward achieving intended services outcomes.</w:t>
      </w:r>
    </w:p>
    <w:p w14:paraId="60F805B5"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Link: </w:t>
      </w:r>
      <w:r w:rsidRPr="006647D3">
        <w:rPr>
          <w:rFonts w:ascii="Times New Roman" w:hAnsi="Times New Roman" w:cs="Times New Roman"/>
          <w:sz w:val="24"/>
        </w:rPr>
        <w:t xml:space="preserve"> </w:t>
      </w:r>
      <w:hyperlink r:id="rId9" w:history="1">
        <w:r w:rsidR="009976E0" w:rsidRPr="00E459BA">
          <w:rPr>
            <w:rStyle w:val="Hyperlink"/>
            <w:rFonts w:ascii="Times New Roman" w:hAnsi="Times New Roman" w:cs="Times New Roman"/>
            <w:sz w:val="24"/>
          </w:rPr>
          <w:t>https://grants.nih.gov/grants/guide/pa-files/PAR-17-265.html</w:t>
        </w:r>
      </w:hyperlink>
      <w:r w:rsidR="009976E0">
        <w:rPr>
          <w:rFonts w:ascii="Times New Roman" w:hAnsi="Times New Roman" w:cs="Times New Roman"/>
          <w:sz w:val="24"/>
        </w:rPr>
        <w:t xml:space="preserve"> </w:t>
      </w:r>
    </w:p>
    <w:p w14:paraId="25FFCB7E" w14:textId="77777777" w:rsidR="005A7F3E" w:rsidRDefault="005A7F3E" w:rsidP="007C2D4A">
      <w:pPr>
        <w:spacing w:after="0" w:line="240" w:lineRule="auto"/>
        <w:rPr>
          <w:rFonts w:ascii="Times New Roman" w:hAnsi="Times New Roman" w:cs="Times New Roman"/>
          <w:b/>
          <w:bCs/>
          <w:sz w:val="24"/>
        </w:rPr>
      </w:pPr>
    </w:p>
    <w:p w14:paraId="612E7956" w14:textId="77777777" w:rsidR="005A7F3E" w:rsidRPr="005A7F3E" w:rsidRDefault="005A7F3E" w:rsidP="007C2D4A">
      <w:pPr>
        <w:spacing w:after="0" w:line="240" w:lineRule="auto"/>
        <w:rPr>
          <w:rFonts w:ascii="Times New Roman" w:hAnsi="Times New Roman" w:cs="Times New Roman"/>
          <w:sz w:val="24"/>
        </w:rPr>
      </w:pPr>
    </w:p>
    <w:p w14:paraId="4EF1CCE8"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Title: </w:t>
      </w:r>
      <w:r w:rsidR="002D1BAA" w:rsidRPr="004B54C1">
        <w:rPr>
          <w:rFonts w:ascii="Times New Roman" w:hAnsi="Times New Roman" w:cs="Times New Roman"/>
          <w:bCs/>
          <w:i/>
          <w:sz w:val="24"/>
        </w:rPr>
        <w:t>Accelerating the Pace of Drug Abuse Research Using Existing Data</w:t>
      </w:r>
      <w:r w:rsidR="002D1BAA" w:rsidRPr="002D1BAA">
        <w:rPr>
          <w:rFonts w:ascii="Times New Roman" w:hAnsi="Times New Roman" w:cs="Times New Roman"/>
          <w:bCs/>
          <w:sz w:val="24"/>
        </w:rPr>
        <w:t> </w:t>
      </w:r>
    </w:p>
    <w:p w14:paraId="2D4EB301"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Keywords:</w:t>
      </w:r>
      <w:r w:rsidRPr="006647D3">
        <w:rPr>
          <w:rFonts w:ascii="Times New Roman" w:hAnsi="Times New Roman" w:cs="Times New Roman"/>
          <w:sz w:val="24"/>
        </w:rPr>
        <w:t> </w:t>
      </w:r>
      <w:r w:rsidR="00F20F86">
        <w:rPr>
          <w:rFonts w:ascii="Times New Roman" w:hAnsi="Times New Roman" w:cs="Times New Roman"/>
          <w:sz w:val="24"/>
        </w:rPr>
        <w:t>drug abuse prevention, substance abuse, epidemiology</w:t>
      </w:r>
    </w:p>
    <w:p w14:paraId="3F35F538" w14:textId="77777777" w:rsidR="00FA48B0" w:rsidRPr="00661F4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w:t>
      </w:r>
      <w:r w:rsidR="00661F40">
        <w:rPr>
          <w:rFonts w:ascii="Times New Roman" w:hAnsi="Times New Roman" w:cs="Times New Roman"/>
          <w:bCs/>
          <w:sz w:val="24"/>
        </w:rPr>
        <w:t>NIH</w:t>
      </w:r>
    </w:p>
    <w:p w14:paraId="140D469B" w14:textId="77777777" w:rsidR="00FA48B0" w:rsidRPr="009C6F26"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Funding</w:t>
      </w:r>
      <w:r>
        <w:rPr>
          <w:rFonts w:ascii="Times New Roman" w:hAnsi="Times New Roman" w:cs="Times New Roman"/>
          <w:b/>
          <w:bCs/>
          <w:sz w:val="24"/>
        </w:rPr>
        <w:t>:</w:t>
      </w:r>
      <w:r w:rsidR="009C6F26" w:rsidRPr="009C6F26">
        <w:rPr>
          <w:rFonts w:ascii="Helvetica" w:hAnsi="Helvetica" w:cs="Helvetica"/>
          <w:color w:val="333333"/>
          <w:sz w:val="20"/>
          <w:szCs w:val="20"/>
          <w:shd w:val="clear" w:color="auto" w:fill="FFFFFF"/>
        </w:rPr>
        <w:t xml:space="preserve"> </w:t>
      </w:r>
      <w:r w:rsidR="009C6F26" w:rsidRPr="009C6F26">
        <w:rPr>
          <w:rFonts w:ascii="Times New Roman" w:hAnsi="Times New Roman" w:cs="Times New Roman"/>
          <w:bCs/>
          <w:sz w:val="24"/>
        </w:rPr>
        <w:t>limited to under $500,000 direct costs per year and must reflect actual needs</w:t>
      </w:r>
    </w:p>
    <w:p w14:paraId="5C5A52F1" w14:textId="77777777" w:rsidR="00FA48B0" w:rsidRPr="00661F4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IDC: </w:t>
      </w:r>
      <w:r w:rsidR="00661F40">
        <w:rPr>
          <w:rFonts w:ascii="Times New Roman" w:hAnsi="Times New Roman" w:cs="Times New Roman"/>
          <w:bCs/>
          <w:sz w:val="24"/>
        </w:rPr>
        <w:t xml:space="preserve">federally negotiated rate </w:t>
      </w:r>
    </w:p>
    <w:p w14:paraId="102CCEF4" w14:textId="77777777" w:rsidR="00FA48B0" w:rsidRPr="0009070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Duration: </w:t>
      </w:r>
      <w:r w:rsidR="00FA1D29">
        <w:rPr>
          <w:rFonts w:ascii="Times New Roman" w:hAnsi="Times New Roman" w:cs="Times New Roman"/>
          <w:bCs/>
          <w:sz w:val="24"/>
        </w:rPr>
        <w:t>5-year</w:t>
      </w:r>
      <w:r w:rsidR="00090703">
        <w:rPr>
          <w:rFonts w:ascii="Times New Roman" w:hAnsi="Times New Roman" w:cs="Times New Roman"/>
          <w:bCs/>
          <w:sz w:val="24"/>
        </w:rPr>
        <w:t xml:space="preserve"> maximum </w:t>
      </w:r>
    </w:p>
    <w:p w14:paraId="220C3398" w14:textId="540251EB"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Deadline: </w:t>
      </w:r>
      <w:r w:rsidRPr="006647D3">
        <w:rPr>
          <w:rFonts w:ascii="Times New Roman" w:hAnsi="Times New Roman" w:cs="Times New Roman"/>
          <w:sz w:val="24"/>
        </w:rPr>
        <w:t> </w:t>
      </w:r>
      <w:r w:rsidR="00090703" w:rsidRPr="00762114">
        <w:rPr>
          <w:rFonts w:ascii="Times New Roman" w:hAnsi="Times New Roman" w:cs="Times New Roman"/>
          <w:b/>
          <w:color w:val="FF0000"/>
          <w:sz w:val="24"/>
        </w:rPr>
        <w:t>June 5, 2017</w:t>
      </w:r>
      <w:r w:rsidR="00090703" w:rsidRPr="00762114">
        <w:rPr>
          <w:rFonts w:ascii="Times New Roman" w:hAnsi="Times New Roman" w:cs="Times New Roman"/>
          <w:color w:val="FF0000"/>
          <w:sz w:val="24"/>
        </w:rPr>
        <w:t xml:space="preserve"> </w:t>
      </w:r>
      <w:r w:rsidR="00090703">
        <w:rPr>
          <w:rFonts w:ascii="Times New Roman" w:hAnsi="Times New Roman" w:cs="Times New Roman"/>
          <w:sz w:val="24"/>
        </w:rPr>
        <w:t>new applications due</w:t>
      </w:r>
    </w:p>
    <w:p w14:paraId="49241699"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Description</w:t>
      </w:r>
      <w:r w:rsidRPr="006647D3">
        <w:rPr>
          <w:rFonts w:ascii="Times New Roman" w:hAnsi="Times New Roman" w:cs="Times New Roman"/>
          <w:sz w:val="24"/>
        </w:rPr>
        <w:t xml:space="preserve">: </w:t>
      </w:r>
      <w:r w:rsidR="00F20F86" w:rsidRPr="00F20F86">
        <w:rPr>
          <w:rFonts w:ascii="Times New Roman" w:hAnsi="Times New Roman" w:cs="Times New Roman"/>
          <w:sz w:val="24"/>
        </w:rPr>
        <w:t>The purpose of this Funding Opportunity Announcement (FOA) is to invite applications proposing the innovative analysis of existing social science, behavioral, administrative, and neuroimaging data to study the etiology and epidemiology of drug using behaviors (defined as alcohol, tobacco, prescription and other drug) and related disorders, prevention of drug use and HIV, and health service utilization. This FOA encourages the analyses of public use and other extant community-based or clinical datasets to their full potential in order to increase our knowledge of etiology, trajectories of drug using behaviors and their consequences including morbidity and mortality, risk and resilience in the development of psychopathology, strategies to guide the development, testing, implementation, and delivery of high quality, effective and efficient services for the prevention and treatment of drug abuse and HIV. </w:t>
      </w:r>
    </w:p>
    <w:p w14:paraId="0883D742"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Link: </w:t>
      </w:r>
      <w:r w:rsidRPr="006647D3">
        <w:rPr>
          <w:rFonts w:ascii="Times New Roman" w:hAnsi="Times New Roman" w:cs="Times New Roman"/>
          <w:sz w:val="24"/>
        </w:rPr>
        <w:t xml:space="preserve"> </w:t>
      </w:r>
      <w:hyperlink r:id="rId10" w:history="1">
        <w:r w:rsidR="002D1BAA" w:rsidRPr="0081003D">
          <w:rPr>
            <w:rStyle w:val="Hyperlink"/>
            <w:rFonts w:ascii="Times New Roman" w:hAnsi="Times New Roman" w:cs="Times New Roman"/>
            <w:sz w:val="24"/>
          </w:rPr>
          <w:t>https://grants.nih.gov/grants/guide/pa-files/PAR-16-234.html</w:t>
        </w:r>
      </w:hyperlink>
      <w:r w:rsidR="002D1BAA">
        <w:rPr>
          <w:rFonts w:ascii="Times New Roman" w:hAnsi="Times New Roman" w:cs="Times New Roman"/>
          <w:sz w:val="24"/>
        </w:rPr>
        <w:t xml:space="preserve"> </w:t>
      </w:r>
    </w:p>
    <w:p w14:paraId="44E5B320" w14:textId="77777777" w:rsidR="00FA48B0" w:rsidRDefault="00FA48B0" w:rsidP="007C2D4A">
      <w:pPr>
        <w:spacing w:after="0" w:line="240" w:lineRule="auto"/>
        <w:rPr>
          <w:rFonts w:ascii="Times New Roman" w:hAnsi="Times New Roman" w:cs="Times New Roman"/>
          <w:b/>
          <w:bCs/>
          <w:sz w:val="24"/>
        </w:rPr>
      </w:pPr>
    </w:p>
    <w:p w14:paraId="66B58205" w14:textId="77777777" w:rsidR="00FA48B0" w:rsidRPr="004B54C1" w:rsidRDefault="00FA48B0" w:rsidP="00FA48B0">
      <w:pPr>
        <w:spacing w:after="0" w:line="240" w:lineRule="auto"/>
        <w:rPr>
          <w:rFonts w:ascii="Times New Roman" w:hAnsi="Times New Roman" w:cs="Times New Roman"/>
          <w:i/>
          <w:sz w:val="24"/>
        </w:rPr>
      </w:pPr>
      <w:r w:rsidRPr="006647D3">
        <w:rPr>
          <w:rFonts w:ascii="Times New Roman" w:hAnsi="Times New Roman" w:cs="Times New Roman"/>
          <w:b/>
          <w:bCs/>
          <w:sz w:val="24"/>
        </w:rPr>
        <w:t>Title</w:t>
      </w:r>
      <w:r w:rsidRPr="004B54C1">
        <w:rPr>
          <w:rFonts w:ascii="Times New Roman" w:hAnsi="Times New Roman" w:cs="Times New Roman"/>
          <w:b/>
          <w:bCs/>
          <w:i/>
          <w:sz w:val="24"/>
        </w:rPr>
        <w:t>: </w:t>
      </w:r>
      <w:r w:rsidR="003E75E6" w:rsidRPr="004B54C1">
        <w:rPr>
          <w:rFonts w:ascii="Times New Roman" w:hAnsi="Times New Roman" w:cs="Times New Roman"/>
          <w:bCs/>
          <w:i/>
          <w:sz w:val="24"/>
        </w:rPr>
        <w:t>Addressing Suicide Research Gaps: Aggregating and Mining Existing Data Sets for Secondary Analyses</w:t>
      </w:r>
    </w:p>
    <w:p w14:paraId="5C49DB26"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Keywords:</w:t>
      </w:r>
      <w:r w:rsidRPr="006647D3">
        <w:rPr>
          <w:rFonts w:ascii="Times New Roman" w:hAnsi="Times New Roman" w:cs="Times New Roman"/>
          <w:sz w:val="24"/>
        </w:rPr>
        <w:t> </w:t>
      </w:r>
    </w:p>
    <w:p w14:paraId="186918C6"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w:t>
      </w:r>
      <w:r w:rsidR="007E55F4" w:rsidRPr="007E55F4">
        <w:rPr>
          <w:rFonts w:ascii="Times New Roman" w:hAnsi="Times New Roman" w:cs="Times New Roman"/>
          <w:bCs/>
          <w:sz w:val="24"/>
        </w:rPr>
        <w:t>NIH</w:t>
      </w:r>
    </w:p>
    <w:p w14:paraId="12E820D9"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Funding</w:t>
      </w:r>
      <w:r>
        <w:rPr>
          <w:rFonts w:ascii="Times New Roman" w:hAnsi="Times New Roman" w:cs="Times New Roman"/>
          <w:b/>
          <w:bCs/>
          <w:sz w:val="24"/>
        </w:rPr>
        <w:t>:</w:t>
      </w:r>
      <w:r w:rsidR="002E5A29">
        <w:rPr>
          <w:rFonts w:ascii="Times New Roman" w:hAnsi="Times New Roman" w:cs="Times New Roman"/>
          <w:b/>
          <w:bCs/>
          <w:sz w:val="24"/>
        </w:rPr>
        <w:t xml:space="preserve"> </w:t>
      </w:r>
      <w:r w:rsidR="002E5A29" w:rsidRPr="002E5A29">
        <w:rPr>
          <w:rFonts w:ascii="Times New Roman" w:hAnsi="Times New Roman" w:cs="Times New Roman"/>
          <w:bCs/>
          <w:sz w:val="24"/>
        </w:rPr>
        <w:t>$300,000</w:t>
      </w:r>
    </w:p>
    <w:p w14:paraId="6E40F228" w14:textId="77777777" w:rsidR="00FA48B0" w:rsidRPr="002E5A29"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IDC: </w:t>
      </w:r>
      <w:r w:rsidR="002E5A29">
        <w:rPr>
          <w:rFonts w:ascii="Times New Roman" w:hAnsi="Times New Roman" w:cs="Times New Roman"/>
          <w:bCs/>
          <w:sz w:val="24"/>
        </w:rPr>
        <w:t xml:space="preserve">federally </w:t>
      </w:r>
      <w:r w:rsidR="001509CA">
        <w:rPr>
          <w:rFonts w:ascii="Times New Roman" w:hAnsi="Times New Roman" w:cs="Times New Roman"/>
          <w:bCs/>
          <w:sz w:val="24"/>
        </w:rPr>
        <w:t>approved</w:t>
      </w:r>
      <w:r w:rsidR="002E5A29">
        <w:rPr>
          <w:rFonts w:ascii="Times New Roman" w:hAnsi="Times New Roman" w:cs="Times New Roman"/>
          <w:bCs/>
          <w:sz w:val="24"/>
        </w:rPr>
        <w:t xml:space="preserve"> rate </w:t>
      </w:r>
    </w:p>
    <w:p w14:paraId="4C96D3C1" w14:textId="77777777" w:rsidR="00FA48B0" w:rsidRPr="007E55F4"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Duration: </w:t>
      </w:r>
      <w:r w:rsidR="002E5A29">
        <w:rPr>
          <w:rFonts w:ascii="Times New Roman" w:hAnsi="Times New Roman" w:cs="Times New Roman"/>
          <w:bCs/>
          <w:sz w:val="24"/>
        </w:rPr>
        <w:t>4-year</w:t>
      </w:r>
      <w:r w:rsidR="007E55F4">
        <w:rPr>
          <w:rFonts w:ascii="Times New Roman" w:hAnsi="Times New Roman" w:cs="Times New Roman"/>
          <w:bCs/>
          <w:sz w:val="24"/>
        </w:rPr>
        <w:t xml:space="preserve"> max</w:t>
      </w:r>
      <w:r w:rsidR="002E5A29">
        <w:rPr>
          <w:rFonts w:ascii="Times New Roman" w:hAnsi="Times New Roman" w:cs="Times New Roman"/>
          <w:bCs/>
          <w:sz w:val="24"/>
        </w:rPr>
        <w:t>imum</w:t>
      </w:r>
    </w:p>
    <w:p w14:paraId="51466A41" w14:textId="77777777" w:rsidR="00FA48B0" w:rsidRPr="006647D3"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Sponsor Deadline: </w:t>
      </w:r>
      <w:r w:rsidRPr="006647D3">
        <w:rPr>
          <w:rFonts w:ascii="Times New Roman" w:hAnsi="Times New Roman" w:cs="Times New Roman"/>
          <w:sz w:val="24"/>
        </w:rPr>
        <w:t> </w:t>
      </w:r>
      <w:r w:rsidR="003E75E6" w:rsidRPr="003E75E6">
        <w:rPr>
          <w:rFonts w:ascii="Times New Roman" w:hAnsi="Times New Roman" w:cs="Times New Roman"/>
          <w:sz w:val="24"/>
        </w:rPr>
        <w:t>November 2, 2017</w:t>
      </w:r>
    </w:p>
    <w:p w14:paraId="156722F9"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Description</w:t>
      </w:r>
      <w:r w:rsidRPr="006647D3">
        <w:rPr>
          <w:rFonts w:ascii="Times New Roman" w:hAnsi="Times New Roman" w:cs="Times New Roman"/>
          <w:sz w:val="24"/>
        </w:rPr>
        <w:t xml:space="preserve">: </w:t>
      </w:r>
      <w:r w:rsidR="003E75E6" w:rsidRPr="003E75E6">
        <w:rPr>
          <w:rFonts w:ascii="Times New Roman" w:hAnsi="Times New Roman" w:cs="Times New Roman"/>
          <w:sz w:val="24"/>
        </w:rPr>
        <w:t>This funding opportunity announcement (FOA) seeks to leverage data from existing basic, clinical, and intervention research on suicide risk and behaviors as well as social media and healthcare records data, by encouraging the integration of existing data sets for novel secondary analyses aimed at identifying potential biological, experiential, and other predictors and moderators of suicide risk. The use of dimensional variables and inclusion of multiple levels of analyses is particularly encouraged. A secondary goal of this FOA is to support innovative projects that will generate foundational work for research studies on suicide-related behaviors that inform a Research Domain Criteria (RDoC) approach in this area. Projects supported by this FOA will help address gaps identified in the 2014 Prioritized Research Agenda for Suicide Prevention.</w:t>
      </w:r>
    </w:p>
    <w:p w14:paraId="30B55864" w14:textId="77777777" w:rsidR="00FA48B0" w:rsidRDefault="00FA48B0" w:rsidP="00FA48B0">
      <w:pPr>
        <w:spacing w:after="0" w:line="240" w:lineRule="auto"/>
        <w:rPr>
          <w:rFonts w:ascii="Times New Roman" w:hAnsi="Times New Roman" w:cs="Times New Roman"/>
          <w:sz w:val="24"/>
        </w:rPr>
      </w:pPr>
      <w:r w:rsidRPr="006647D3">
        <w:rPr>
          <w:rFonts w:ascii="Times New Roman" w:hAnsi="Times New Roman" w:cs="Times New Roman"/>
          <w:b/>
          <w:bCs/>
          <w:sz w:val="24"/>
        </w:rPr>
        <w:t>Link: </w:t>
      </w:r>
      <w:r w:rsidRPr="006647D3">
        <w:rPr>
          <w:rFonts w:ascii="Times New Roman" w:hAnsi="Times New Roman" w:cs="Times New Roman"/>
          <w:sz w:val="24"/>
        </w:rPr>
        <w:t xml:space="preserve"> </w:t>
      </w:r>
      <w:hyperlink r:id="rId11" w:history="1">
        <w:r w:rsidR="003E75E6" w:rsidRPr="00714F3C">
          <w:rPr>
            <w:rStyle w:val="Hyperlink"/>
            <w:rFonts w:ascii="Times New Roman" w:hAnsi="Times New Roman" w:cs="Times New Roman"/>
            <w:sz w:val="24"/>
          </w:rPr>
          <w:t>https://grants.nih.gov/grants/guide/rfa-files/RFA-MH-18-400.html</w:t>
        </w:r>
      </w:hyperlink>
      <w:r w:rsidR="003E75E6">
        <w:rPr>
          <w:rFonts w:ascii="Times New Roman" w:hAnsi="Times New Roman" w:cs="Times New Roman"/>
          <w:sz w:val="24"/>
        </w:rPr>
        <w:t xml:space="preserve"> </w:t>
      </w:r>
    </w:p>
    <w:p w14:paraId="380CB511" w14:textId="77777777" w:rsidR="00FA48B0" w:rsidRDefault="00FA48B0" w:rsidP="007C2D4A">
      <w:pPr>
        <w:spacing w:after="0" w:line="240" w:lineRule="auto"/>
        <w:rPr>
          <w:rFonts w:ascii="Times New Roman" w:hAnsi="Times New Roman" w:cs="Times New Roman"/>
          <w:b/>
          <w:bCs/>
          <w:sz w:val="24"/>
        </w:rPr>
      </w:pPr>
    </w:p>
    <w:p w14:paraId="5A8B249E" w14:textId="77777777" w:rsidR="00291639" w:rsidRPr="008C6552"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Title: </w:t>
      </w:r>
      <w:r w:rsidR="008C6552" w:rsidRPr="004B54C1">
        <w:rPr>
          <w:rFonts w:ascii="Times New Roman" w:hAnsi="Times New Roman" w:cs="Times New Roman"/>
          <w:bCs/>
          <w:i/>
          <w:sz w:val="24"/>
        </w:rPr>
        <w:t>National Survey of Victim Service Providers</w:t>
      </w:r>
    </w:p>
    <w:p w14:paraId="27089A44" w14:textId="77777777" w:rsidR="00291639" w:rsidRPr="006647D3"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Keywords:</w:t>
      </w:r>
      <w:r w:rsidRPr="006647D3">
        <w:rPr>
          <w:rFonts w:ascii="Times New Roman" w:hAnsi="Times New Roman" w:cs="Times New Roman"/>
          <w:sz w:val="24"/>
        </w:rPr>
        <w:t> </w:t>
      </w:r>
      <w:r w:rsidR="00854C43">
        <w:rPr>
          <w:rFonts w:ascii="Times New Roman" w:hAnsi="Times New Roman" w:cs="Times New Roman"/>
          <w:sz w:val="24"/>
        </w:rPr>
        <w:t xml:space="preserve">victim services, abuse, crime, survey </w:t>
      </w:r>
    </w:p>
    <w:p w14:paraId="1012E684" w14:textId="77777777" w:rsidR="00291639" w:rsidRPr="008C6552"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Sponsor: </w:t>
      </w:r>
      <w:r w:rsidR="00843805">
        <w:rPr>
          <w:rFonts w:ascii="Times New Roman" w:hAnsi="Times New Roman" w:cs="Times New Roman"/>
          <w:bCs/>
          <w:sz w:val="24"/>
        </w:rPr>
        <w:t xml:space="preserve"> Bureau of Justice Statistics</w:t>
      </w:r>
    </w:p>
    <w:p w14:paraId="40221831" w14:textId="77777777" w:rsidR="00291639" w:rsidRPr="00253403"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Funding</w:t>
      </w:r>
      <w:r>
        <w:rPr>
          <w:rFonts w:ascii="Times New Roman" w:hAnsi="Times New Roman" w:cs="Times New Roman"/>
          <w:b/>
          <w:bCs/>
          <w:sz w:val="24"/>
        </w:rPr>
        <w:t>:</w:t>
      </w:r>
      <w:r w:rsidR="00253403">
        <w:rPr>
          <w:rFonts w:ascii="Times New Roman" w:hAnsi="Times New Roman" w:cs="Times New Roman"/>
          <w:b/>
          <w:bCs/>
          <w:sz w:val="24"/>
        </w:rPr>
        <w:t xml:space="preserve"> </w:t>
      </w:r>
      <w:r w:rsidR="00253403" w:rsidRPr="00253403">
        <w:rPr>
          <w:rFonts w:ascii="Times New Roman" w:hAnsi="Times New Roman" w:cs="Times New Roman"/>
          <w:bCs/>
          <w:sz w:val="24"/>
        </w:rPr>
        <w:t>$1,250,000</w:t>
      </w:r>
    </w:p>
    <w:p w14:paraId="7706D927" w14:textId="77777777" w:rsidR="001E288E"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IDC: </w:t>
      </w:r>
      <w:r w:rsidR="00253403">
        <w:rPr>
          <w:rFonts w:ascii="Times New Roman" w:hAnsi="Times New Roman" w:cs="Times New Roman"/>
          <w:bCs/>
          <w:sz w:val="24"/>
        </w:rPr>
        <w:t>federally approved rate</w:t>
      </w:r>
    </w:p>
    <w:p w14:paraId="5CC5A6B3" w14:textId="77777777" w:rsidR="00291639" w:rsidRPr="00253403"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Duration: </w:t>
      </w:r>
      <w:r w:rsidR="00253403" w:rsidRPr="00253403">
        <w:rPr>
          <w:rFonts w:ascii="Times New Roman" w:hAnsi="Times New Roman" w:cs="Times New Roman"/>
          <w:bCs/>
          <w:sz w:val="24"/>
        </w:rPr>
        <w:t>18 months</w:t>
      </w:r>
    </w:p>
    <w:p w14:paraId="259912D8" w14:textId="77777777" w:rsidR="00291639" w:rsidRPr="006647D3"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Sponsor Deadline: </w:t>
      </w:r>
      <w:r w:rsidRPr="006647D3">
        <w:rPr>
          <w:rFonts w:ascii="Times New Roman" w:hAnsi="Times New Roman" w:cs="Times New Roman"/>
          <w:sz w:val="24"/>
        </w:rPr>
        <w:t> </w:t>
      </w:r>
      <w:r w:rsidR="004E1D53" w:rsidRPr="00762114">
        <w:rPr>
          <w:rFonts w:ascii="Times New Roman" w:hAnsi="Times New Roman" w:cs="Times New Roman"/>
          <w:b/>
          <w:color w:val="FF0000"/>
          <w:sz w:val="24"/>
        </w:rPr>
        <w:t>June 15, 2017</w:t>
      </w:r>
      <w:r w:rsidR="004E1D53" w:rsidRPr="00762114">
        <w:rPr>
          <w:rFonts w:ascii="Times New Roman" w:hAnsi="Times New Roman" w:cs="Times New Roman"/>
          <w:color w:val="FF0000"/>
          <w:sz w:val="24"/>
        </w:rPr>
        <w:t xml:space="preserve"> </w:t>
      </w:r>
    </w:p>
    <w:p w14:paraId="7C74BEEF" w14:textId="77777777" w:rsidR="00291639"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Description</w:t>
      </w:r>
      <w:r w:rsidRPr="006647D3">
        <w:rPr>
          <w:rFonts w:ascii="Times New Roman" w:hAnsi="Times New Roman" w:cs="Times New Roman"/>
          <w:sz w:val="24"/>
        </w:rPr>
        <w:t xml:space="preserve">: </w:t>
      </w:r>
      <w:r w:rsidR="00525F56" w:rsidRPr="00525F56">
        <w:rPr>
          <w:rFonts w:ascii="Times New Roman" w:hAnsi="Times New Roman" w:cs="Times New Roman"/>
          <w:sz w:val="24"/>
        </w:rPr>
        <w:t>The goal of this solicitation is to select a data collection agent that will support BJS in the administration of phase two of BJS’s national VSP collection: (1) finalizing the NSVSP instrument; (2) selecting a sample of approximately 4,000 to 6,000 VSPs, giving consideration to the ability to produce national estimates, including at least some subnational estimates (e.g., major cities, highest populated states), and appropriate stratification of the sample; and (3) administration of the NSVSP to the selected sample. The NSVSP will provide detailed data on the organization, function, resources, and organizational constraints of the broad range of entities providing services to victims of crime and abuse.</w:t>
      </w:r>
    </w:p>
    <w:p w14:paraId="25CDC831" w14:textId="77777777" w:rsidR="00291639" w:rsidRDefault="00291639" w:rsidP="00291639">
      <w:pPr>
        <w:spacing w:after="0" w:line="240" w:lineRule="auto"/>
        <w:rPr>
          <w:rFonts w:ascii="Times New Roman" w:hAnsi="Times New Roman" w:cs="Times New Roman"/>
          <w:sz w:val="24"/>
        </w:rPr>
      </w:pPr>
      <w:r w:rsidRPr="006647D3">
        <w:rPr>
          <w:rFonts w:ascii="Times New Roman" w:hAnsi="Times New Roman" w:cs="Times New Roman"/>
          <w:b/>
          <w:bCs/>
          <w:sz w:val="24"/>
        </w:rPr>
        <w:t>Link</w:t>
      </w:r>
      <w:r>
        <w:rPr>
          <w:rFonts w:ascii="Times New Roman" w:hAnsi="Times New Roman" w:cs="Times New Roman"/>
          <w:b/>
          <w:bCs/>
          <w:sz w:val="24"/>
        </w:rPr>
        <w:t xml:space="preserve">: </w:t>
      </w:r>
      <w:hyperlink r:id="rId12" w:history="1">
        <w:r w:rsidRPr="00291639">
          <w:rPr>
            <w:rStyle w:val="Hyperlink"/>
            <w:rFonts w:ascii="Times New Roman" w:hAnsi="Times New Roman" w:cs="Times New Roman"/>
            <w:bCs/>
            <w:sz w:val="24"/>
          </w:rPr>
          <w:t>https://www.bjs.gov/content/pub/pdf/nsvspsol.pdf</w:t>
        </w:r>
      </w:hyperlink>
      <w:r>
        <w:rPr>
          <w:rFonts w:ascii="Times New Roman" w:hAnsi="Times New Roman" w:cs="Times New Roman"/>
          <w:b/>
          <w:bCs/>
          <w:sz w:val="24"/>
        </w:rPr>
        <w:t xml:space="preserve"> </w:t>
      </w:r>
      <w:r>
        <w:rPr>
          <w:rFonts w:ascii="Times New Roman" w:hAnsi="Times New Roman" w:cs="Times New Roman"/>
          <w:sz w:val="24"/>
        </w:rPr>
        <w:t xml:space="preserve"> / </w:t>
      </w:r>
      <w:hyperlink r:id="rId13" w:history="1">
        <w:r w:rsidRPr="006B7CCF">
          <w:rPr>
            <w:rStyle w:val="Hyperlink"/>
            <w:rFonts w:ascii="Times New Roman" w:hAnsi="Times New Roman" w:cs="Times New Roman"/>
            <w:sz w:val="24"/>
          </w:rPr>
          <w:t>https://www.grants.gov/web/grants/view-opportunity.html?oppId=293843</w:t>
        </w:r>
      </w:hyperlink>
      <w:r>
        <w:rPr>
          <w:rFonts w:ascii="Times New Roman" w:hAnsi="Times New Roman" w:cs="Times New Roman"/>
          <w:sz w:val="24"/>
        </w:rPr>
        <w:t xml:space="preserve"> </w:t>
      </w:r>
    </w:p>
    <w:p w14:paraId="6285D2E5" w14:textId="77777777" w:rsidR="00291639" w:rsidRDefault="00291639" w:rsidP="007C2D4A">
      <w:pPr>
        <w:spacing w:after="0" w:line="240" w:lineRule="auto"/>
        <w:rPr>
          <w:rFonts w:ascii="Times New Roman" w:hAnsi="Times New Roman" w:cs="Times New Roman"/>
          <w:b/>
          <w:bCs/>
          <w:sz w:val="24"/>
        </w:rPr>
      </w:pPr>
    </w:p>
    <w:p w14:paraId="03C5007F" w14:textId="77777777" w:rsidR="009F4E7D" w:rsidRDefault="009F4E7D" w:rsidP="007C2D4A">
      <w:pPr>
        <w:spacing w:after="0" w:line="240" w:lineRule="auto"/>
        <w:rPr>
          <w:rFonts w:ascii="Times New Roman" w:hAnsi="Times New Roman" w:cs="Times New Roman"/>
          <w:bCs/>
          <w:sz w:val="24"/>
        </w:rPr>
      </w:pPr>
    </w:p>
    <w:p w14:paraId="37B0C8A7" w14:textId="77777777" w:rsidR="0047600C" w:rsidRPr="004B54C1" w:rsidRDefault="0047600C" w:rsidP="0047600C">
      <w:pPr>
        <w:spacing w:after="0" w:line="240" w:lineRule="auto"/>
        <w:rPr>
          <w:rFonts w:ascii="Times New Roman" w:hAnsi="Times New Roman" w:cs="Times New Roman"/>
          <w:bCs/>
          <w:i/>
          <w:sz w:val="24"/>
        </w:rPr>
      </w:pPr>
      <w:r w:rsidRPr="006647D3">
        <w:rPr>
          <w:rFonts w:ascii="Times New Roman" w:hAnsi="Times New Roman" w:cs="Times New Roman"/>
          <w:b/>
          <w:bCs/>
          <w:sz w:val="24"/>
        </w:rPr>
        <w:t>Title: </w:t>
      </w:r>
      <w:r w:rsidR="00EB58B2" w:rsidRPr="004B54C1">
        <w:rPr>
          <w:rFonts w:ascii="Times New Roman" w:hAnsi="Times New Roman" w:cs="Times New Roman"/>
          <w:bCs/>
          <w:i/>
          <w:sz w:val="24"/>
        </w:rPr>
        <w:t>Research in Transforming Health &amp; Health Care Systems</w:t>
      </w:r>
    </w:p>
    <w:p w14:paraId="140E7135" w14:textId="77777777" w:rsidR="0047600C" w:rsidRPr="006647D3"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Keywords:</w:t>
      </w:r>
      <w:r w:rsidRPr="006647D3">
        <w:rPr>
          <w:rFonts w:ascii="Times New Roman" w:hAnsi="Times New Roman" w:cs="Times New Roman"/>
          <w:sz w:val="24"/>
        </w:rPr>
        <w:t> </w:t>
      </w:r>
      <w:r w:rsidR="00EB58B2">
        <w:rPr>
          <w:rFonts w:ascii="Times New Roman" w:hAnsi="Times New Roman" w:cs="Times New Roman"/>
          <w:sz w:val="24"/>
        </w:rPr>
        <w:t>health and health care systems, access, transform, affordable health care</w:t>
      </w:r>
    </w:p>
    <w:p w14:paraId="0919BD1F" w14:textId="77777777" w:rsidR="0047600C" w:rsidRPr="006647D3"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Sponsor: </w:t>
      </w:r>
      <w:r w:rsidR="00694735" w:rsidRPr="00694735">
        <w:rPr>
          <w:rFonts w:ascii="Times New Roman" w:hAnsi="Times New Roman" w:cs="Times New Roman"/>
          <w:bCs/>
          <w:sz w:val="24"/>
        </w:rPr>
        <w:t>Robert Wood Johnson Foundation</w:t>
      </w:r>
      <w:r w:rsidR="00694735">
        <w:rPr>
          <w:rFonts w:ascii="Times New Roman" w:hAnsi="Times New Roman" w:cs="Times New Roman"/>
          <w:b/>
          <w:bCs/>
          <w:sz w:val="24"/>
        </w:rPr>
        <w:t xml:space="preserve"> </w:t>
      </w:r>
    </w:p>
    <w:p w14:paraId="3B7910F3" w14:textId="77777777" w:rsidR="0047600C" w:rsidRPr="006647D3"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Funding</w:t>
      </w:r>
      <w:r>
        <w:rPr>
          <w:rFonts w:ascii="Times New Roman" w:hAnsi="Times New Roman" w:cs="Times New Roman"/>
          <w:b/>
          <w:bCs/>
          <w:sz w:val="24"/>
        </w:rPr>
        <w:t>:</w:t>
      </w:r>
      <w:r w:rsidR="00DD17C9">
        <w:rPr>
          <w:rFonts w:ascii="Times New Roman" w:hAnsi="Times New Roman" w:cs="Times New Roman"/>
          <w:b/>
          <w:bCs/>
          <w:sz w:val="24"/>
        </w:rPr>
        <w:t xml:space="preserve"> </w:t>
      </w:r>
      <w:r w:rsidR="00DD17C9" w:rsidRPr="00DD17C9">
        <w:rPr>
          <w:rFonts w:ascii="Times New Roman" w:hAnsi="Times New Roman" w:cs="Times New Roman"/>
          <w:bCs/>
          <w:sz w:val="24"/>
        </w:rPr>
        <w:t>$50,000 - $150,000</w:t>
      </w:r>
    </w:p>
    <w:p w14:paraId="2E8C0715" w14:textId="77777777" w:rsidR="0047600C" w:rsidRPr="006647D3"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IDC: </w:t>
      </w:r>
      <w:r w:rsidR="00694735" w:rsidRPr="00694735">
        <w:rPr>
          <w:rFonts w:ascii="Times New Roman" w:hAnsi="Times New Roman" w:cs="Times New Roman"/>
          <w:bCs/>
          <w:sz w:val="24"/>
        </w:rPr>
        <w:t>12%</w:t>
      </w:r>
    </w:p>
    <w:p w14:paraId="4CF86B13" w14:textId="77777777" w:rsidR="0047600C" w:rsidRPr="006647D3"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Duration: </w:t>
      </w:r>
      <w:r w:rsidR="00DD17C9" w:rsidRPr="00DD17C9">
        <w:rPr>
          <w:rFonts w:ascii="Times New Roman" w:hAnsi="Times New Roman" w:cs="Times New Roman"/>
          <w:bCs/>
          <w:sz w:val="24"/>
        </w:rPr>
        <w:t>6-12 months</w:t>
      </w:r>
      <w:r w:rsidR="00DD17C9">
        <w:rPr>
          <w:rFonts w:ascii="Times New Roman" w:hAnsi="Times New Roman" w:cs="Times New Roman"/>
          <w:b/>
          <w:bCs/>
          <w:sz w:val="24"/>
        </w:rPr>
        <w:t xml:space="preserve"> </w:t>
      </w:r>
    </w:p>
    <w:p w14:paraId="71308573" w14:textId="77777777" w:rsidR="0047600C" w:rsidRPr="006647D3"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Sponsor Deadline: </w:t>
      </w:r>
      <w:r w:rsidR="00DD17C9" w:rsidRPr="00762114">
        <w:rPr>
          <w:rFonts w:ascii="Times New Roman" w:hAnsi="Times New Roman" w:cs="Times New Roman"/>
          <w:b/>
          <w:color w:val="FF0000"/>
          <w:sz w:val="24"/>
        </w:rPr>
        <w:t>June 23, 2017</w:t>
      </w:r>
      <w:r w:rsidR="00DD17C9" w:rsidRPr="00762114">
        <w:rPr>
          <w:rFonts w:ascii="Times New Roman" w:hAnsi="Times New Roman" w:cs="Times New Roman"/>
          <w:color w:val="FF0000"/>
          <w:sz w:val="24"/>
        </w:rPr>
        <w:t xml:space="preserve"> </w:t>
      </w:r>
    </w:p>
    <w:p w14:paraId="6D7C8CE7" w14:textId="77777777" w:rsidR="0047600C" w:rsidRDefault="0047600C" w:rsidP="0047600C">
      <w:pPr>
        <w:spacing w:after="0" w:line="240" w:lineRule="auto"/>
        <w:rPr>
          <w:rFonts w:ascii="Times New Roman" w:hAnsi="Times New Roman" w:cs="Times New Roman"/>
          <w:sz w:val="24"/>
        </w:rPr>
      </w:pPr>
      <w:r w:rsidRPr="006647D3">
        <w:rPr>
          <w:rFonts w:ascii="Times New Roman" w:hAnsi="Times New Roman" w:cs="Times New Roman"/>
          <w:b/>
          <w:bCs/>
          <w:sz w:val="24"/>
        </w:rPr>
        <w:t>Description</w:t>
      </w:r>
      <w:r w:rsidRPr="006647D3">
        <w:rPr>
          <w:rFonts w:ascii="Times New Roman" w:hAnsi="Times New Roman" w:cs="Times New Roman"/>
          <w:sz w:val="24"/>
        </w:rPr>
        <w:t xml:space="preserve">: </w:t>
      </w:r>
      <w:r w:rsidR="00DD17C9" w:rsidRPr="00DD17C9">
        <w:rPr>
          <w:rFonts w:ascii="Times New Roman" w:hAnsi="Times New Roman" w:cs="Times New Roman"/>
          <w:sz w:val="24"/>
        </w:rPr>
        <w:t>The Foundation’s new Research in Transforming Health and Health Care Systems (RTHS) call for proposals (CFP) seeks to fund rigorous, empirical studies that evaluate or predict the potential effects of policies or policy changes intended to transform health and health care systems. The 2017 RTHS CFP will focus on empirical and policy–relevant analyses that can inform strategies to ensure access to high-quality, affordable health care and insurance coverage.</w:t>
      </w:r>
    </w:p>
    <w:p w14:paraId="5E366B22" w14:textId="77777777" w:rsidR="0047600C" w:rsidRPr="0047600C" w:rsidRDefault="0047600C" w:rsidP="0047600C">
      <w:pPr>
        <w:spacing w:after="0" w:line="240" w:lineRule="auto"/>
        <w:rPr>
          <w:rFonts w:ascii="Times New Roman" w:hAnsi="Times New Roman" w:cs="Times New Roman"/>
          <w:bCs/>
          <w:sz w:val="24"/>
        </w:rPr>
      </w:pPr>
      <w:r w:rsidRPr="006647D3">
        <w:rPr>
          <w:rFonts w:ascii="Times New Roman" w:hAnsi="Times New Roman" w:cs="Times New Roman"/>
          <w:b/>
          <w:bCs/>
          <w:sz w:val="24"/>
        </w:rPr>
        <w:lastRenderedPageBreak/>
        <w:t>Link: </w:t>
      </w:r>
      <w:hyperlink r:id="rId14" w:tgtFrame="_blank" w:history="1">
        <w:r w:rsidRPr="0047600C">
          <w:rPr>
            <w:rStyle w:val="Hyperlink"/>
            <w:rFonts w:ascii="Times New Roman" w:hAnsi="Times New Roman" w:cs="Times New Roman"/>
            <w:bCs/>
            <w:sz w:val="24"/>
          </w:rPr>
          <w:t>http://www.rwjf.org/en/library/funding-opportunities/2017/research-in-transforming-health---health-care.html?rid=w4nXTbS1ue_Vbgyw5SuHf1XYXWlRNlAH&amp;et_cid=883381</w:t>
        </w:r>
      </w:hyperlink>
    </w:p>
    <w:p w14:paraId="21DCB69B" w14:textId="20B53459" w:rsidR="00762114" w:rsidRDefault="00762114" w:rsidP="0047600C">
      <w:pPr>
        <w:spacing w:after="0" w:line="240" w:lineRule="auto"/>
        <w:rPr>
          <w:rFonts w:ascii="Times New Roman" w:hAnsi="Times New Roman" w:cs="Times New Roman"/>
          <w:bCs/>
          <w:sz w:val="24"/>
        </w:rPr>
      </w:pPr>
    </w:p>
    <w:tbl>
      <w:tblPr>
        <w:tblW w:w="5000" w:type="pct"/>
        <w:jc w:val="center"/>
        <w:tblCellSpacing w:w="0" w:type="dxa"/>
        <w:tblCellMar>
          <w:left w:w="0" w:type="dxa"/>
          <w:right w:w="0" w:type="dxa"/>
        </w:tblCellMar>
        <w:tblLook w:val="04A0" w:firstRow="1" w:lastRow="0" w:firstColumn="1" w:lastColumn="0" w:noHBand="0" w:noVBand="1"/>
      </w:tblPr>
      <w:tblGrid>
        <w:gridCol w:w="3246"/>
        <w:gridCol w:w="6967"/>
        <w:gridCol w:w="11"/>
      </w:tblGrid>
      <w:tr w:rsidR="00762114" w14:paraId="40B477DF" w14:textId="77777777" w:rsidTr="00762114">
        <w:trPr>
          <w:tblCellSpacing w:w="0" w:type="dxa"/>
          <w:jc w:val="center"/>
        </w:trPr>
        <w:tc>
          <w:tcPr>
            <w:tcW w:w="0" w:type="auto"/>
            <w:vAlign w:val="center"/>
            <w:hideMark/>
          </w:tcPr>
          <w:p w14:paraId="431985A5" w14:textId="236E6CFE" w:rsidR="00762114" w:rsidRDefault="00762114">
            <w:r>
              <w:rPr>
                <w:noProof/>
              </w:rPr>
              <w:drawing>
                <wp:inline distT="0" distB="0" distL="0" distR="0" wp14:anchorId="4C46A3F7" wp14:editId="19E28E01">
                  <wp:extent cx="9525" cy="47625"/>
                  <wp:effectExtent l="0" t="0" r="0" b="0"/>
                  <wp:docPr id="16" name="Picture 1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91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6967"/>
            </w:tblGrid>
            <w:tr w:rsidR="00762114" w14:paraId="6FE9182B" w14:textId="77777777">
              <w:trPr>
                <w:tblCellSpacing w:w="0" w:type="dxa"/>
                <w:jc w:val="center"/>
              </w:trPr>
              <w:tc>
                <w:tcPr>
                  <w:tcW w:w="0" w:type="auto"/>
                  <w:tcMar>
                    <w:top w:w="225" w:type="dxa"/>
                    <w:left w:w="75" w:type="dxa"/>
                    <w:bottom w:w="225" w:type="dxa"/>
                    <w:right w:w="75" w:type="dxa"/>
                  </w:tcMar>
                </w:tcPr>
                <w:tbl>
                  <w:tblPr>
                    <w:tblW w:w="5000" w:type="pct"/>
                    <w:jc w:val="center"/>
                    <w:tblCellSpacing w:w="0" w:type="dxa"/>
                    <w:tblCellMar>
                      <w:left w:w="0" w:type="dxa"/>
                      <w:right w:w="0" w:type="dxa"/>
                    </w:tblCellMar>
                    <w:tblLook w:val="04A0" w:firstRow="1" w:lastRow="0" w:firstColumn="1" w:lastColumn="0" w:noHBand="0" w:noVBand="1"/>
                  </w:tblPr>
                  <w:tblGrid>
                    <w:gridCol w:w="6817"/>
                  </w:tblGrid>
                  <w:tr w:rsidR="00762114" w14:paraId="4A5ED723" w14:textId="77777777">
                    <w:trPr>
                      <w:tblCellSpacing w:w="0" w:type="dxa"/>
                      <w:jc w:val="center"/>
                    </w:trPr>
                    <w:tc>
                      <w:tcPr>
                        <w:tcW w:w="5000" w:type="pct"/>
                        <w:tcMar>
                          <w:top w:w="0" w:type="dxa"/>
                          <w:left w:w="0" w:type="dxa"/>
                          <w:bottom w:w="12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6804"/>
                          <w:gridCol w:w="13"/>
                        </w:tblGrid>
                        <w:tr w:rsidR="00762114" w14:paraId="4C2E4637" w14:textId="764A8918" w:rsidTr="00762114">
                          <w:trPr>
                            <w:tblCellSpacing w:w="0" w:type="dxa"/>
                            <w:jc w:val="center"/>
                          </w:trPr>
                          <w:tc>
                            <w:tcPr>
                              <w:tcW w:w="0" w:type="auto"/>
                              <w:tcMar>
                                <w:top w:w="120" w:type="dxa"/>
                                <w:left w:w="0" w:type="dxa"/>
                                <w:bottom w:w="135" w:type="dxa"/>
                                <w:right w:w="0" w:type="dxa"/>
                              </w:tcMar>
                              <w:hideMark/>
                            </w:tcPr>
                            <w:p w14:paraId="4528E036" w14:textId="77777777" w:rsidR="00762114" w:rsidRDefault="00762114">
                              <w:pPr>
                                <w:jc w:val="center"/>
                                <w:rPr>
                                  <w:rFonts w:ascii="Trebuchet MS" w:hAnsi="Trebuchet MS"/>
                                  <w:color w:val="000000"/>
                                  <w:sz w:val="16"/>
                                  <w:szCs w:val="16"/>
                                </w:rPr>
                              </w:pPr>
                              <w:r>
                                <w:rPr>
                                  <w:rFonts w:ascii="Trebuchet MS" w:hAnsi="Trebuchet MS"/>
                                  <w:color w:val="000000"/>
                                  <w:sz w:val="20"/>
                                  <w:szCs w:val="20"/>
                                </w:rPr>
                                <w:t>May 19, 2017 || Volume 9, Issue 18</w:t>
                              </w:r>
                            </w:p>
                          </w:tc>
                          <w:tc>
                            <w:tcPr>
                              <w:tcW w:w="0" w:type="auto"/>
                            </w:tcPr>
                            <w:p w14:paraId="247A4A38" w14:textId="77777777" w:rsidR="00762114" w:rsidRDefault="00762114">
                              <w:pPr>
                                <w:jc w:val="center"/>
                                <w:rPr>
                                  <w:rFonts w:ascii="Trebuchet MS" w:hAnsi="Trebuchet MS"/>
                                  <w:color w:val="000000"/>
                                  <w:sz w:val="20"/>
                                  <w:szCs w:val="20"/>
                                </w:rPr>
                              </w:pPr>
                            </w:p>
                          </w:tc>
                        </w:tr>
                      </w:tbl>
                      <w:p w14:paraId="26489A94" w14:textId="77777777" w:rsidR="00762114" w:rsidRDefault="00762114">
                        <w:pPr>
                          <w:jc w:val="center"/>
                          <w:rPr>
                            <w:rFonts w:ascii="Times New Roman" w:hAnsi="Times New Roman"/>
                            <w:sz w:val="20"/>
                            <w:szCs w:val="20"/>
                          </w:rPr>
                        </w:pPr>
                      </w:p>
                    </w:tc>
                  </w:tr>
                  <w:tr w:rsidR="00762114" w14:paraId="49A50CC4" w14:textId="77777777">
                    <w:tblPrEx>
                      <w:shd w:val="clear" w:color="auto" w:fill="585858"/>
                    </w:tblPrEx>
                    <w:trPr>
                      <w:tblCellSpacing w:w="0" w:type="dxa"/>
                      <w:jc w:val="center"/>
                    </w:trPr>
                    <w:tc>
                      <w:tcPr>
                        <w:tcW w:w="5000" w:type="pct"/>
                        <w:shd w:val="clear" w:color="auto" w:fill="585858"/>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787"/>
                        </w:tblGrid>
                        <w:tr w:rsidR="00762114" w14:paraId="7DFEA33E" w14:textId="77777777">
                          <w:trPr>
                            <w:tblCellSpacing w:w="0" w:type="dxa"/>
                            <w:jc w:val="center"/>
                          </w:trPr>
                          <w:tc>
                            <w:tcPr>
                              <w:tcW w:w="5000" w:type="pct"/>
                              <w:shd w:val="clear" w:color="auto" w:fill="FFFFFF"/>
                              <w:tcMar>
                                <w:top w:w="0" w:type="dxa"/>
                                <w:left w:w="0" w:type="dxa"/>
                                <w:bottom w:w="225" w:type="dxa"/>
                                <w:right w:w="0" w:type="dxa"/>
                              </w:tcMar>
                            </w:tcPr>
                            <w:tbl>
                              <w:tblPr>
                                <w:tblW w:w="5000" w:type="pct"/>
                                <w:jc w:val="center"/>
                                <w:tblCellSpacing w:w="0" w:type="dxa"/>
                                <w:tblCellMar>
                                  <w:left w:w="0" w:type="dxa"/>
                                  <w:right w:w="0" w:type="dxa"/>
                                </w:tblCellMar>
                                <w:tblLook w:val="04A0" w:firstRow="1" w:lastRow="0" w:firstColumn="1" w:lastColumn="0" w:noHBand="0" w:noVBand="1"/>
                              </w:tblPr>
                              <w:tblGrid>
                                <w:gridCol w:w="6787"/>
                              </w:tblGrid>
                              <w:tr w:rsidR="00762114" w14:paraId="6130A489" w14:textId="77777777">
                                <w:trPr>
                                  <w:tblCellSpacing w:w="0" w:type="dxa"/>
                                  <w:jc w:val="center"/>
                                </w:trPr>
                                <w:tc>
                                  <w:tcPr>
                                    <w:tcW w:w="0" w:type="auto"/>
                                    <w:tcMar>
                                      <w:top w:w="225" w:type="dxa"/>
                                      <w:left w:w="0" w:type="dxa"/>
                                      <w:bottom w:w="225" w:type="dxa"/>
                                      <w:right w:w="0" w:type="dxa"/>
                                    </w:tcMar>
                                    <w:hideMark/>
                                  </w:tcPr>
                                  <w:tbl>
                                    <w:tblPr>
                                      <w:tblW w:w="8970" w:type="dxa"/>
                                      <w:jc w:val="center"/>
                                      <w:tblCellSpacing w:w="0" w:type="dxa"/>
                                      <w:tblCellMar>
                                        <w:left w:w="0" w:type="dxa"/>
                                        <w:right w:w="0" w:type="dxa"/>
                                      </w:tblCellMar>
                                      <w:tblLook w:val="04A0" w:firstRow="1" w:lastRow="0" w:firstColumn="1" w:lastColumn="0" w:noHBand="0" w:noVBand="1"/>
                                    </w:tblPr>
                                    <w:tblGrid>
                                      <w:gridCol w:w="6787"/>
                                    </w:tblGrid>
                                    <w:tr w:rsidR="00762114" w14:paraId="0EAA165C" w14:textId="77777777">
                                      <w:trPr>
                                        <w:tblCellSpacing w:w="0" w:type="dxa"/>
                                        <w:jc w:val="center"/>
                                      </w:trPr>
                                      <w:tc>
                                        <w:tcPr>
                                          <w:tcW w:w="5000" w:type="pct"/>
                                          <w:vAlign w:val="center"/>
                                          <w:hideMark/>
                                        </w:tcPr>
                                        <w:p w14:paraId="73CCB0DD" w14:textId="1EF2EE8D" w:rsidR="00762114" w:rsidRDefault="00762114">
                                          <w:pPr>
                                            <w:jc w:val="center"/>
                                          </w:pPr>
                                          <w:r>
                                            <w:rPr>
                                              <w:noProof/>
                                            </w:rPr>
                                            <w:drawing>
                                              <wp:inline distT="0" distB="0" distL="0" distR="0" wp14:anchorId="4D0D1398" wp14:editId="35D3F1E0">
                                                <wp:extent cx="5695950" cy="1085850"/>
                                                <wp:effectExtent l="0" t="0" r="0" b="0"/>
                                                <wp:docPr id="15" name="Picture 15" descr="http://files.constantcontact.com/d7a77edb001/69eedc1b-5522-4d7e-b090-ea176fc768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d7a77edb001/69eedc1b-5522-4d7e-b090-ea176fc768c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1085850"/>
                                                        </a:xfrm>
                                                        <a:prstGeom prst="rect">
                                                          <a:avLst/>
                                                        </a:prstGeom>
                                                        <a:noFill/>
                                                        <a:ln>
                                                          <a:noFill/>
                                                        </a:ln>
                                                      </pic:spPr>
                                                    </pic:pic>
                                                  </a:graphicData>
                                                </a:graphic>
                                              </wp:inline>
                                            </w:drawing>
                                          </w:r>
                                        </w:p>
                                      </w:tc>
                                    </w:tr>
                                  </w:tbl>
                                  <w:p w14:paraId="2E287581" w14:textId="77777777" w:rsidR="00762114" w:rsidRDefault="00762114">
                                    <w:pPr>
                                      <w:jc w:val="center"/>
                                      <w:rPr>
                                        <w:sz w:val="20"/>
                                        <w:szCs w:val="20"/>
                                      </w:rPr>
                                    </w:pPr>
                                  </w:p>
                                </w:tc>
                              </w:tr>
                            </w:tbl>
                            <w:p w14:paraId="22251156" w14:textId="77777777" w:rsidR="00762114" w:rsidRDefault="00762114">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6787"/>
                              </w:tblGrid>
                              <w:tr w:rsidR="00762114" w14:paraId="06E74304" w14:textId="77777777">
                                <w:trPr>
                                  <w:tblCellSpacing w:w="0" w:type="dxa"/>
                                  <w:jc w:val="center"/>
                                </w:trPr>
                                <w:tc>
                                  <w:tcPr>
                                    <w:tcW w:w="0" w:type="auto"/>
                                    <w:tcMar>
                                      <w:top w:w="120" w:type="dxa"/>
                                      <w:left w:w="0" w:type="dxa"/>
                                      <w:bottom w:w="135" w:type="dxa"/>
                                      <w:right w:w="0" w:type="dxa"/>
                                    </w:tcMar>
                                    <w:hideMark/>
                                  </w:tcPr>
                                  <w:tbl>
                                    <w:tblPr>
                                      <w:tblW w:w="5000" w:type="pct"/>
                                      <w:jc w:val="center"/>
                                      <w:tblCellSpacing w:w="0" w:type="dxa"/>
                                      <w:shd w:val="clear" w:color="auto" w:fill="585858"/>
                                      <w:tblCellMar>
                                        <w:left w:w="0" w:type="dxa"/>
                                        <w:right w:w="0" w:type="dxa"/>
                                      </w:tblCellMar>
                                      <w:tblLook w:val="04A0" w:firstRow="1" w:lastRow="0" w:firstColumn="1" w:lastColumn="0" w:noHBand="0" w:noVBand="1"/>
                                    </w:tblPr>
                                    <w:tblGrid>
                                      <w:gridCol w:w="6787"/>
                                    </w:tblGrid>
                                    <w:tr w:rsidR="00762114" w14:paraId="15787A11" w14:textId="77777777" w:rsidTr="00762114">
                                      <w:trPr>
                                        <w:tblCellSpacing w:w="0" w:type="dxa"/>
                                        <w:jc w:val="center"/>
                                      </w:trPr>
                                      <w:tc>
                                        <w:tcPr>
                                          <w:tcW w:w="0" w:type="auto"/>
                                          <w:shd w:val="clear" w:color="auto" w:fill="585858"/>
                                          <w:tcMar>
                                            <w:top w:w="225" w:type="dxa"/>
                                            <w:left w:w="300" w:type="dxa"/>
                                            <w:bottom w:w="210" w:type="dxa"/>
                                            <w:right w:w="300" w:type="dxa"/>
                                          </w:tcMar>
                                          <w:hideMark/>
                                        </w:tcPr>
                                        <w:p w14:paraId="0316C37F" w14:textId="77777777" w:rsidR="00762114" w:rsidRDefault="00762114">
                                          <w:pPr>
                                            <w:jc w:val="center"/>
                                            <w:rPr>
                                              <w:rFonts w:ascii="Trebuchet MS" w:hAnsi="Trebuchet MS"/>
                                              <w:b/>
                                              <w:bCs/>
                                              <w:color w:val="FFFFFF"/>
                                              <w:sz w:val="28"/>
                                              <w:szCs w:val="28"/>
                                            </w:rPr>
                                          </w:pPr>
                                          <w:hyperlink w:anchor="FundingOpportunities" w:history="1">
                                            <w:r>
                                              <w:rPr>
                                                <w:rStyle w:val="Hyperlink"/>
                                                <w:rFonts w:ascii="Trebuchet MS" w:hAnsi="Trebuchet MS"/>
                                                <w:b/>
                                                <w:bCs/>
                                                <w:color w:val="FFFFFF"/>
                                                <w:sz w:val="28"/>
                                                <w:szCs w:val="28"/>
                                              </w:rPr>
                                              <w:t>Funding Opportunities</w:t>
                                            </w:r>
                                          </w:hyperlink>
                                        </w:p>
                                        <w:p w14:paraId="1B569BE8" w14:textId="77777777" w:rsidR="00762114" w:rsidRDefault="00762114">
                                          <w:pPr>
                                            <w:jc w:val="center"/>
                                            <w:rPr>
                                              <w:rFonts w:ascii="Trebuchet MS" w:hAnsi="Trebuchet MS"/>
                                              <w:b/>
                                              <w:bCs/>
                                              <w:color w:val="FFFFFF"/>
                                              <w:sz w:val="28"/>
                                              <w:szCs w:val="28"/>
                                            </w:rPr>
                                          </w:pPr>
                                          <w:hyperlink w:anchor="Calls" w:history="1">
                                            <w:r>
                                              <w:rPr>
                                                <w:rStyle w:val="Hyperlink"/>
                                                <w:rFonts w:ascii="Trebuchet MS" w:hAnsi="Trebuchet MS"/>
                                                <w:b/>
                                                <w:bCs/>
                                                <w:color w:val="FFFFFF"/>
                                                <w:sz w:val="28"/>
                                                <w:szCs w:val="28"/>
                                              </w:rPr>
                                              <w:t>Calls</w:t>
                                            </w:r>
                                          </w:hyperlink>
                                        </w:p>
                                        <w:p w14:paraId="64A7D2AC" w14:textId="77777777" w:rsidR="00762114" w:rsidRDefault="00762114">
                                          <w:pPr>
                                            <w:jc w:val="center"/>
                                            <w:rPr>
                                              <w:rFonts w:ascii="Trebuchet MS" w:hAnsi="Trebuchet MS"/>
                                              <w:b/>
                                              <w:bCs/>
                                              <w:color w:val="FFFFFF"/>
                                              <w:sz w:val="28"/>
                                              <w:szCs w:val="28"/>
                                            </w:rPr>
                                          </w:pPr>
                                          <w:hyperlink w:anchor="ConferencesTrainings" w:history="1">
                                            <w:r>
                                              <w:rPr>
                                                <w:rStyle w:val="Hyperlink"/>
                                                <w:rFonts w:ascii="Trebuchet MS" w:hAnsi="Trebuchet MS"/>
                                                <w:b/>
                                                <w:bCs/>
                                                <w:color w:val="FFFFFF"/>
                                                <w:sz w:val="28"/>
                                                <w:szCs w:val="28"/>
                                              </w:rPr>
                                              <w:t>Conferences &amp; Trainings</w:t>
                                            </w:r>
                                          </w:hyperlink>
                                        </w:p>
                                        <w:p w14:paraId="1549F497" w14:textId="77777777" w:rsidR="00762114" w:rsidRDefault="00762114">
                                          <w:pPr>
                                            <w:jc w:val="center"/>
                                            <w:rPr>
                                              <w:rFonts w:ascii="Trebuchet MS" w:hAnsi="Trebuchet MS"/>
                                              <w:b/>
                                              <w:bCs/>
                                              <w:color w:val="FFFFFF"/>
                                              <w:sz w:val="28"/>
                                              <w:szCs w:val="28"/>
                                            </w:rPr>
                                          </w:pPr>
                                          <w:hyperlink w:anchor="Research" w:history="1">
                                            <w:r>
                                              <w:rPr>
                                                <w:rStyle w:val="Hyperlink"/>
                                                <w:rFonts w:ascii="Trebuchet MS" w:hAnsi="Trebuchet MS"/>
                                                <w:b/>
                                                <w:bCs/>
                                                <w:color w:val="FFFFFF"/>
                                                <w:sz w:val="28"/>
                                                <w:szCs w:val="28"/>
                                              </w:rPr>
                                              <w:t>Research Publications &amp; Data Resources</w:t>
                                            </w:r>
                                          </w:hyperlink>
                                        </w:p>
                                        <w:p w14:paraId="5139121B" w14:textId="77777777" w:rsidR="00762114" w:rsidRDefault="00762114">
                                          <w:pPr>
                                            <w:jc w:val="center"/>
                                            <w:rPr>
                                              <w:rFonts w:ascii="Trebuchet MS" w:hAnsi="Trebuchet MS"/>
                                              <w:b/>
                                              <w:bCs/>
                                              <w:color w:val="FFFFFF"/>
                                              <w:sz w:val="24"/>
                                              <w:szCs w:val="24"/>
                                            </w:rPr>
                                          </w:pPr>
                                          <w:hyperlink w:anchor="News" w:history="1">
                                            <w:r>
                                              <w:rPr>
                                                <w:rStyle w:val="Hyperlink"/>
                                                <w:rFonts w:ascii="Trebuchet MS" w:hAnsi="Trebuchet MS"/>
                                                <w:b/>
                                                <w:bCs/>
                                                <w:color w:val="FFFFFF"/>
                                                <w:sz w:val="28"/>
                                                <w:szCs w:val="28"/>
                                              </w:rPr>
                                              <w:t>News &amp; Notices</w:t>
                                            </w:r>
                                          </w:hyperlink>
                                        </w:p>
                                      </w:tc>
                                    </w:tr>
                                  </w:tbl>
                                  <w:p w14:paraId="49EF9300" w14:textId="77777777" w:rsidR="00762114" w:rsidRDefault="00762114">
                                    <w:pPr>
                                      <w:jc w:val="center"/>
                                      <w:rPr>
                                        <w:rFonts w:ascii="Times New Roman" w:hAnsi="Times New Roman"/>
                                        <w:sz w:val="20"/>
                                        <w:szCs w:val="20"/>
                                      </w:rPr>
                                    </w:pPr>
                                  </w:p>
                                </w:tc>
                              </w:tr>
                              <w:tr w:rsidR="00762114" w14:paraId="38BC7221" w14:textId="77777777">
                                <w:trPr>
                                  <w:tblCellSpacing w:w="0" w:type="dxa"/>
                                  <w:jc w:val="center"/>
                                </w:trPr>
                                <w:tc>
                                  <w:tcPr>
                                    <w:tcW w:w="0" w:type="auto"/>
                                    <w:tcMar>
                                      <w:top w:w="120" w:type="dxa"/>
                                      <w:left w:w="300" w:type="dxa"/>
                                      <w:bottom w:w="135" w:type="dxa"/>
                                      <w:right w:w="300" w:type="dxa"/>
                                    </w:tcMar>
                                  </w:tcPr>
                                  <w:p w14:paraId="0DA82F84" w14:textId="52B2D57E" w:rsidR="00762114" w:rsidRDefault="00762114">
                                    <w:pPr>
                                      <w:jc w:val="center"/>
                                      <w:rPr>
                                        <w:rFonts w:ascii="Trebuchet MS" w:hAnsi="Trebuchet MS"/>
                                        <w:b/>
                                        <w:bCs/>
                                        <w:color w:val="585858"/>
                                        <w:sz w:val="28"/>
                                        <w:szCs w:val="28"/>
                                      </w:rPr>
                                    </w:pPr>
                                    <w:r>
                                      <w:rPr>
                                        <w:rFonts w:ascii="Trebuchet MS" w:hAnsi="Trebuchet MS"/>
                                        <w:b/>
                                        <w:bCs/>
                                        <w:color w:val="585858"/>
                                        <w:sz w:val="28"/>
                                        <w:szCs w:val="28"/>
                                      </w:rPr>
                                      <w:t>Funding Opportunities</w:t>
                                    </w:r>
                                    <w:bookmarkStart w:id="1" w:name="FundingOpportunities"/>
                                    <w:r>
                                      <w:rPr>
                                        <w:rFonts w:ascii="Trebuchet MS" w:hAnsi="Trebuchet MS"/>
                                        <w:b/>
                                        <w:bCs/>
                                        <w:noProof/>
                                        <w:color w:val="585858"/>
                                        <w:sz w:val="28"/>
                                        <w:szCs w:val="28"/>
                                      </w:rPr>
                                      <w:drawing>
                                        <wp:inline distT="0" distB="0" distL="0" distR="0" wp14:anchorId="09B59865" wp14:editId="25052D98">
                                          <wp:extent cx="9525" cy="9525"/>
                                          <wp:effectExtent l="0" t="0" r="0" b="0"/>
                                          <wp:docPr id="14" name="Picture 14" descr="Funding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ingOpportunit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1"/>
                                  </w:p>
                                  <w:p w14:paraId="3CD4E4AB" w14:textId="77777777" w:rsidR="00762114" w:rsidRDefault="00762114">
                                    <w:pPr>
                                      <w:rPr>
                                        <w:rFonts w:ascii="Verdana" w:hAnsi="Verdana"/>
                                        <w:color w:val="333333"/>
                                        <w:sz w:val="20"/>
                                        <w:szCs w:val="20"/>
                                      </w:rPr>
                                    </w:pPr>
                                    <w:r>
                                      <w:rPr>
                                        <w:rStyle w:val="Strong"/>
                                        <w:rFonts w:ascii="Verdana" w:hAnsi="Verdana"/>
                                        <w:color w:val="333333"/>
                                        <w:sz w:val="20"/>
                                        <w:szCs w:val="20"/>
                                      </w:rPr>
                                      <w:t>2017 State Health Insurance Assistance Program (SHIP) Technical Assistance (TA) Center Grant (ACL)</w:t>
                                    </w:r>
                                    <w:r>
                                      <w:rPr>
                                        <w:rFonts w:ascii="Verdana" w:hAnsi="Verdana"/>
                                        <w:color w:val="333333"/>
                                        <w:sz w:val="20"/>
                                        <w:szCs w:val="20"/>
                                      </w:rPr>
                                      <w:br/>
                                    </w:r>
                                    <w:r>
                                      <w:rPr>
                                        <w:rStyle w:val="Strong"/>
                                        <w:rFonts w:ascii="Verdana" w:hAnsi="Verdana"/>
                                        <w:color w:val="333333"/>
                                        <w:sz w:val="20"/>
                                        <w:szCs w:val="20"/>
                                      </w:rPr>
                                      <w:t>Deadline: July 10, 2017</w:t>
                                    </w:r>
                                    <w:r>
                                      <w:rPr>
                                        <w:rFonts w:ascii="Verdana" w:hAnsi="Verdana"/>
                                        <w:color w:val="333333"/>
                                        <w:sz w:val="20"/>
                                        <w:szCs w:val="20"/>
                                      </w:rPr>
                                      <w:br/>
                                      <w:t xml:space="preserve">The mission of the State Health Insurance Assistance Program (SHIP) is to empower, educate and assist Medicare-eligible individuals, their families and caregivers through objective outreach, counseling and training to make informed health insurance decisions that optimize their access to care and benefits. There are currently 54 active SHIP grants: one in every state, the District of Columbia, Guam, Puerto Rico, and the U.S. Virgin Islands. The SHIP National Technical Assistance Center serves as a centralized and significant source of information, expertise, and technical assistance for the SHIP grantee projects. Click </w:t>
                                    </w:r>
                                    <w:hyperlink r:id="rId18"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p w14:paraId="4E55481D" w14:textId="77777777" w:rsidR="00762114" w:rsidRDefault="00762114">
                                    <w:pPr>
                                      <w:rPr>
                                        <w:rFonts w:ascii="Verdana" w:hAnsi="Verdana"/>
                                        <w:color w:val="333333"/>
                                        <w:sz w:val="20"/>
                                        <w:szCs w:val="20"/>
                                      </w:rPr>
                                    </w:pPr>
                                    <w:r>
                                      <w:rPr>
                                        <w:rFonts w:ascii="Verdana" w:hAnsi="Verdana"/>
                                        <w:b/>
                                        <w:bCs/>
                                        <w:color w:val="333333"/>
                                        <w:sz w:val="20"/>
                                        <w:szCs w:val="20"/>
                                      </w:rPr>
                                      <w:br/>
                                    </w:r>
                                    <w:r>
                                      <w:rPr>
                                        <w:rStyle w:val="Strong"/>
                                        <w:rFonts w:ascii="Verdana" w:hAnsi="Verdana"/>
                                        <w:color w:val="333333"/>
                                        <w:sz w:val="20"/>
                                        <w:szCs w:val="20"/>
                                      </w:rPr>
                                      <w:t>Engagement and Older Adults Resource Center (ACL)</w:t>
                                    </w:r>
                                    <w:r>
                                      <w:rPr>
                                        <w:rFonts w:ascii="Verdana" w:hAnsi="Verdana"/>
                                        <w:color w:val="333333"/>
                                        <w:sz w:val="20"/>
                                        <w:szCs w:val="20"/>
                                      </w:rPr>
                                      <w:br/>
                                    </w:r>
                                    <w:r>
                                      <w:rPr>
                                        <w:rStyle w:val="Strong"/>
                                        <w:rFonts w:ascii="Verdana" w:hAnsi="Verdana"/>
                                        <w:color w:val="333333"/>
                                        <w:sz w:val="20"/>
                                        <w:szCs w:val="20"/>
                                      </w:rPr>
                                      <w:lastRenderedPageBreak/>
                                      <w:t>Deadline: July 17, 2017</w:t>
                                    </w:r>
                                    <w:r>
                                      <w:rPr>
                                        <w:rFonts w:ascii="Verdana" w:hAnsi="Verdana"/>
                                        <w:color w:val="333333"/>
                                        <w:sz w:val="20"/>
                                        <w:szCs w:val="20"/>
                                      </w:rPr>
                                      <w:br/>
                                      <w:t xml:space="preserve">The Administration on Aging is interested in increasing ACL and the Aging Network's understanding of what constitutes good practice for promoting and supporting social engagement among older adult and expanding the reach of the Aging Network to more effectively serve older adults by providing tools and resources necessary for aging organizations to assist older adults to remain socially engaged and active. Click </w:t>
                                    </w:r>
                                    <w:hyperlink r:id="rId19"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Addressing Suicide Research Gaps: Aggregating and Mining Existing Data Sets for Secondary Analyses (NIH)</w:t>
                                    </w:r>
                                    <w:r>
                                      <w:rPr>
                                        <w:rFonts w:ascii="Verdana" w:hAnsi="Verdana"/>
                                        <w:color w:val="333333"/>
                                        <w:sz w:val="20"/>
                                        <w:szCs w:val="20"/>
                                      </w:rPr>
                                      <w:br/>
                                    </w:r>
                                    <w:r>
                                      <w:rPr>
                                        <w:rStyle w:val="Strong"/>
                                        <w:rFonts w:ascii="Verdana" w:hAnsi="Verdana"/>
                                        <w:color w:val="333333"/>
                                        <w:sz w:val="20"/>
                                        <w:szCs w:val="20"/>
                                      </w:rPr>
                                      <w:t>Deadline: November 2, 2017</w:t>
                                    </w:r>
                                    <w:r>
                                      <w:rPr>
                                        <w:rFonts w:ascii="Verdana" w:hAnsi="Verdana"/>
                                        <w:color w:val="333333"/>
                                        <w:sz w:val="20"/>
                                        <w:szCs w:val="20"/>
                                      </w:rPr>
                                      <w:br/>
                                      <w:t xml:space="preserve">This funding opportunity announcement (FOA) seeks to leverage data from existing basic, clinical, and intervention research on suicide risk and behaviors as well as social media and healthcare records data, by encouraging the integration of existing data sets for novel secondary analyses aimed at identifying potential biological, experiential, and other predictors and moderators of suicide risk. Click </w:t>
                                    </w:r>
                                    <w:hyperlink r:id="rId20"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Uncovering the Causes, Contexts, and Consequences of Elder Mistreatment (NIH)</w:t>
                                    </w:r>
                                    <w:r>
                                      <w:rPr>
                                        <w:rFonts w:ascii="Verdana" w:hAnsi="Verdana"/>
                                        <w:color w:val="333333"/>
                                        <w:sz w:val="20"/>
                                        <w:szCs w:val="20"/>
                                      </w:rPr>
                                      <w:br/>
                                    </w:r>
                                    <w:r>
                                      <w:rPr>
                                        <w:rStyle w:val="Strong"/>
                                        <w:rFonts w:ascii="Verdana" w:hAnsi="Verdana"/>
                                        <w:color w:val="333333"/>
                                        <w:sz w:val="20"/>
                                        <w:szCs w:val="20"/>
                                      </w:rPr>
                                      <w:t>Deadline: October 20, 2017</w:t>
                                    </w:r>
                                    <w:r>
                                      <w:rPr>
                                        <w:rFonts w:ascii="Verdana" w:hAnsi="Verdana"/>
                                        <w:color w:val="333333"/>
                                        <w:sz w:val="20"/>
                                        <w:szCs w:val="20"/>
                                      </w:rPr>
                                      <w:br/>
                                      <w:t xml:space="preserve">The purpose of this Funding Opportunity Announcement is to solicit applications proposing research that can lead to advancements in the understanding of elder mistreatment (emotional abuse, physical abuse, and sexual abuse; financial exploitation; abandonment; and neglect) and lay the foundation for the future design of mechanistically focused interventions for individuals at risk for mistreating elders, for promoting recovery and resilience in the maltreated and their families, and for preventing re-perpetration for those who have inflicted harm. Click </w:t>
                                    </w:r>
                                    <w:hyperlink r:id="rId21"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Understanding Processes of Recovery in the Treatment of Alcohol Use Disorder (NIH)</w:t>
                                    </w:r>
                                    <w:r>
                                      <w:rPr>
                                        <w:rFonts w:ascii="Verdana" w:hAnsi="Verdana"/>
                                        <w:color w:val="333333"/>
                                        <w:sz w:val="20"/>
                                        <w:szCs w:val="20"/>
                                      </w:rPr>
                                      <w:br/>
                                    </w:r>
                                    <w:r>
                                      <w:rPr>
                                        <w:rStyle w:val="Strong"/>
                                        <w:rFonts w:ascii="Verdana" w:hAnsi="Verdana"/>
                                        <w:color w:val="333333"/>
                                        <w:sz w:val="20"/>
                                        <w:szCs w:val="20"/>
                                      </w:rPr>
                                      <w:t>Deadline: September 7, 2020</w:t>
                                    </w:r>
                                    <w:r>
                                      <w:rPr>
                                        <w:rFonts w:ascii="Verdana" w:hAnsi="Verdana"/>
                                        <w:color w:val="333333"/>
                                        <w:sz w:val="20"/>
                                        <w:szCs w:val="20"/>
                                      </w:rPr>
                                      <w:br/>
                                      <w:t xml:space="preserve">The purpose of this FOA is encourage applications that seek to examine processes of recovery and relapse in the treatment of Alcohol Use Disorders. Applications high in innovation and significance are highly encouraged that address the following potential topics: 1) defining recovery; 2) Examining new and innovative methods to examine precipitants of relapse; 3) Understanding mechanisms of mutual help and recovery; 4) Evaluating recovery systems of </w:t>
                                    </w:r>
                                    <w:r>
                                      <w:rPr>
                                        <w:rFonts w:ascii="Verdana" w:hAnsi="Verdana"/>
                                        <w:color w:val="333333"/>
                                        <w:sz w:val="20"/>
                                        <w:szCs w:val="20"/>
                                      </w:rPr>
                                      <w:lastRenderedPageBreak/>
                                      <w:t xml:space="preserve">care; and 5) Examining processes of extended treatment for AUD. Click </w:t>
                                    </w:r>
                                    <w:hyperlink r:id="rId22"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p>
                                </w:tc>
                              </w:tr>
                              <w:tr w:rsidR="00762114" w14:paraId="2D6F929A" w14:textId="77777777">
                                <w:trPr>
                                  <w:tblCellSpacing w:w="0" w:type="dxa"/>
                                  <w:jc w:val="center"/>
                                </w:trPr>
                                <w:tc>
                                  <w:tcPr>
                                    <w:tcW w:w="0" w:type="auto"/>
                                    <w:tcMar>
                                      <w:top w:w="120" w:type="dxa"/>
                                      <w:left w:w="300" w:type="dxa"/>
                                      <w:bottom w:w="135" w:type="dxa"/>
                                      <w:right w:w="300" w:type="dxa"/>
                                    </w:tcMar>
                                    <w:hideMark/>
                                  </w:tcPr>
                                  <w:p w14:paraId="4B418197" w14:textId="59931AD2" w:rsidR="00762114" w:rsidRDefault="00762114">
                                    <w:pPr>
                                      <w:jc w:val="center"/>
                                      <w:rPr>
                                        <w:rFonts w:ascii="Trebuchet MS" w:hAnsi="Trebuchet MS"/>
                                        <w:b/>
                                        <w:bCs/>
                                        <w:color w:val="585858"/>
                                        <w:sz w:val="28"/>
                                        <w:szCs w:val="28"/>
                                      </w:rPr>
                                    </w:pPr>
                                    <w:r>
                                      <w:rPr>
                                        <w:rFonts w:ascii="Trebuchet MS" w:hAnsi="Trebuchet MS"/>
                                        <w:b/>
                                        <w:bCs/>
                                        <w:color w:val="585858"/>
                                        <w:sz w:val="28"/>
                                        <w:szCs w:val="28"/>
                                      </w:rPr>
                                      <w:lastRenderedPageBreak/>
                                      <w:t>Calls</w:t>
                                    </w:r>
                                    <w:bookmarkStart w:id="2" w:name="Calls"/>
                                    <w:r>
                                      <w:rPr>
                                        <w:rFonts w:ascii="Trebuchet MS" w:hAnsi="Trebuchet MS"/>
                                        <w:b/>
                                        <w:bCs/>
                                        <w:noProof/>
                                        <w:color w:val="585858"/>
                                        <w:sz w:val="28"/>
                                        <w:szCs w:val="28"/>
                                      </w:rPr>
                                      <w:drawing>
                                        <wp:inline distT="0" distB="0" distL="0" distR="0" wp14:anchorId="16A41CEE" wp14:editId="6877DE2C">
                                          <wp:extent cx="9525" cy="9525"/>
                                          <wp:effectExtent l="0" t="0" r="0" b="0"/>
                                          <wp:docPr id="13" name="Picture 13" descr="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2"/>
                                  </w:p>
                                  <w:p w14:paraId="2B154FC1" w14:textId="77777777" w:rsidR="00762114" w:rsidRDefault="00762114">
                                    <w:pPr>
                                      <w:rPr>
                                        <w:rFonts w:ascii="Verdana" w:hAnsi="Verdana"/>
                                        <w:color w:val="333333"/>
                                        <w:sz w:val="20"/>
                                        <w:szCs w:val="20"/>
                                      </w:rPr>
                                    </w:pPr>
                                    <w:r>
                                      <w:rPr>
                                        <w:rStyle w:val="Strong"/>
                                        <w:rFonts w:ascii="Verdana" w:hAnsi="Verdana"/>
                                        <w:color w:val="333333"/>
                                        <w:sz w:val="20"/>
                                        <w:szCs w:val="20"/>
                                      </w:rPr>
                                      <w:t>Call for Papers</w:t>
                                    </w:r>
                                  </w:p>
                                  <w:p w14:paraId="6BA1670B" w14:textId="77777777" w:rsidR="00762114" w:rsidRDefault="00762114">
                                    <w:pPr>
                                      <w:rPr>
                                        <w:rFonts w:ascii="Verdana" w:hAnsi="Verdana"/>
                                        <w:color w:val="333333"/>
                                        <w:sz w:val="20"/>
                                        <w:szCs w:val="20"/>
                                      </w:rPr>
                                    </w:pPr>
                                    <w:r>
                                      <w:rPr>
                                        <w:rStyle w:val="Strong"/>
                                        <w:rFonts w:ascii="Verdana" w:hAnsi="Verdana"/>
                                        <w:color w:val="333333"/>
                                        <w:sz w:val="20"/>
                                        <w:szCs w:val="20"/>
                                      </w:rPr>
                                      <w:t xml:space="preserve">Selective Mutism Association Annual Conference </w:t>
                                    </w:r>
                                  </w:p>
                                  <w:p w14:paraId="29FAF939" w14:textId="77777777" w:rsidR="00762114" w:rsidRDefault="00762114">
                                    <w:pPr>
                                      <w:rPr>
                                        <w:rFonts w:ascii="Verdana" w:hAnsi="Verdana"/>
                                        <w:color w:val="333333"/>
                                        <w:sz w:val="20"/>
                                        <w:szCs w:val="20"/>
                                      </w:rPr>
                                    </w:pPr>
                                    <w:r>
                                      <w:rPr>
                                        <w:rStyle w:val="Strong"/>
                                        <w:rFonts w:ascii="Verdana" w:hAnsi="Verdana"/>
                                        <w:color w:val="333333"/>
                                        <w:sz w:val="20"/>
                                        <w:szCs w:val="20"/>
                                      </w:rPr>
                                      <w:t>Deadline: June 5, 2017</w:t>
                                    </w:r>
                                  </w:p>
                                  <w:p w14:paraId="1C37CCA9" w14:textId="77777777" w:rsidR="00762114" w:rsidRDefault="00762114">
                                    <w:pPr>
                                      <w:rPr>
                                        <w:rFonts w:ascii="Verdana" w:hAnsi="Verdana"/>
                                        <w:color w:val="333333"/>
                                        <w:sz w:val="20"/>
                                        <w:szCs w:val="20"/>
                                      </w:rPr>
                                    </w:pPr>
                                    <w:r>
                                      <w:rPr>
                                        <w:rFonts w:ascii="Verdana" w:hAnsi="Verdana"/>
                                        <w:color w:val="333333"/>
                                        <w:sz w:val="20"/>
                                        <w:szCs w:val="20"/>
                                      </w:rPr>
                                      <w:t xml:space="preserve">The Selective Mutism Association in conjunction with our co-sponsor the Center for Anxiety and Related Disorders (CARD) at Boston University is hosting a conference designed to disseminate new and beneficial evidence-based information about many aspects of selective mutism (SM). We invite oral session presentations and poster presentations that address all aspects of SM, including but not limited to conceptualization of the disorder, assessment, treatment, parenting issues and advocacy. Click </w:t>
                                    </w:r>
                                    <w:hyperlink r:id="rId23"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p w14:paraId="23B337C7" w14:textId="77777777" w:rsidR="00762114" w:rsidRDefault="00762114">
                                    <w:pPr>
                                      <w:rPr>
                                        <w:rFonts w:ascii="Verdana" w:hAnsi="Verdana"/>
                                        <w:color w:val="333333"/>
                                        <w:sz w:val="20"/>
                                        <w:szCs w:val="20"/>
                                      </w:rPr>
                                    </w:pPr>
                                    <w:r>
                                      <w:rPr>
                                        <w:rFonts w:ascii="Verdana" w:hAnsi="Verdana"/>
                                        <w:b/>
                                        <w:bCs/>
                                        <w:color w:val="333333"/>
                                        <w:sz w:val="20"/>
                                        <w:szCs w:val="20"/>
                                      </w:rPr>
                                      <w:br/>
                                    </w:r>
                                    <w:r>
                                      <w:rPr>
                                        <w:rStyle w:val="Strong"/>
                                        <w:rFonts w:ascii="Verdana" w:hAnsi="Verdana"/>
                                        <w:color w:val="333333"/>
                                        <w:sz w:val="20"/>
                                        <w:szCs w:val="20"/>
                                      </w:rPr>
                                      <w:t>Call for Papers</w:t>
                                    </w:r>
                                    <w:r>
                                      <w:rPr>
                                        <w:rFonts w:ascii="Verdana" w:hAnsi="Verdana"/>
                                        <w:color w:val="333333"/>
                                        <w:sz w:val="20"/>
                                        <w:szCs w:val="20"/>
                                      </w:rPr>
                                      <w:br/>
                                    </w:r>
                                    <w:r>
                                      <w:rPr>
                                        <w:rStyle w:val="Strong"/>
                                        <w:rFonts w:ascii="Verdana" w:hAnsi="Verdana"/>
                                        <w:color w:val="333333"/>
                                        <w:sz w:val="20"/>
                                        <w:szCs w:val="20"/>
                                      </w:rPr>
                                      <w:t>Special Issue of the Journal of Gerontological Social Work - Productive Aging &amp; Retirement</w:t>
                                    </w:r>
                                    <w:r>
                                      <w:rPr>
                                        <w:rFonts w:ascii="Verdana" w:hAnsi="Verdana"/>
                                        <w:color w:val="333333"/>
                                        <w:sz w:val="20"/>
                                        <w:szCs w:val="20"/>
                                      </w:rPr>
                                      <w:br/>
                                    </w:r>
                                    <w:r>
                                      <w:rPr>
                                        <w:rStyle w:val="Strong"/>
                                        <w:rFonts w:ascii="Verdana" w:hAnsi="Verdana"/>
                                        <w:color w:val="333333"/>
                                        <w:sz w:val="20"/>
                                        <w:szCs w:val="20"/>
                                      </w:rPr>
                                      <w:t>Deadline: August 31, 2017</w:t>
                                    </w:r>
                                    <w:r>
                                      <w:rPr>
                                        <w:rFonts w:ascii="Verdana" w:hAnsi="Verdana"/>
                                        <w:color w:val="333333"/>
                                        <w:sz w:val="20"/>
                                        <w:szCs w:val="20"/>
                                      </w:rPr>
                                      <w:br/>
                                      <w:t xml:space="preserve">Productive Aging as a concept focuses on impactful contributions older adults make in their own lives, lives of family members, and in their communities by engaging in activities such as caregiving, volunteering, and employment - paid or unpaid. Authors are encouraged to submit manuscripts that examine and discuss issues of productive aging and retirement in the United States and other nations. Innovative approaches to this topic are also welcomed. Click </w:t>
                                    </w:r>
                                    <w:hyperlink r:id="rId24"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r w:rsidR="00762114" w14:paraId="31D3EC5A" w14:textId="77777777">
                                <w:trPr>
                                  <w:tblCellSpacing w:w="0" w:type="dxa"/>
                                  <w:jc w:val="center"/>
                                </w:trPr>
                                <w:tc>
                                  <w:tcPr>
                                    <w:tcW w:w="0" w:type="auto"/>
                                    <w:tcMar>
                                      <w:top w:w="120" w:type="dxa"/>
                                      <w:left w:w="300" w:type="dxa"/>
                                      <w:bottom w:w="135" w:type="dxa"/>
                                      <w:right w:w="300" w:type="dxa"/>
                                    </w:tcMar>
                                    <w:hideMark/>
                                  </w:tcPr>
                                  <w:p w14:paraId="45E38A87" w14:textId="1390B458" w:rsidR="00762114" w:rsidRDefault="00762114">
                                    <w:pPr>
                                      <w:jc w:val="center"/>
                                      <w:rPr>
                                        <w:rFonts w:ascii="Trebuchet MS" w:hAnsi="Trebuchet MS"/>
                                        <w:b/>
                                        <w:bCs/>
                                        <w:color w:val="585858"/>
                                        <w:sz w:val="28"/>
                                        <w:szCs w:val="28"/>
                                      </w:rPr>
                                    </w:pPr>
                                    <w:r>
                                      <w:rPr>
                                        <w:rFonts w:ascii="Trebuchet MS" w:hAnsi="Trebuchet MS"/>
                                        <w:b/>
                                        <w:bCs/>
                                        <w:color w:val="585858"/>
                                        <w:sz w:val="28"/>
                                        <w:szCs w:val="28"/>
                                      </w:rPr>
                                      <w:t>Conferences &amp; Trainings</w:t>
                                    </w:r>
                                    <w:bookmarkStart w:id="3" w:name="ConferencesTrainings"/>
                                    <w:r>
                                      <w:rPr>
                                        <w:rFonts w:ascii="Trebuchet MS" w:hAnsi="Trebuchet MS"/>
                                        <w:b/>
                                        <w:bCs/>
                                        <w:noProof/>
                                        <w:color w:val="585858"/>
                                        <w:sz w:val="28"/>
                                        <w:szCs w:val="28"/>
                                      </w:rPr>
                                      <w:drawing>
                                        <wp:inline distT="0" distB="0" distL="0" distR="0" wp14:anchorId="30F69FD1" wp14:editId="0A199C60">
                                          <wp:extent cx="9525" cy="9525"/>
                                          <wp:effectExtent l="0" t="0" r="0" b="0"/>
                                          <wp:docPr id="12" name="Picture 12" descr="ConferencesTrai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erencesTrai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3"/>
                                  </w:p>
                                  <w:p w14:paraId="454637B5" w14:textId="77777777" w:rsidR="00762114" w:rsidRDefault="00762114">
                                    <w:pPr>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Asian American, Native Hawaiian, and Pacific Islander Boys and Men: A Roundtable Discussion on Best Practices in Behavioral Health</w:t>
                                    </w:r>
                                    <w:r>
                                      <w:rPr>
                                        <w:rFonts w:ascii="Verdana" w:hAnsi="Verdana"/>
                                        <w:b/>
                                        <w:bCs/>
                                        <w:color w:val="333333"/>
                                        <w:sz w:val="20"/>
                                        <w:szCs w:val="20"/>
                                      </w:rPr>
                                      <w:br/>
                                    </w:r>
                                    <w:r>
                                      <w:rPr>
                                        <w:rStyle w:val="Strong"/>
                                        <w:rFonts w:ascii="Verdana" w:hAnsi="Verdana"/>
                                        <w:color w:val="333333"/>
                                        <w:sz w:val="20"/>
                                        <w:szCs w:val="20"/>
                                      </w:rPr>
                                      <w:t>May 31, 2017 - 3:00-4:00 PM EDT</w:t>
                                    </w:r>
                                    <w:r>
                                      <w:rPr>
                                        <w:rFonts w:ascii="Verdana" w:hAnsi="Verdana"/>
                                        <w:b/>
                                        <w:bCs/>
                                        <w:color w:val="333333"/>
                                        <w:sz w:val="20"/>
                                        <w:szCs w:val="20"/>
                                      </w:rPr>
                                      <w:br/>
                                    </w:r>
                                    <w:r>
                                      <w:rPr>
                                        <w:rFonts w:ascii="Verdana" w:hAnsi="Verdana"/>
                                        <w:color w:val="333333"/>
                                        <w:sz w:val="20"/>
                                        <w:szCs w:val="20"/>
                                      </w:rPr>
                                      <w:t xml:space="preserve">This roundtable will feature three best practice behavioral health programs for Asian American, Native Hawaiian, and Pacific Islander (AANHPI) boys and men. Click </w:t>
                                    </w:r>
                                    <w:hyperlink r:id="rId25"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b/>
                                        <w:bCs/>
                                        <w:color w:val="333333"/>
                                        <w:sz w:val="20"/>
                                        <w:szCs w:val="20"/>
                                      </w:rPr>
                                      <w:br/>
                                    </w:r>
                                    <w:r>
                                      <w:rPr>
                                        <w:rFonts w:ascii="Verdana" w:hAnsi="Verdana"/>
                                        <w:b/>
                                        <w:bCs/>
                                        <w:color w:val="333333"/>
                                        <w:sz w:val="20"/>
                                        <w:szCs w:val="20"/>
                                      </w:rPr>
                                      <w:br/>
                                    </w:r>
                                    <w:r>
                                      <w:rPr>
                                        <w:rStyle w:val="Strong"/>
                                        <w:rFonts w:ascii="Verdana" w:hAnsi="Verdana"/>
                                        <w:color w:val="333333"/>
                                        <w:sz w:val="20"/>
                                        <w:szCs w:val="20"/>
                                      </w:rPr>
                                      <w:lastRenderedPageBreak/>
                                      <w:t>University of Michigan School of Social Work Web-Based Certificate Program in Mixed Methods Research </w:t>
                                    </w:r>
                                    <w:r>
                                      <w:rPr>
                                        <w:rFonts w:ascii="Verdana" w:hAnsi="Verdana"/>
                                        <w:b/>
                                        <w:bCs/>
                                        <w:color w:val="333333"/>
                                        <w:sz w:val="20"/>
                                        <w:szCs w:val="20"/>
                                      </w:rPr>
                                      <w:br/>
                                    </w:r>
                                    <w:r>
                                      <w:rPr>
                                        <w:rStyle w:val="Strong"/>
                                        <w:rFonts w:ascii="Verdana" w:hAnsi="Verdana"/>
                                        <w:color w:val="333333"/>
                                        <w:sz w:val="20"/>
                                        <w:szCs w:val="20"/>
                                      </w:rPr>
                                      <w:t>June 5-28, 2017 - Ann Arbor, MI</w:t>
                                    </w:r>
                                    <w:r>
                                      <w:rPr>
                                        <w:rFonts w:ascii="Verdana" w:hAnsi="Verdana"/>
                                        <w:color w:val="333333"/>
                                        <w:sz w:val="20"/>
                                        <w:szCs w:val="20"/>
                                      </w:rPr>
                                      <w:br/>
                                    </w:r>
                                    <w:r>
                                      <w:rPr>
                                        <w:rStyle w:val="Strong"/>
                                        <w:rFonts w:ascii="Verdana" w:hAnsi="Verdana"/>
                                        <w:color w:val="333333"/>
                                        <w:sz w:val="20"/>
                                        <w:szCs w:val="20"/>
                                      </w:rPr>
                                      <w:t>Deadline: May 30, 2017</w:t>
                                    </w:r>
                                    <w:r>
                                      <w:rPr>
                                        <w:rFonts w:ascii="Verdana" w:hAnsi="Verdana"/>
                                        <w:color w:val="333333"/>
                                        <w:sz w:val="20"/>
                                        <w:szCs w:val="20"/>
                                      </w:rPr>
                                      <w:br/>
                                      <w:t xml:space="preserve">This program runs weekly between June 5th and June 28th 2017, and is designed for researchers and practitioners in social work, nursing, psychology, public health, anthropology, political science, sociology, education, and other applied fields who are interested in: Ways to integrate qualitative and quantitative research methods and data; commonly used qualitative and quantitative data collection methods and procedures; popular data analysis techniques used in applied professions; and effective approaches to research conducted in practice settings. Click </w:t>
                                    </w:r>
                                    <w:hyperlink r:id="rId26"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Early Childhood Data Collaborative (ECDC) Webinar - Making Use of Integrated Data: State Examples of Using ECIDS Data to Inform Policies and Practices</w:t>
                                    </w:r>
                                    <w:r>
                                      <w:rPr>
                                        <w:rFonts w:ascii="Verdana" w:hAnsi="Verdana"/>
                                        <w:color w:val="333333"/>
                                        <w:sz w:val="20"/>
                                        <w:szCs w:val="20"/>
                                      </w:rPr>
                                      <w:br/>
                                    </w:r>
                                    <w:r>
                                      <w:rPr>
                                        <w:rStyle w:val="Strong"/>
                                        <w:rFonts w:ascii="Verdana" w:hAnsi="Verdana"/>
                                        <w:color w:val="333333"/>
                                        <w:sz w:val="20"/>
                                        <w:szCs w:val="20"/>
                                      </w:rPr>
                                      <w:t>June 6, 2017 - 2:00-3:00 PM EDT</w:t>
                                    </w:r>
                                    <w:r>
                                      <w:rPr>
                                        <w:rFonts w:ascii="Verdana" w:hAnsi="Verdana"/>
                                        <w:color w:val="333333"/>
                                        <w:sz w:val="20"/>
                                        <w:szCs w:val="20"/>
                                      </w:rPr>
                                      <w:br/>
                                      <w:t xml:space="preserve">ECDC's mission is to improve the development and use of early childhood data by policymakers, practitioners, and parents. As states are working on building their Early Childhood Integrated Data Systems (ECIDS), it is important to consider how stakeholders will be able to use available data through their state ECIDS. During this webinar, two states will describe their ECIDS and how different stakeholders are using their data and reports to inform state policies and programs. Click </w:t>
                                    </w:r>
                                    <w:hyperlink r:id="rId27"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bl>
                            <w:p w14:paraId="2A1F0B1E" w14:textId="77777777" w:rsidR="00762114" w:rsidRDefault="00762114">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6787"/>
                              </w:tblGrid>
                              <w:tr w:rsidR="00762114" w14:paraId="61944603" w14:textId="77777777">
                                <w:trPr>
                                  <w:tblCellSpacing w:w="0" w:type="dxa"/>
                                  <w:jc w:val="center"/>
                                </w:trPr>
                                <w:tc>
                                  <w:tcPr>
                                    <w:tcW w:w="0" w:type="auto"/>
                                    <w:tcMar>
                                      <w:top w:w="120" w:type="dxa"/>
                                      <w:left w:w="300" w:type="dxa"/>
                                      <w:bottom w:w="135" w:type="dxa"/>
                                      <w:right w:w="300" w:type="dxa"/>
                                    </w:tcMar>
                                    <w:hideMark/>
                                  </w:tcPr>
                                  <w:p w14:paraId="03FA5040" w14:textId="6A6C25B8" w:rsidR="00762114" w:rsidRDefault="00762114">
                                    <w:pPr>
                                      <w:jc w:val="center"/>
                                      <w:rPr>
                                        <w:rFonts w:ascii="Trebuchet MS" w:hAnsi="Trebuchet MS"/>
                                        <w:b/>
                                        <w:bCs/>
                                        <w:color w:val="585858"/>
                                        <w:sz w:val="28"/>
                                        <w:szCs w:val="28"/>
                                      </w:rPr>
                                    </w:pPr>
                                    <w:r>
                                      <w:rPr>
                                        <w:rFonts w:ascii="Trebuchet MS" w:hAnsi="Trebuchet MS"/>
                                        <w:b/>
                                        <w:bCs/>
                                        <w:color w:val="585858"/>
                                        <w:sz w:val="28"/>
                                        <w:szCs w:val="28"/>
                                      </w:rPr>
                                      <w:t>Research Publications &amp; Data Resources</w:t>
                                    </w:r>
                                    <w:bookmarkStart w:id="4" w:name="Research"/>
                                    <w:r>
                                      <w:rPr>
                                        <w:rFonts w:ascii="Trebuchet MS" w:hAnsi="Trebuchet MS"/>
                                        <w:b/>
                                        <w:bCs/>
                                        <w:noProof/>
                                        <w:color w:val="585858"/>
                                        <w:sz w:val="28"/>
                                        <w:szCs w:val="28"/>
                                      </w:rPr>
                                      <w:drawing>
                                        <wp:inline distT="0" distB="0" distL="0" distR="0" wp14:anchorId="005DE81A" wp14:editId="70899D80">
                                          <wp:extent cx="9525" cy="9525"/>
                                          <wp:effectExtent l="0" t="0" r="0" b="0"/>
                                          <wp:docPr id="11" name="Picture 11"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4"/>
                                  </w:p>
                                  <w:p w14:paraId="34E54C44" w14:textId="77777777" w:rsidR="00762114" w:rsidRDefault="00762114">
                                    <w:pPr>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Mathematica Policy Research Policy Brief - Income Instability and Income Support Programs: Recommendations for Policy and Practice</w:t>
                                    </w:r>
                                    <w:r>
                                      <w:rPr>
                                        <w:rFonts w:ascii="Verdana" w:hAnsi="Verdana"/>
                                        <w:color w:val="333333"/>
                                        <w:sz w:val="20"/>
                                        <w:szCs w:val="20"/>
                                      </w:rPr>
                                      <w:br/>
                                      <w:t>This brief presents background on income volatility and income support programs before mak</w:t>
                                    </w:r>
                                    <w:r>
                                      <w:rPr>
                                        <w:rFonts w:ascii="Verdana" w:hAnsi="Verdana"/>
                                        <w:color w:val="333333"/>
                                        <w:sz w:val="20"/>
                                        <w:szCs w:val="20"/>
                                      </w:rPr>
                                      <w:softHyphen/>
                                      <w:t xml:space="preserve">ing recommendations for policymakers and program administrators to promote income stability and mobility with income support programs. Click </w:t>
                                    </w:r>
                                    <w:hyperlink r:id="rId28"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National Center for Children in Poverty Policy Report - Strong at the Broken Places: The Resiliency of Low-Income Parents</w:t>
                                    </w:r>
                                  </w:p>
                                  <w:p w14:paraId="5BAB9C33" w14:textId="77777777" w:rsidR="00762114" w:rsidRDefault="00762114">
                                    <w:pPr>
                                      <w:rPr>
                                        <w:rFonts w:ascii="Verdana" w:hAnsi="Verdana"/>
                                        <w:color w:val="333333"/>
                                        <w:sz w:val="20"/>
                                        <w:szCs w:val="20"/>
                                      </w:rPr>
                                    </w:pPr>
                                    <w:r>
                                      <w:rPr>
                                        <w:rFonts w:ascii="Verdana" w:hAnsi="Verdana"/>
                                        <w:color w:val="333333"/>
                                        <w:sz w:val="20"/>
                                        <w:szCs w:val="20"/>
                                      </w:rPr>
                                      <w:lastRenderedPageBreak/>
                                      <w:t xml:space="preserve">Despite the multitude of obstacles that low-income parents face, many of them succeed in helping their children flourish. They raise children who possess the social-emotional competence needed to develop and keep friendships; establish good relationships with parents, teachers, and other adults; and experience a range of achievements that contribute to their self-confidence, self-esteem, and self-efficacy.What can we learn about these resilient parents that can be shared with other parents who could benefit from such information, as well as with those who are committed to supporting parents' efforts to nurture their children? What types of policies and programs have been shown to promote parents' resiliency and, in turn, their children's? This policy report provides some of the answers to these questions. Click </w:t>
                                    </w:r>
                                    <w:hyperlink r:id="rId29"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Kaiser Family Foundation Issue Brief - Financing Family Planning Services for Low-income Women: The Role of Public Programs</w:t>
                                    </w:r>
                                    <w:r>
                                      <w:rPr>
                                        <w:rFonts w:ascii="Verdana" w:hAnsi="Verdana"/>
                                        <w:color w:val="333333"/>
                                        <w:sz w:val="20"/>
                                        <w:szCs w:val="20"/>
                                      </w:rPr>
                                      <w:br/>
                                      <w:t xml:space="preserve">For more than 50 years, a network of public programs and providers have assisted millions of low-income women of childbearing age in the U.S. to obtain sexual and reproductive health services. Medicaid, the Title X Family Planning Program, and Section 330 of the Public Health Service Act (PHSA) are the leading sources of federal funding for the over 10,000 safety-net clinics across the country that provide reproductive health services to low-income women, men, and teens. Changes to these programs and funding to the clinics that provide family planning services could limit the availability of contraceptive services, STI screenings and treatment, and preventive cancer screenings, along with other primary care services to low-income women. Click </w:t>
                                    </w:r>
                                    <w:hyperlink r:id="rId30"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r w:rsidR="00762114" w14:paraId="3FED269A" w14:textId="77777777">
                                <w:trPr>
                                  <w:tblCellSpacing w:w="0" w:type="dxa"/>
                                  <w:jc w:val="center"/>
                                </w:trPr>
                                <w:tc>
                                  <w:tcPr>
                                    <w:tcW w:w="0" w:type="auto"/>
                                    <w:tcMar>
                                      <w:top w:w="120" w:type="dxa"/>
                                      <w:left w:w="300" w:type="dxa"/>
                                      <w:bottom w:w="135" w:type="dxa"/>
                                      <w:right w:w="300" w:type="dxa"/>
                                    </w:tcMar>
                                    <w:hideMark/>
                                  </w:tcPr>
                                  <w:p w14:paraId="3C11D855" w14:textId="22F16836" w:rsidR="00762114" w:rsidRDefault="00762114">
                                    <w:pPr>
                                      <w:jc w:val="center"/>
                                      <w:rPr>
                                        <w:rFonts w:ascii="Trebuchet MS" w:hAnsi="Trebuchet MS"/>
                                        <w:b/>
                                        <w:bCs/>
                                        <w:color w:val="585858"/>
                                        <w:sz w:val="28"/>
                                        <w:szCs w:val="28"/>
                                      </w:rPr>
                                    </w:pPr>
                                    <w:r>
                                      <w:rPr>
                                        <w:rFonts w:ascii="Trebuchet MS" w:hAnsi="Trebuchet MS"/>
                                        <w:b/>
                                        <w:bCs/>
                                        <w:color w:val="585858"/>
                                        <w:sz w:val="28"/>
                                        <w:szCs w:val="28"/>
                                      </w:rPr>
                                      <w:lastRenderedPageBreak/>
                                      <w:t>News &amp; Notices</w:t>
                                    </w:r>
                                    <w:bookmarkStart w:id="5" w:name="News"/>
                                    <w:r>
                                      <w:rPr>
                                        <w:rFonts w:ascii="Trebuchet MS" w:hAnsi="Trebuchet MS"/>
                                        <w:b/>
                                        <w:bCs/>
                                        <w:noProof/>
                                        <w:color w:val="585858"/>
                                        <w:sz w:val="28"/>
                                        <w:szCs w:val="28"/>
                                      </w:rPr>
                                      <w:drawing>
                                        <wp:inline distT="0" distB="0" distL="0" distR="0" wp14:anchorId="2D9DD263" wp14:editId="161446EB">
                                          <wp:extent cx="9525" cy="9525"/>
                                          <wp:effectExtent l="0" t="0" r="0" b="0"/>
                                          <wp:docPr id="10" name="Picture 10"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5"/>
                                  </w:p>
                                  <w:p w14:paraId="13A51A43" w14:textId="77777777" w:rsidR="00762114" w:rsidRDefault="00762114">
                                    <w:pPr>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NIAAA Strategic Plan (2017-2021) Released</w:t>
                                    </w:r>
                                    <w:r>
                                      <w:rPr>
                                        <w:rFonts w:ascii="Verdana" w:hAnsi="Verdana"/>
                                        <w:color w:val="333333"/>
                                        <w:sz w:val="20"/>
                                        <w:szCs w:val="20"/>
                                      </w:rPr>
                                      <w:br/>
                                      <w:t xml:space="preserve">This important document will help NIAAA advance alcohol research across a broad spectrum of areas and charts our course for the next five years as we seek to address the challenges presented by alcohol misuse. Guided by this plan, NIAAA will continue to expand our understanding of how alcohol affects human health and point to new ways to address alcohol-related harm. Click </w:t>
                                    </w:r>
                                    <w:hyperlink r:id="rId31"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r w:rsidR="00762114" w14:paraId="02FA9002" w14:textId="77777777">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6187"/>
                                    </w:tblGrid>
                                    <w:tr w:rsidR="00762114" w14:paraId="02C2E9BF" w14:textId="77777777">
                                      <w:trPr>
                                        <w:trHeight w:val="15"/>
                                        <w:tblCellSpacing w:w="0" w:type="dxa"/>
                                        <w:jc w:val="center"/>
                                      </w:trPr>
                                      <w:tc>
                                        <w:tcPr>
                                          <w:tcW w:w="0" w:type="auto"/>
                                          <w:shd w:val="clear" w:color="auto" w:fill="585858"/>
                                          <w:vAlign w:val="center"/>
                                          <w:hideMark/>
                                        </w:tcPr>
                                        <w:p w14:paraId="6976846B" w14:textId="34C44F7D" w:rsidR="00762114" w:rsidRDefault="00762114">
                                          <w:pPr>
                                            <w:spacing w:line="15" w:lineRule="atLeast"/>
                                            <w:jc w:val="center"/>
                                          </w:pPr>
                                          <w:r>
                                            <w:rPr>
                                              <w:noProof/>
                                            </w:rPr>
                                            <w:lastRenderedPageBreak/>
                                            <w:drawing>
                                              <wp:inline distT="0" distB="0" distL="0" distR="0" wp14:anchorId="1A9CE880" wp14:editId="5AA63176">
                                                <wp:extent cx="47625" cy="9525"/>
                                                <wp:effectExtent l="0" t="0" r="0" b="0"/>
                                                <wp:docPr id="9" name="Picture 9"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8DF4F2" w14:textId="77777777" w:rsidR="00762114" w:rsidRDefault="00762114">
                                    <w:pPr>
                                      <w:jc w:val="center"/>
                                      <w:rPr>
                                        <w:sz w:val="20"/>
                                        <w:szCs w:val="20"/>
                                      </w:rPr>
                                    </w:pPr>
                                  </w:p>
                                </w:tc>
                              </w:tr>
                              <w:tr w:rsidR="00762114" w14:paraId="79192B64" w14:textId="77777777">
                                <w:trPr>
                                  <w:tblCellSpacing w:w="0" w:type="dxa"/>
                                  <w:jc w:val="center"/>
                                </w:trPr>
                                <w:tc>
                                  <w:tcPr>
                                    <w:tcW w:w="0" w:type="auto"/>
                                    <w:tcMar>
                                      <w:top w:w="120" w:type="dxa"/>
                                      <w:left w:w="300" w:type="dxa"/>
                                      <w:bottom w:w="135" w:type="dxa"/>
                                      <w:right w:w="300" w:type="dxa"/>
                                    </w:tcMar>
                                  </w:tcPr>
                                  <w:tbl>
                                    <w:tblPr>
                                      <w:tblpPr w:leftFromText="120" w:rightFromText="45" w:vertAnchor="text" w:tblpXSpec="right" w:tblpYSpec="center"/>
                                      <w:tblW w:w="3195" w:type="dxa"/>
                                      <w:tblCellSpacing w:w="0" w:type="dxa"/>
                                      <w:tblCellMar>
                                        <w:left w:w="0" w:type="dxa"/>
                                        <w:right w:w="0" w:type="dxa"/>
                                      </w:tblCellMar>
                                      <w:tblLook w:val="04A0" w:firstRow="1" w:lastRow="0" w:firstColumn="1" w:lastColumn="0" w:noHBand="0" w:noVBand="1"/>
                                    </w:tblPr>
                                    <w:tblGrid>
                                      <w:gridCol w:w="300"/>
                                      <w:gridCol w:w="2910"/>
                                    </w:tblGrid>
                                    <w:tr w:rsidR="00762114" w14:paraId="19FFFFC2" w14:textId="77777777">
                                      <w:trPr>
                                        <w:trHeight w:val="15"/>
                                        <w:tblCellSpacing w:w="0" w:type="dxa"/>
                                      </w:trPr>
                                      <w:tc>
                                        <w:tcPr>
                                          <w:tcW w:w="75" w:type="dxa"/>
                                          <w:tcMar>
                                            <w:top w:w="0" w:type="dxa"/>
                                            <w:left w:w="225" w:type="dxa"/>
                                            <w:bottom w:w="150" w:type="dxa"/>
                                            <w:right w:w="0" w:type="dxa"/>
                                          </w:tcMar>
                                          <w:hideMark/>
                                        </w:tcPr>
                                        <w:p w14:paraId="1E909F54" w14:textId="7294E1A1" w:rsidR="00762114" w:rsidRDefault="00762114">
                                          <w:pPr>
                                            <w:spacing w:line="15" w:lineRule="atLeast"/>
                                            <w:jc w:val="center"/>
                                          </w:pPr>
                                          <w:r>
                                            <w:rPr>
                                              <w:noProof/>
                                            </w:rPr>
                                            <w:drawing>
                                              <wp:inline distT="0" distB="0" distL="0" distR="0" wp14:anchorId="109031C6" wp14:editId="21F296EE">
                                                <wp:extent cx="47625" cy="9525"/>
                                                <wp:effectExtent l="0" t="0" r="0" b="0"/>
                                                <wp:docPr id="8" name="Picture 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5000" w:type="pct"/>
                                          <w:tcMar>
                                            <w:top w:w="0" w:type="dxa"/>
                                            <w:left w:w="0" w:type="dxa"/>
                                            <w:bottom w:w="150" w:type="dxa"/>
                                            <w:right w:w="0" w:type="dxa"/>
                                          </w:tcMar>
                                          <w:vAlign w:val="center"/>
                                          <w:hideMark/>
                                        </w:tcPr>
                                        <w:p w14:paraId="2D3D0BF2" w14:textId="15D85DFE" w:rsidR="00762114" w:rsidRDefault="00762114">
                                          <w:pPr>
                                            <w:jc w:val="center"/>
                                          </w:pPr>
                                          <w:r>
                                            <w:rPr>
                                              <w:noProof/>
                                            </w:rPr>
                                            <w:drawing>
                                              <wp:inline distT="0" distB="0" distL="0" distR="0" wp14:anchorId="06D2200C" wp14:editId="5463DB14">
                                                <wp:extent cx="1838325" cy="1457325"/>
                                                <wp:effectExtent l="0" t="0" r="9525" b="9525"/>
                                                <wp:docPr id="7" name="Picture 7" descr="http://files.constantcontact.com/d7a77edb001/aedbb61a-dd84-4eef-bf09-86263185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constantcontact.com/d7a77edb001/aedbb61a-dd84-4eef-bf09-86263185006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8325" cy="1457325"/>
                                                        </a:xfrm>
                                                        <a:prstGeom prst="rect">
                                                          <a:avLst/>
                                                        </a:prstGeom>
                                                        <a:noFill/>
                                                        <a:ln>
                                                          <a:noFill/>
                                                        </a:ln>
                                                      </pic:spPr>
                                                    </pic:pic>
                                                  </a:graphicData>
                                                </a:graphic>
                                              </wp:inline>
                                            </w:drawing>
                                          </w:r>
                                        </w:p>
                                      </w:tc>
                                    </w:tr>
                                  </w:tbl>
                                  <w:p w14:paraId="0D037BD6" w14:textId="77777777" w:rsidR="00762114" w:rsidRDefault="00762114">
                                    <w:pPr>
                                      <w:rPr>
                                        <w:rFonts w:ascii="Trebuchet MS" w:hAnsi="Trebuchet MS"/>
                                        <w:b/>
                                        <w:bCs/>
                                        <w:color w:val="585858"/>
                                        <w:sz w:val="28"/>
                                        <w:szCs w:val="28"/>
                                      </w:rPr>
                                    </w:pPr>
                                    <w:r>
                                      <w:rPr>
                                        <w:rFonts w:ascii="Trebuchet MS" w:hAnsi="Trebuchet MS"/>
                                        <w:b/>
                                        <w:bCs/>
                                        <w:color w:val="585858"/>
                                        <w:sz w:val="28"/>
                                        <w:szCs w:val="28"/>
                                      </w:rPr>
                                      <w:t>About SWRnet</w:t>
                                    </w:r>
                                  </w:p>
                                  <w:p w14:paraId="59B289B9" w14:textId="77777777" w:rsidR="00762114" w:rsidRDefault="00762114">
                                    <w:pPr>
                                      <w:rPr>
                                        <w:rFonts w:ascii="Verdana" w:hAnsi="Verdana"/>
                                        <w:color w:val="333333"/>
                                        <w:sz w:val="20"/>
                                        <w:szCs w:val="20"/>
                                      </w:rPr>
                                    </w:pPr>
                                  </w:p>
                                  <w:p w14:paraId="315A54E6" w14:textId="77777777" w:rsidR="00762114" w:rsidRDefault="00762114">
                                    <w:pPr>
                                      <w:rPr>
                                        <w:rFonts w:ascii="Verdana" w:hAnsi="Verdana"/>
                                        <w:color w:val="333333"/>
                                        <w:sz w:val="20"/>
                                        <w:szCs w:val="20"/>
                                      </w:rPr>
                                    </w:pPr>
                                    <w:r>
                                      <w:rPr>
                                        <w:rFonts w:ascii="Verdana" w:hAnsi="Verdana"/>
                                        <w:color w:val="333333"/>
                                        <w:sz w:val="20"/>
                                        <w:szCs w:val="20"/>
                                      </w:rPr>
                                      <w:t xml:space="preserve">Formerly known as the IASWR Listserv, SWRnet (Social Work Research Network) was launched in October 2009 to continue serving the social work research community by providing regular updates on funding opportunities, calls for papers, conference deadlines and newly published research. SWRnet is administered by the </w:t>
                                    </w:r>
                                    <w:hyperlink r:id="rId33" w:tgtFrame="_blank" w:history="1">
                                      <w:r>
                                        <w:rPr>
                                          <w:rStyle w:val="Hyperlink"/>
                                          <w:rFonts w:ascii="Verdana" w:hAnsi="Verdana"/>
                                          <w:color w:val="0078C1"/>
                                          <w:sz w:val="20"/>
                                          <w:szCs w:val="20"/>
                                        </w:rPr>
                                        <w:t>Boston University School of Social Work</w:t>
                                      </w:r>
                                    </w:hyperlink>
                                    <w:r>
                                      <w:rPr>
                                        <w:rFonts w:ascii="Verdana" w:hAnsi="Verdana"/>
                                        <w:color w:val="333333"/>
                                        <w:sz w:val="20"/>
                                        <w:szCs w:val="20"/>
                                      </w:rPr>
                                      <w:t>.</w:t>
                                    </w:r>
                                  </w:p>
                                  <w:p w14:paraId="7177DB76" w14:textId="77777777" w:rsidR="00762114" w:rsidRDefault="00762114">
                                    <w:pPr>
                                      <w:rPr>
                                        <w:rFonts w:ascii="Verdana" w:hAnsi="Verdana"/>
                                        <w:color w:val="333333"/>
                                        <w:sz w:val="20"/>
                                        <w:szCs w:val="20"/>
                                      </w:rPr>
                                    </w:pPr>
                                    <w:r>
                                      <w:rPr>
                                        <w:rFonts w:ascii="Verdana" w:hAnsi="Verdana"/>
                                        <w:color w:val="333333"/>
                                        <w:sz w:val="20"/>
                                        <w:szCs w:val="20"/>
                                      </w:rPr>
                                      <w:t xml:space="preserve">  </w:t>
                                    </w:r>
                                  </w:p>
                                  <w:p w14:paraId="1E2B2AE4" w14:textId="77777777" w:rsidR="00762114" w:rsidRDefault="00762114">
                                    <w:pPr>
                                      <w:rPr>
                                        <w:rFonts w:ascii="Verdana" w:hAnsi="Verdana"/>
                                        <w:color w:val="333333"/>
                                        <w:sz w:val="20"/>
                                        <w:szCs w:val="20"/>
                                      </w:rPr>
                                    </w:pPr>
                                    <w:r>
                                      <w:rPr>
                                        <w:rFonts w:ascii="Verdana" w:hAnsi="Verdana"/>
                                        <w:color w:val="333333"/>
                                        <w:sz w:val="20"/>
                                        <w:szCs w:val="20"/>
                                      </w:rPr>
                                      <w:t>Help others subscribe by forwarding these announcements using the Forward to a Colleague function at the end of the email.</w:t>
                                    </w:r>
                                  </w:p>
                                </w:tc>
                              </w:tr>
                            </w:tbl>
                            <w:p w14:paraId="55A28EDE" w14:textId="77777777" w:rsidR="00762114" w:rsidRDefault="00762114">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6787"/>
                              </w:tblGrid>
                              <w:tr w:rsidR="00762114" w14:paraId="079CFAF9" w14:textId="77777777">
                                <w:trPr>
                                  <w:tblCellSpacing w:w="0" w:type="dxa"/>
                                  <w:jc w:val="center"/>
                                </w:trPr>
                                <w:tc>
                                  <w:tcPr>
                                    <w:tcW w:w="0" w:type="auto"/>
                                    <w:tcMar>
                                      <w:top w:w="120" w:type="dxa"/>
                                      <w:left w:w="0" w:type="dxa"/>
                                      <w:bottom w:w="135" w:type="dxa"/>
                                      <w:right w:w="0" w:type="dxa"/>
                                    </w:tcMar>
                                    <w:hideMark/>
                                  </w:tcPr>
                                  <w:tbl>
                                    <w:tblPr>
                                      <w:tblW w:w="5000" w:type="pct"/>
                                      <w:jc w:val="center"/>
                                      <w:tblCellSpacing w:w="0" w:type="dxa"/>
                                      <w:shd w:val="clear" w:color="auto" w:fill="585858"/>
                                      <w:tblCellMar>
                                        <w:left w:w="0" w:type="dxa"/>
                                        <w:right w:w="0" w:type="dxa"/>
                                      </w:tblCellMar>
                                      <w:tblLook w:val="04A0" w:firstRow="1" w:lastRow="0" w:firstColumn="1" w:lastColumn="0" w:noHBand="0" w:noVBand="1"/>
                                    </w:tblPr>
                                    <w:tblGrid>
                                      <w:gridCol w:w="6787"/>
                                    </w:tblGrid>
                                    <w:tr w:rsidR="00762114" w14:paraId="24D4643D" w14:textId="77777777">
                                      <w:trPr>
                                        <w:tblCellSpacing w:w="0" w:type="dxa"/>
                                        <w:jc w:val="center"/>
                                      </w:trPr>
                                      <w:tc>
                                        <w:tcPr>
                                          <w:tcW w:w="0" w:type="auto"/>
                                          <w:shd w:val="clear" w:color="auto" w:fill="585858"/>
                                          <w:tcMar>
                                            <w:top w:w="225" w:type="dxa"/>
                                            <w:left w:w="300" w:type="dxa"/>
                                            <w:bottom w:w="210" w:type="dxa"/>
                                            <w:right w:w="300" w:type="dxa"/>
                                          </w:tcMar>
                                        </w:tcPr>
                                        <w:p w14:paraId="584FB815" w14:textId="77777777" w:rsidR="00762114" w:rsidRDefault="00762114">
                                          <w:pPr>
                                            <w:jc w:val="center"/>
                                            <w:rPr>
                                              <w:rFonts w:ascii="Trebuchet MS" w:hAnsi="Trebuchet MS"/>
                                              <w:b/>
                                              <w:bCs/>
                                              <w:color w:val="FFFFFF"/>
                                              <w:sz w:val="20"/>
                                              <w:szCs w:val="20"/>
                                            </w:rPr>
                                          </w:pPr>
                                          <w:r>
                                            <w:rPr>
                                              <w:rFonts w:ascii="Trebuchet MS" w:hAnsi="Trebuchet MS"/>
                                              <w:b/>
                                              <w:bCs/>
                                              <w:color w:val="FFFFFF"/>
                                              <w:sz w:val="20"/>
                                              <w:szCs w:val="20"/>
                                            </w:rPr>
                                            <w:t xml:space="preserve">We encourage our subscribers to submit postings to be included to help us stay relevant to the broad range of social work research interests. Please use the submit button below or email us directly at </w:t>
                                          </w:r>
                                          <w:hyperlink r:id="rId34" w:history="1">
                                            <w:r>
                                              <w:rPr>
                                                <w:rStyle w:val="Hyperlink"/>
                                                <w:rFonts w:ascii="Trebuchet MS" w:hAnsi="Trebuchet MS"/>
                                                <w:b/>
                                                <w:bCs/>
                                                <w:sz w:val="20"/>
                                                <w:szCs w:val="20"/>
                                              </w:rPr>
                                              <w:t>swrnet@bu.edu</w:t>
                                            </w:r>
                                          </w:hyperlink>
                                          <w:r>
                                            <w:rPr>
                                              <w:rFonts w:ascii="Trebuchet MS" w:hAnsi="Trebuchet MS"/>
                                              <w:b/>
                                              <w:bCs/>
                                              <w:color w:val="FFFFFF"/>
                                              <w:sz w:val="20"/>
                                              <w:szCs w:val="20"/>
                                            </w:rPr>
                                            <w:t>.</w:t>
                                          </w:r>
                                        </w:p>
                                        <w:p w14:paraId="0555EAE1" w14:textId="77777777" w:rsidR="00762114" w:rsidRDefault="00762114">
                                          <w:pPr>
                                            <w:jc w:val="center"/>
                                            <w:rPr>
                                              <w:rFonts w:ascii="Trebuchet MS" w:hAnsi="Trebuchet MS"/>
                                              <w:b/>
                                              <w:bCs/>
                                              <w:color w:val="FFFFFF"/>
                                              <w:sz w:val="20"/>
                                              <w:szCs w:val="20"/>
                                            </w:rPr>
                                          </w:pPr>
                                        </w:p>
                                        <w:p w14:paraId="4C2066C5" w14:textId="77777777" w:rsidR="00762114" w:rsidRDefault="00762114">
                                          <w:pPr>
                                            <w:jc w:val="center"/>
                                            <w:rPr>
                                              <w:rFonts w:ascii="Trebuchet MS" w:hAnsi="Trebuchet MS"/>
                                              <w:b/>
                                              <w:bCs/>
                                              <w:color w:val="FFFFFF"/>
                                              <w:sz w:val="20"/>
                                              <w:szCs w:val="20"/>
                                            </w:rPr>
                                          </w:pPr>
                                          <w:r>
                                            <w:rPr>
                                              <w:rFonts w:ascii="Trebuchet MS" w:hAnsi="Trebuchet MS"/>
                                              <w:b/>
                                              <w:bCs/>
                                              <w:color w:val="FFFFFF"/>
                                              <w:sz w:val="20"/>
                                              <w:szCs w:val="20"/>
                                            </w:rPr>
                                            <w:t>Spread the word! Forward this email to colleagues and students using the link at the bottom of the page.</w:t>
                                          </w:r>
                                        </w:p>
                                        <w:p w14:paraId="121373C7" w14:textId="77777777" w:rsidR="00762114" w:rsidRDefault="00762114">
                                          <w:pPr>
                                            <w:jc w:val="center"/>
                                            <w:rPr>
                                              <w:rFonts w:ascii="Trebuchet MS" w:hAnsi="Trebuchet MS"/>
                                              <w:b/>
                                              <w:bCs/>
                                              <w:color w:val="FFFFFF"/>
                                              <w:sz w:val="20"/>
                                              <w:szCs w:val="20"/>
                                            </w:rPr>
                                          </w:pPr>
                                        </w:p>
                                        <w:p w14:paraId="0F4D5577" w14:textId="77777777" w:rsidR="00762114" w:rsidRDefault="00762114">
                                          <w:pPr>
                                            <w:jc w:val="center"/>
                                            <w:rPr>
                                              <w:rFonts w:ascii="Trebuchet MS" w:hAnsi="Trebuchet MS"/>
                                              <w:b/>
                                              <w:bCs/>
                                              <w:color w:val="FFFFFF"/>
                                              <w:sz w:val="20"/>
                                              <w:szCs w:val="20"/>
                                            </w:rPr>
                                          </w:pPr>
                                          <w:r>
                                            <w:rPr>
                                              <w:rFonts w:ascii="Trebuchet MS" w:hAnsi="Trebuchet MS"/>
                                              <w:b/>
                                              <w:bCs/>
                                              <w:color w:val="FFFFFF"/>
                                              <w:sz w:val="20"/>
                                              <w:szCs w:val="20"/>
                                            </w:rPr>
                                            <w:t>Thank you for your continued support!</w:t>
                                          </w:r>
                                        </w:p>
                                      </w:tc>
                                    </w:tr>
                                  </w:tbl>
                                  <w:p w14:paraId="03163FDF" w14:textId="77777777" w:rsidR="00762114" w:rsidRDefault="00762114">
                                    <w:pPr>
                                      <w:jc w:val="center"/>
                                      <w:rPr>
                                        <w:rFonts w:ascii="Times New Roman" w:hAnsi="Times New Roman"/>
                                        <w:sz w:val="20"/>
                                        <w:szCs w:val="20"/>
                                      </w:rPr>
                                    </w:pPr>
                                  </w:p>
                                </w:tc>
                              </w:tr>
                              <w:tr w:rsidR="00762114" w14:paraId="0DE84644" w14:textId="77777777">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6187"/>
                                    </w:tblGrid>
                                    <w:tr w:rsidR="00762114" w14:paraId="1FF1C5BA" w14:textId="77777777">
                                      <w:trPr>
                                        <w:trHeight w:val="15"/>
                                        <w:tblCellSpacing w:w="0" w:type="dxa"/>
                                        <w:jc w:val="center"/>
                                      </w:trPr>
                                      <w:tc>
                                        <w:tcPr>
                                          <w:tcW w:w="0" w:type="auto"/>
                                          <w:shd w:val="clear" w:color="auto" w:fill="585858"/>
                                          <w:vAlign w:val="center"/>
                                          <w:hideMark/>
                                        </w:tcPr>
                                        <w:p w14:paraId="4D891B86" w14:textId="7676F18F" w:rsidR="00762114" w:rsidRDefault="00762114">
                                          <w:pPr>
                                            <w:spacing w:line="15" w:lineRule="atLeast"/>
                                            <w:jc w:val="center"/>
                                          </w:pPr>
                                          <w:r>
                                            <w:rPr>
                                              <w:noProof/>
                                            </w:rPr>
                                            <w:drawing>
                                              <wp:inline distT="0" distB="0" distL="0" distR="0" wp14:anchorId="462418CB" wp14:editId="4E643CA2">
                                                <wp:extent cx="47625" cy="9525"/>
                                                <wp:effectExtent l="0" t="0" r="0" b="0"/>
                                                <wp:docPr id="6" name="Picture 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93B2ADE" w14:textId="77777777" w:rsidR="00762114" w:rsidRDefault="00762114">
                                    <w:pPr>
                                      <w:jc w:val="center"/>
                                      <w:rPr>
                                        <w:sz w:val="20"/>
                                        <w:szCs w:val="20"/>
                                      </w:rPr>
                                    </w:pPr>
                                  </w:p>
                                </w:tc>
                              </w:tr>
                            </w:tbl>
                            <w:p w14:paraId="22DC5A59" w14:textId="77777777" w:rsidR="00762114" w:rsidRDefault="00762114">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6787"/>
                              </w:tblGrid>
                              <w:tr w:rsidR="00762114" w14:paraId="07CA1F14" w14:textId="77777777">
                                <w:trPr>
                                  <w:tblCellSpacing w:w="0" w:type="dxa"/>
                                  <w:jc w:val="center"/>
                                </w:trPr>
                                <w:tc>
                                  <w:tcPr>
                                    <w:tcW w:w="0" w:type="auto"/>
                                    <w:tcMar>
                                      <w:top w:w="120" w:type="dxa"/>
                                      <w:left w:w="300" w:type="dxa"/>
                                      <w:bottom w:w="135" w:type="dxa"/>
                                      <w:right w:w="300" w:type="dxa"/>
                                    </w:tcMar>
                                    <w:hideMark/>
                                  </w:tcPr>
                                  <w:p w14:paraId="7A82D248" w14:textId="0BB2A782" w:rsidR="00762114" w:rsidRDefault="00762114">
                                    <w:pPr>
                                      <w:jc w:val="center"/>
                                      <w:rPr>
                                        <w:rFonts w:ascii="Verdana" w:hAnsi="Verdana"/>
                                        <w:color w:val="333333"/>
                                        <w:sz w:val="20"/>
                                        <w:szCs w:val="20"/>
                                      </w:rPr>
                                    </w:pPr>
                                    <w:hyperlink r:id="rId35" w:tgtFrame="_blank" w:history="1">
                                      <w:r>
                                        <w:rPr>
                                          <w:rStyle w:val="Hyperlink"/>
                                          <w:rFonts w:ascii="Verdana" w:hAnsi="Verdana"/>
                                          <w:color w:val="0078C1"/>
                                          <w:sz w:val="20"/>
                                          <w:szCs w:val="20"/>
                                        </w:rPr>
                                        <w:t>Subscribe to SWRnet</w:t>
                                      </w:r>
                                    </w:hyperlink>
                                    <w:r>
                                      <w:rPr>
                                        <w:rFonts w:ascii="Verdana" w:hAnsi="Verdana"/>
                                        <w:color w:val="333333"/>
                                        <w:sz w:val="20"/>
                                        <w:szCs w:val="20"/>
                                      </w:rPr>
                                      <w:t xml:space="preserve"> | </w:t>
                                    </w:r>
                                    <w:hyperlink r:id="rId36" w:tgtFrame="_blank" w:history="1">
                                      <w:r>
                                        <w:rPr>
                                          <w:rStyle w:val="Hyperlink"/>
                                          <w:rFonts w:ascii="Verdana" w:hAnsi="Verdana"/>
                                          <w:color w:val="0078C1"/>
                                          <w:sz w:val="20"/>
                                          <w:szCs w:val="20"/>
                                        </w:rPr>
                                        <w:t>Submit a Resource</w:t>
                                      </w:r>
                                    </w:hyperlink>
                                    <w:r>
                                      <w:rPr>
                                        <w:rFonts w:ascii="Verdana" w:hAnsi="Verdana"/>
                                        <w:color w:val="333333"/>
                                        <w:sz w:val="20"/>
                                        <w:szCs w:val="20"/>
                                      </w:rPr>
                                      <w:t xml:space="preserve"> | </w:t>
                                    </w:r>
                                    <w:hyperlink r:id="rId37" w:tgtFrame="_blank" w:history="1">
                                      <w:r>
                                        <w:rPr>
                                          <w:rStyle w:val="Hyperlink"/>
                                          <w:rFonts w:ascii="Verdana" w:hAnsi="Verdana"/>
                                          <w:color w:val="0078C1"/>
                                          <w:sz w:val="20"/>
                                          <w:szCs w:val="20"/>
                                        </w:rPr>
                                        <w:t>Visit Us on the Web</w:t>
                                      </w:r>
                                    </w:hyperlink>
                                    <w:r>
                                      <w:rPr>
                                        <w:rFonts w:ascii="Verdana" w:hAnsi="Verdana"/>
                                        <w:color w:val="333333"/>
                                        <w:sz w:val="20"/>
                                        <w:szCs w:val="20"/>
                                      </w:rPr>
                                      <w:t xml:space="preserve"> | </w:t>
                                    </w:r>
                                    <w:hyperlink r:id="rId38" w:tgtFrame="_blank" w:history="1">
                                      <w:r>
                                        <w:rPr>
                                          <w:rStyle w:val="Hyperlink"/>
                                          <w:rFonts w:ascii="Verdana" w:hAnsi="Verdana"/>
                                          <w:color w:val="0078C1"/>
                                          <w:sz w:val="20"/>
                                          <w:szCs w:val="20"/>
                                        </w:rPr>
                                        <w:t>Email Us</w:t>
                                      </w:r>
                                    </w:hyperlink>
                                    <w:r>
                                      <w:rPr>
                                        <w:rFonts w:ascii="Verdana" w:hAnsi="Verdana"/>
                                        <w:color w:val="333333"/>
                                        <w:sz w:val="20"/>
                                        <w:szCs w:val="20"/>
                                      </w:rPr>
                                      <w:br/>
                                    </w:r>
                                    <w:r>
                                      <w:rPr>
                                        <w:rFonts w:ascii="Verdana" w:hAnsi="Verdana"/>
                                        <w:color w:val="333333"/>
                                        <w:sz w:val="20"/>
                                        <w:szCs w:val="20"/>
                                      </w:rPr>
                                      <w:lastRenderedPageBreak/>
                                      <w:br/>
                                    </w:r>
                                    <w:r>
                                      <w:rPr>
                                        <w:rFonts w:ascii="Verdana" w:hAnsi="Verdana"/>
                                        <w:noProof/>
                                        <w:color w:val="0000FF"/>
                                        <w:sz w:val="20"/>
                                        <w:szCs w:val="20"/>
                                      </w:rPr>
                                      <w:drawing>
                                        <wp:inline distT="0" distB="0" distL="0" distR="0" wp14:anchorId="71D7F291" wp14:editId="40A4C1FC">
                                          <wp:extent cx="1524000" cy="257175"/>
                                          <wp:effectExtent l="0" t="0" r="0" b="9525"/>
                                          <wp:docPr id="5" name="Picture 5" descr="Like us on Facebook">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ke us on Faceboo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tc>
                              </w:tr>
                              <w:tr w:rsidR="00762114" w14:paraId="501B6F08" w14:textId="77777777">
                                <w:tblPrEx>
                                  <w:shd w:val="clear" w:color="auto" w:fill="FFFFFF"/>
                                </w:tblPrEx>
                                <w:trPr>
                                  <w:tblCellSpacing w:w="0" w:type="dxa"/>
                                  <w:jc w:val="center"/>
                                </w:trPr>
                                <w:tc>
                                  <w:tcPr>
                                    <w:tcW w:w="0" w:type="auto"/>
                                    <w:shd w:val="clear" w:color="auto" w:fill="FFFFFF"/>
                                    <w:tcMar>
                                      <w:top w:w="120" w:type="dxa"/>
                                      <w:left w:w="300" w:type="dxa"/>
                                      <w:bottom w:w="135" w:type="dxa"/>
                                      <w:right w:w="300" w:type="dxa"/>
                                    </w:tcMar>
                                    <w:hideMark/>
                                  </w:tcPr>
                                  <w:p w14:paraId="3A855B37" w14:textId="77777777" w:rsidR="00762114" w:rsidRDefault="00762114">
                                    <w:pPr>
                                      <w:spacing w:after="240"/>
                                      <w:jc w:val="center"/>
                                      <w:rPr>
                                        <w:rFonts w:ascii="Verdana" w:hAnsi="Verdana"/>
                                        <w:color w:val="333333"/>
                                        <w:sz w:val="20"/>
                                        <w:szCs w:val="20"/>
                                      </w:rPr>
                                    </w:pPr>
                                    <w:r>
                                      <w:rPr>
                                        <w:rStyle w:val="Strong"/>
                                        <w:rFonts w:ascii="Verdana" w:hAnsi="Verdana"/>
                                        <w:color w:val="333333"/>
                                        <w:sz w:val="20"/>
                                        <w:szCs w:val="20"/>
                                      </w:rPr>
                                      <w:lastRenderedPageBreak/>
                                      <w:t>Contact: </w:t>
                                    </w:r>
                                    <w:r>
                                      <w:rPr>
                                        <w:rFonts w:ascii="Verdana" w:hAnsi="Verdana"/>
                                        <w:color w:val="333333"/>
                                        <w:sz w:val="20"/>
                                        <w:szCs w:val="20"/>
                                      </w:rPr>
                                      <w:t xml:space="preserve"> </w:t>
                                    </w:r>
                                  </w:p>
                                  <w:p w14:paraId="29092253" w14:textId="77777777" w:rsidR="00762114" w:rsidRDefault="00762114">
                                    <w:pPr>
                                      <w:jc w:val="center"/>
                                      <w:rPr>
                                        <w:rFonts w:ascii="Verdana" w:hAnsi="Verdana"/>
                                        <w:color w:val="333333"/>
                                        <w:sz w:val="20"/>
                                        <w:szCs w:val="20"/>
                                      </w:rPr>
                                    </w:pPr>
                                    <w:r>
                                      <w:rPr>
                                        <w:rFonts w:ascii="Verdana" w:hAnsi="Verdana"/>
                                        <w:color w:val="333333"/>
                                        <w:sz w:val="20"/>
                                        <w:szCs w:val="20"/>
                                      </w:rPr>
                                      <w:t>Kasey Wilson, MSW</w:t>
                                    </w:r>
                                  </w:p>
                                  <w:p w14:paraId="5E769FB8" w14:textId="77777777" w:rsidR="00762114" w:rsidRDefault="00762114">
                                    <w:pPr>
                                      <w:jc w:val="center"/>
                                      <w:rPr>
                                        <w:rFonts w:ascii="Verdana" w:hAnsi="Verdana"/>
                                        <w:color w:val="333333"/>
                                        <w:sz w:val="20"/>
                                        <w:szCs w:val="20"/>
                                      </w:rPr>
                                    </w:pPr>
                                    <w:r>
                                      <w:rPr>
                                        <w:rFonts w:ascii="Verdana" w:hAnsi="Verdana"/>
                                        <w:color w:val="333333"/>
                                        <w:sz w:val="20"/>
                                        <w:szCs w:val="20"/>
                                      </w:rPr>
                                      <w:t>Project Manager, SWRnet</w:t>
                                    </w:r>
                                  </w:p>
                                  <w:p w14:paraId="07DA4052" w14:textId="77777777" w:rsidR="00762114" w:rsidRDefault="00762114">
                                    <w:pPr>
                                      <w:jc w:val="center"/>
                                      <w:rPr>
                                        <w:rFonts w:ascii="Verdana" w:hAnsi="Verdana"/>
                                        <w:color w:val="333333"/>
                                        <w:sz w:val="20"/>
                                        <w:szCs w:val="20"/>
                                      </w:rPr>
                                    </w:pPr>
                                    <w:r>
                                      <w:rPr>
                                        <w:rFonts w:ascii="Verdana" w:hAnsi="Verdana"/>
                                        <w:color w:val="333333"/>
                                        <w:sz w:val="20"/>
                                        <w:szCs w:val="20"/>
                                      </w:rPr>
                                      <w:t xml:space="preserve">  Doctoral Candidate, Boston University School of Social Work  </w:t>
                                    </w:r>
                                  </w:p>
                                  <w:p w14:paraId="5AE24189" w14:textId="345F3D3D" w:rsidR="00762114" w:rsidRDefault="00762114">
                                    <w:pPr>
                                      <w:jc w:val="center"/>
                                      <w:rPr>
                                        <w:rFonts w:ascii="Verdana" w:hAnsi="Verdana"/>
                                        <w:color w:val="333333"/>
                                        <w:sz w:val="20"/>
                                        <w:szCs w:val="20"/>
                                      </w:rPr>
                                    </w:pPr>
                                    <w:r>
                                      <w:rPr>
                                        <w:rFonts w:ascii="Verdana" w:hAnsi="Verdana"/>
                                        <w:color w:val="333333"/>
                                        <w:sz w:val="20"/>
                                        <w:szCs w:val="20"/>
                                      </w:rPr>
                                      <w:t>Lena Lundgren, Ph.D.  </w:t>
                                    </w:r>
                                  </w:p>
                                  <w:p w14:paraId="34F90401" w14:textId="77777777" w:rsidR="00762114" w:rsidRDefault="00762114">
                                    <w:pPr>
                                      <w:jc w:val="center"/>
                                      <w:rPr>
                                        <w:rFonts w:ascii="Verdana" w:hAnsi="Verdana"/>
                                        <w:color w:val="333333"/>
                                        <w:sz w:val="20"/>
                                        <w:szCs w:val="20"/>
                                      </w:rPr>
                                    </w:pPr>
                                    <w:r>
                                      <w:rPr>
                                        <w:rFonts w:ascii="Verdana" w:hAnsi="Verdana"/>
                                        <w:color w:val="333333"/>
                                        <w:sz w:val="20"/>
                                        <w:szCs w:val="20"/>
                                      </w:rPr>
                                      <w:t>Associate Dean for Research, Boston University School of Social Work</w:t>
                                    </w:r>
                                  </w:p>
                                </w:tc>
                              </w:tr>
                            </w:tbl>
                            <w:p w14:paraId="477F697C" w14:textId="77777777" w:rsidR="00762114" w:rsidRDefault="00762114">
                              <w:pPr>
                                <w:jc w:val="center"/>
                                <w:rPr>
                                  <w:rFonts w:ascii="Times New Roman" w:hAnsi="Times New Roman"/>
                                  <w:sz w:val="20"/>
                                  <w:szCs w:val="20"/>
                                </w:rPr>
                              </w:pPr>
                            </w:p>
                          </w:tc>
                        </w:tr>
                      </w:tbl>
                      <w:p w14:paraId="2CC982A0" w14:textId="77777777" w:rsidR="00762114" w:rsidRDefault="00762114">
                        <w:pPr>
                          <w:jc w:val="center"/>
                          <w:rPr>
                            <w:sz w:val="20"/>
                            <w:szCs w:val="20"/>
                          </w:rPr>
                        </w:pPr>
                      </w:p>
                    </w:tc>
                  </w:tr>
                </w:tbl>
                <w:p w14:paraId="2105A073" w14:textId="77777777" w:rsidR="00762114" w:rsidRDefault="00762114">
                  <w:pPr>
                    <w:jc w:val="center"/>
                    <w:rPr>
                      <w:sz w:val="20"/>
                      <w:szCs w:val="20"/>
                    </w:rPr>
                  </w:pPr>
                </w:p>
              </w:tc>
            </w:tr>
          </w:tbl>
          <w:p w14:paraId="5C5112E5" w14:textId="77777777" w:rsidR="00762114" w:rsidRDefault="00762114">
            <w:pPr>
              <w:jc w:val="center"/>
              <w:rPr>
                <w:sz w:val="20"/>
                <w:szCs w:val="20"/>
              </w:rPr>
            </w:pPr>
          </w:p>
        </w:tc>
        <w:tc>
          <w:tcPr>
            <w:tcW w:w="0" w:type="auto"/>
            <w:vAlign w:val="center"/>
            <w:hideMark/>
          </w:tcPr>
          <w:p w14:paraId="2D4EBCF9" w14:textId="48B5AD63" w:rsidR="00762114" w:rsidRDefault="00762114">
            <w:pPr>
              <w:rPr>
                <w:sz w:val="24"/>
                <w:szCs w:val="24"/>
              </w:rPr>
            </w:pPr>
            <w:r>
              <w:rPr>
                <w:noProof/>
              </w:rPr>
              <w:lastRenderedPageBreak/>
              <w:drawing>
                <wp:inline distT="0" distB="0" distL="0" distR="0" wp14:anchorId="0481A82E" wp14:editId="52CACA09">
                  <wp:extent cx="9525" cy="47625"/>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762114" w14:paraId="0A1DC45A" w14:textId="77777777" w:rsidTr="00762114">
        <w:trPr>
          <w:gridAfter w:val="2"/>
          <w:wAfter w:w="9630" w:type="dxa"/>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1"/>
              <w:gridCol w:w="3224"/>
              <w:gridCol w:w="11"/>
            </w:tblGrid>
            <w:tr w:rsidR="00762114" w14:paraId="63246296" w14:textId="77777777">
              <w:trPr>
                <w:tblCellSpacing w:w="0" w:type="dxa"/>
                <w:jc w:val="center"/>
              </w:trPr>
              <w:tc>
                <w:tcPr>
                  <w:tcW w:w="0" w:type="auto"/>
                  <w:shd w:val="clear" w:color="auto" w:fill="FFFFFF"/>
                  <w:vAlign w:val="center"/>
                  <w:hideMark/>
                </w:tcPr>
                <w:p w14:paraId="66677090" w14:textId="3CB71C05" w:rsidR="00762114" w:rsidRDefault="00762114">
                  <w:r>
                    <w:rPr>
                      <w:noProof/>
                    </w:rPr>
                    <w:lastRenderedPageBreak/>
                    <w:drawing>
                      <wp:inline distT="0" distB="0" distL="0" distR="0" wp14:anchorId="7D1D97CB" wp14:editId="5B64950E">
                        <wp:extent cx="9525" cy="47625"/>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9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224"/>
                  </w:tblGrid>
                  <w:tr w:rsidR="00762114" w14:paraId="093D4A46" w14:textId="77777777">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924"/>
                        </w:tblGrid>
                        <w:tr w:rsidR="00762114" w14:paraId="6C057F57" w14:textId="77777777">
                          <w:trPr>
                            <w:tblCellSpacing w:w="0" w:type="dxa"/>
                            <w:jc w:val="center"/>
                          </w:trPr>
                          <w:tc>
                            <w:tcPr>
                              <w:tcW w:w="5000" w:type="pct"/>
                              <w:tcMar>
                                <w:top w:w="0" w:type="dxa"/>
                                <w:left w:w="0" w:type="dxa"/>
                                <w:bottom w:w="225" w:type="dxa"/>
                                <w:right w:w="0" w:type="dxa"/>
                              </w:tcMar>
                              <w:hideMark/>
                            </w:tcPr>
                            <w:p w14:paraId="29563A40" w14:textId="77777777" w:rsidR="00762114" w:rsidRDefault="00762114">
                              <w:pPr>
                                <w:jc w:val="center"/>
                                <w:rPr>
                                  <w:rFonts w:ascii="Verdana" w:hAnsi="Verdana"/>
                                  <w:color w:val="5D5D5D"/>
                                  <w:sz w:val="20"/>
                                  <w:szCs w:val="20"/>
                                </w:rPr>
                              </w:pPr>
                              <w:r>
                                <w:rPr>
                                  <w:rStyle w:val="footercolumn"/>
                                  <w:rFonts w:ascii="Verdana" w:hAnsi="Verdana"/>
                                  <w:color w:val="5D5D5D"/>
                                  <w:sz w:val="20"/>
                                  <w:szCs w:val="20"/>
                                </w:rPr>
                                <w:t>Boston University School of Social Work</w:t>
                              </w:r>
                              <w:r>
                                <w:rPr>
                                  <w:rStyle w:val="hideinmobile"/>
                                  <w:rFonts w:ascii="Verdana" w:hAnsi="Verdana"/>
                                  <w:color w:val="5D5D5D"/>
                                  <w:sz w:val="20"/>
                                  <w:szCs w:val="20"/>
                                </w:rPr>
                                <w:t>,</w:t>
                              </w:r>
                              <w:r>
                                <w:rPr>
                                  <w:rStyle w:val="footercolumn"/>
                                  <w:rFonts w:ascii="Verdana" w:hAnsi="Verdana"/>
                                  <w:color w:val="5D5D5D"/>
                                  <w:sz w:val="20"/>
                                  <w:szCs w:val="20"/>
                                </w:rPr>
                                <w:t xml:space="preserve"> 264 Bay State Road</w:t>
                              </w:r>
                              <w:r>
                                <w:rPr>
                                  <w:rStyle w:val="hideinmobile"/>
                                  <w:rFonts w:ascii="Verdana" w:hAnsi="Verdana"/>
                                  <w:color w:val="5D5D5D"/>
                                  <w:sz w:val="20"/>
                                  <w:szCs w:val="20"/>
                                </w:rPr>
                                <w:t>,</w:t>
                              </w:r>
                              <w:r>
                                <w:rPr>
                                  <w:rStyle w:val="footercolumn"/>
                                  <w:rFonts w:ascii="Verdana" w:hAnsi="Verdana"/>
                                  <w:color w:val="5D5D5D"/>
                                  <w:sz w:val="20"/>
                                  <w:szCs w:val="20"/>
                                </w:rPr>
                                <w:t> Boston</w:t>
                              </w:r>
                              <w:r>
                                <w:rPr>
                                  <w:rStyle w:val="hideinmobile"/>
                                  <w:rFonts w:ascii="Verdana" w:hAnsi="Verdana"/>
                                  <w:color w:val="5D5D5D"/>
                                  <w:sz w:val="20"/>
                                  <w:szCs w:val="20"/>
                                </w:rPr>
                                <w:t>,</w:t>
                              </w:r>
                              <w:r>
                                <w:rPr>
                                  <w:rStyle w:val="footercolumn"/>
                                  <w:rFonts w:ascii="Verdana" w:hAnsi="Verdana"/>
                                  <w:color w:val="5D5D5D"/>
                                  <w:sz w:val="20"/>
                                  <w:szCs w:val="20"/>
                                </w:rPr>
                                <w:t> MA 02215</w:t>
                              </w:r>
                            </w:p>
                          </w:tc>
                        </w:tr>
                        <w:tr w:rsidR="00762114" w14:paraId="7B1F1946"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2924"/>
                              </w:tblGrid>
                              <w:tr w:rsidR="00762114" w14:paraId="6F58C666" w14:textId="77777777">
                                <w:trPr>
                                  <w:tblCellSpacing w:w="0" w:type="dxa"/>
                                  <w:jc w:val="center"/>
                                </w:trPr>
                                <w:tc>
                                  <w:tcPr>
                                    <w:tcW w:w="5000" w:type="pct"/>
                                    <w:tcMar>
                                      <w:top w:w="0" w:type="dxa"/>
                                      <w:left w:w="0" w:type="dxa"/>
                                      <w:bottom w:w="75" w:type="dxa"/>
                                      <w:right w:w="0" w:type="dxa"/>
                                    </w:tcMar>
                                    <w:hideMark/>
                                  </w:tcPr>
                                  <w:p w14:paraId="29F3217F" w14:textId="77777777" w:rsidR="00762114" w:rsidRDefault="00762114">
                                    <w:pPr>
                                      <w:jc w:val="center"/>
                                      <w:rPr>
                                        <w:rFonts w:ascii="Verdana" w:hAnsi="Verdana"/>
                                        <w:color w:val="5D5D5D"/>
                                        <w:sz w:val="18"/>
                                        <w:szCs w:val="18"/>
                                      </w:rPr>
                                    </w:pPr>
                                    <w:hyperlink r:id="rId41" w:tgtFrame="_blank" w:history="1">
                                      <w:r>
                                        <w:rPr>
                                          <w:rStyle w:val="Hyperlink"/>
                                          <w:rFonts w:ascii="Verdana" w:hAnsi="Verdana"/>
                                          <w:color w:val="5D5D5D"/>
                                          <w:sz w:val="18"/>
                                          <w:szCs w:val="18"/>
                                        </w:rPr>
                                        <w:t>SafeUnsubscribe™ ls67@txstate.edu</w:t>
                                      </w:r>
                                    </w:hyperlink>
                                  </w:p>
                                </w:tc>
                              </w:tr>
                            </w:tbl>
                            <w:p w14:paraId="3BC018E9" w14:textId="77777777" w:rsidR="00762114" w:rsidRDefault="00762114">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924"/>
                              </w:tblGrid>
                              <w:tr w:rsidR="00762114" w14:paraId="3769E3B8" w14:textId="77777777">
                                <w:trPr>
                                  <w:tblCellSpacing w:w="0" w:type="dxa"/>
                                  <w:jc w:val="center"/>
                                </w:trPr>
                                <w:tc>
                                  <w:tcPr>
                                    <w:tcW w:w="5000" w:type="pct"/>
                                    <w:hideMark/>
                                  </w:tcPr>
                                  <w:p w14:paraId="5388852D" w14:textId="77777777" w:rsidR="00762114" w:rsidRDefault="00762114">
                                    <w:pPr>
                                      <w:jc w:val="center"/>
                                      <w:rPr>
                                        <w:rFonts w:ascii="Verdana" w:hAnsi="Verdana"/>
                                        <w:color w:val="5D5D5D"/>
                                        <w:sz w:val="18"/>
                                        <w:szCs w:val="18"/>
                                      </w:rPr>
                                    </w:pPr>
                                    <w:hyperlink r:id="rId42" w:tgtFrame="_blank" w:history="1">
                                      <w:r>
                                        <w:rPr>
                                          <w:rStyle w:val="Hyperlink"/>
                                          <w:rFonts w:ascii="Verdana" w:hAnsi="Verdana"/>
                                          <w:color w:val="5D5D5D"/>
                                          <w:sz w:val="18"/>
                                          <w:szCs w:val="18"/>
                                        </w:rPr>
                                        <w:t>Forward this email</w:t>
                                      </w:r>
                                    </w:hyperlink>
                                    <w:r>
                                      <w:rPr>
                                        <w:rStyle w:val="footercolumn"/>
                                        <w:rFonts w:ascii="Verdana" w:hAnsi="Verdana"/>
                                        <w:color w:val="5D5D5D"/>
                                        <w:sz w:val="18"/>
                                        <w:szCs w:val="18"/>
                                      </w:rPr>
                                      <w:t> </w:t>
                                    </w:r>
                                    <w:r>
                                      <w:rPr>
                                        <w:rStyle w:val="hideinmobile"/>
                                        <w:rFonts w:ascii="Verdana" w:hAnsi="Verdana"/>
                                        <w:color w:val="5D5D5D"/>
                                        <w:sz w:val="18"/>
                                        <w:szCs w:val="18"/>
                                      </w:rPr>
                                      <w:t>| </w:t>
                                    </w:r>
                                    <w:hyperlink r:id="rId43" w:tgtFrame="_blank" w:history="1">
                                      <w:r>
                                        <w:rPr>
                                          <w:rStyle w:val="Hyperlink"/>
                                          <w:rFonts w:ascii="Verdana" w:hAnsi="Verdana"/>
                                          <w:color w:val="5D5D5D"/>
                                          <w:sz w:val="18"/>
                                          <w:szCs w:val="18"/>
                                        </w:rPr>
                                        <w:t>Update Profile</w:t>
                                      </w:r>
                                    </w:hyperlink>
                                    <w:r>
                                      <w:rPr>
                                        <w:rStyle w:val="hideinmobile"/>
                                        <w:rFonts w:ascii="Verdana" w:hAnsi="Verdana"/>
                                        <w:color w:val="5D5D5D"/>
                                        <w:sz w:val="18"/>
                                        <w:szCs w:val="18"/>
                                      </w:rPr>
                                      <w:t> | </w:t>
                                    </w:r>
                                    <w:hyperlink r:id="rId44" w:tgtFrame="_blank" w:history="1">
                                      <w:r>
                                        <w:rPr>
                                          <w:rStyle w:val="Hyperlink"/>
                                          <w:rFonts w:ascii="Verdana" w:hAnsi="Verdana"/>
                                          <w:color w:val="5D5D5D"/>
                                          <w:sz w:val="18"/>
                                          <w:szCs w:val="18"/>
                                        </w:rPr>
                                        <w:t>About our service provider</w:t>
                                      </w:r>
                                    </w:hyperlink>
                                  </w:p>
                                </w:tc>
                              </w:tr>
                            </w:tbl>
                            <w:p w14:paraId="7451D18C" w14:textId="77777777" w:rsidR="00762114" w:rsidRDefault="00762114">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2924"/>
                              </w:tblGrid>
                              <w:tr w:rsidR="00762114" w14:paraId="2B396ABD" w14:textId="77777777">
                                <w:trPr>
                                  <w:tblCellSpacing w:w="0" w:type="dxa"/>
                                  <w:jc w:val="center"/>
                                </w:trPr>
                                <w:tc>
                                  <w:tcPr>
                                    <w:tcW w:w="5000" w:type="pct"/>
                                    <w:tcMar>
                                      <w:top w:w="75" w:type="dxa"/>
                                      <w:left w:w="0" w:type="dxa"/>
                                      <w:bottom w:w="0" w:type="dxa"/>
                                      <w:right w:w="0" w:type="dxa"/>
                                    </w:tcMar>
                                    <w:hideMark/>
                                  </w:tcPr>
                                  <w:p w14:paraId="01E0E18C" w14:textId="77777777" w:rsidR="00762114" w:rsidRDefault="00762114">
                                    <w:pPr>
                                      <w:jc w:val="center"/>
                                      <w:rPr>
                                        <w:rFonts w:ascii="Verdana" w:hAnsi="Verdana"/>
                                        <w:color w:val="5D5D5D"/>
                                        <w:sz w:val="18"/>
                                        <w:szCs w:val="18"/>
                                      </w:rPr>
                                    </w:pPr>
                                    <w:r>
                                      <w:rPr>
                                        <w:rFonts w:ascii="Verdana" w:hAnsi="Verdana"/>
                                        <w:color w:val="5D5D5D"/>
                                        <w:sz w:val="18"/>
                                        <w:szCs w:val="18"/>
                                      </w:rPr>
                                      <w:t xml:space="preserve">Sent by </w:t>
                                    </w:r>
                                    <w:hyperlink r:id="rId45" w:tgtFrame="_blank" w:history="1">
                                      <w:r>
                                        <w:rPr>
                                          <w:rStyle w:val="Hyperlink"/>
                                          <w:rFonts w:ascii="Verdana" w:hAnsi="Verdana"/>
                                          <w:color w:val="5D5D5D"/>
                                          <w:sz w:val="18"/>
                                          <w:szCs w:val="18"/>
                                        </w:rPr>
                                        <w:t>swrnet@bu.edu</w:t>
                                      </w:r>
                                    </w:hyperlink>
                                    <w:r>
                                      <w:rPr>
                                        <w:rFonts w:ascii="Verdana" w:hAnsi="Verdana"/>
                                        <w:color w:val="5D5D5D"/>
                                        <w:sz w:val="18"/>
                                        <w:szCs w:val="18"/>
                                      </w:rPr>
                                      <w:t xml:space="preserve"> in collaboration with</w:t>
                                    </w:r>
                                  </w:p>
                                </w:tc>
                              </w:tr>
                            </w:tbl>
                            <w:p w14:paraId="54C094F3" w14:textId="77777777" w:rsidR="00762114" w:rsidRDefault="00762114">
                              <w:pPr>
                                <w:jc w:val="center"/>
                                <w:rPr>
                                  <w:rFonts w:ascii="Times New Roman" w:hAnsi="Times New Roman"/>
                                  <w:sz w:val="20"/>
                                  <w:szCs w:val="20"/>
                                </w:rPr>
                              </w:pPr>
                            </w:p>
                          </w:tc>
                        </w:tr>
                        <w:tr w:rsidR="00762114" w14:paraId="0E6AC20F" w14:textId="77777777">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924"/>
                              </w:tblGrid>
                              <w:tr w:rsidR="00762114" w14:paraId="338ECB77" w14:textId="77777777">
                                <w:trPr>
                                  <w:tblCellSpacing w:w="0" w:type="dxa"/>
                                  <w:jc w:val="center"/>
                                </w:trPr>
                                <w:tc>
                                  <w:tcPr>
                                    <w:tcW w:w="5000" w:type="pct"/>
                                    <w:tcMar>
                                      <w:top w:w="0" w:type="dxa"/>
                                      <w:left w:w="0" w:type="dxa"/>
                                      <w:bottom w:w="75" w:type="dxa"/>
                                      <w:right w:w="0" w:type="dxa"/>
                                    </w:tcMar>
                                    <w:hideMark/>
                                  </w:tcPr>
                                  <w:p w14:paraId="73197AF4" w14:textId="5185A861" w:rsidR="00762114" w:rsidRDefault="00762114">
                                    <w:pPr>
                                      <w:jc w:val="center"/>
                                      <w:rPr>
                                        <w:sz w:val="24"/>
                                        <w:szCs w:val="24"/>
                                      </w:rPr>
                                    </w:pPr>
                                    <w:r>
                                      <w:rPr>
                                        <w:noProof/>
                                        <w:color w:val="0000FF"/>
                                      </w:rPr>
                                      <w:drawing>
                                        <wp:inline distT="0" distB="0" distL="0" distR="0" wp14:anchorId="73553197" wp14:editId="77429CC8">
                                          <wp:extent cx="1714500" cy="247650"/>
                                          <wp:effectExtent l="0" t="0" r="0" b="0"/>
                                          <wp:docPr id="2" name="Picture 2" descr="Constant Contact">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ant Contac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p>
                                </w:tc>
                              </w:tr>
                              <w:tr w:rsidR="00762114" w14:paraId="2B863E1F" w14:textId="77777777">
                                <w:trPr>
                                  <w:tblCellSpacing w:w="0" w:type="dxa"/>
                                  <w:jc w:val="center"/>
                                </w:trPr>
                                <w:tc>
                                  <w:tcPr>
                                    <w:tcW w:w="5000" w:type="pct"/>
                                    <w:hideMark/>
                                  </w:tcPr>
                                  <w:tbl>
                                    <w:tblPr>
                                      <w:tblW w:w="1920" w:type="dxa"/>
                                      <w:jc w:val="center"/>
                                      <w:tblCellSpacing w:w="0" w:type="dxa"/>
                                      <w:tblCellMar>
                                        <w:left w:w="0" w:type="dxa"/>
                                        <w:right w:w="0" w:type="dxa"/>
                                      </w:tblCellMar>
                                      <w:tblLook w:val="04A0" w:firstRow="1" w:lastRow="0" w:firstColumn="1" w:lastColumn="0" w:noHBand="0" w:noVBand="1"/>
                                    </w:tblPr>
                                    <w:tblGrid>
                                      <w:gridCol w:w="1920"/>
                                    </w:tblGrid>
                                    <w:tr w:rsidR="00762114" w14:paraId="5FD7F273" w14:textId="77777777">
                                      <w:trPr>
                                        <w:tblCellSpacing w:w="0" w:type="dxa"/>
                                        <w:jc w:val="center"/>
                                      </w:trPr>
                                      <w:tc>
                                        <w:tcPr>
                                          <w:tcW w:w="5000" w:type="pct"/>
                                          <w:hideMark/>
                                        </w:tcPr>
                                        <w:p w14:paraId="08207292" w14:textId="77777777" w:rsidR="00762114" w:rsidRDefault="00762114">
                                          <w:pPr>
                                            <w:rPr>
                                              <w:rFonts w:ascii="Verdana" w:hAnsi="Verdana"/>
                                              <w:color w:val="184F8E"/>
                                              <w:sz w:val="17"/>
                                              <w:szCs w:val="17"/>
                                            </w:rPr>
                                          </w:pPr>
                                          <w:hyperlink r:id="rId48" w:tgtFrame="_blank" w:history="1">
                                            <w:r>
                                              <w:rPr>
                                                <w:rStyle w:val="Hyperlink"/>
                                                <w:rFonts w:ascii="Verdana" w:hAnsi="Verdana"/>
                                                <w:color w:val="184F8E"/>
                                                <w:sz w:val="17"/>
                                                <w:szCs w:val="17"/>
                                              </w:rPr>
                                              <w:t>Try it free today</w:t>
                                            </w:r>
                                          </w:hyperlink>
                                        </w:p>
                                      </w:tc>
                                    </w:tr>
                                  </w:tbl>
                                  <w:p w14:paraId="7A7D1471" w14:textId="77777777" w:rsidR="00762114" w:rsidRDefault="00762114">
                                    <w:pPr>
                                      <w:jc w:val="center"/>
                                      <w:rPr>
                                        <w:rFonts w:ascii="Times New Roman" w:hAnsi="Times New Roman"/>
                                        <w:sz w:val="20"/>
                                        <w:szCs w:val="20"/>
                                      </w:rPr>
                                    </w:pPr>
                                  </w:p>
                                </w:tc>
                              </w:tr>
                            </w:tbl>
                            <w:p w14:paraId="5809E388" w14:textId="77777777" w:rsidR="00762114" w:rsidRDefault="00762114">
                              <w:pPr>
                                <w:jc w:val="center"/>
                                <w:rPr>
                                  <w:sz w:val="20"/>
                                  <w:szCs w:val="20"/>
                                </w:rPr>
                              </w:pPr>
                            </w:p>
                          </w:tc>
                        </w:tr>
                      </w:tbl>
                      <w:p w14:paraId="30A37146" w14:textId="77777777" w:rsidR="00762114" w:rsidRDefault="00762114">
                        <w:pPr>
                          <w:jc w:val="center"/>
                          <w:rPr>
                            <w:sz w:val="20"/>
                            <w:szCs w:val="20"/>
                          </w:rPr>
                        </w:pPr>
                      </w:p>
                    </w:tc>
                  </w:tr>
                </w:tbl>
                <w:p w14:paraId="0F57099E" w14:textId="77777777" w:rsidR="00762114" w:rsidRDefault="00762114">
                  <w:pPr>
                    <w:jc w:val="center"/>
                    <w:rPr>
                      <w:sz w:val="20"/>
                      <w:szCs w:val="20"/>
                    </w:rPr>
                  </w:pPr>
                </w:p>
              </w:tc>
              <w:tc>
                <w:tcPr>
                  <w:tcW w:w="0" w:type="auto"/>
                  <w:shd w:val="clear" w:color="auto" w:fill="FFFFFF"/>
                  <w:vAlign w:val="center"/>
                  <w:hideMark/>
                </w:tcPr>
                <w:p w14:paraId="1918AFFE" w14:textId="632D273B" w:rsidR="00762114" w:rsidRDefault="00762114">
                  <w:pPr>
                    <w:rPr>
                      <w:sz w:val="24"/>
                      <w:szCs w:val="24"/>
                    </w:rPr>
                  </w:pPr>
                  <w:r>
                    <w:rPr>
                      <w:noProof/>
                    </w:rPr>
                    <w:drawing>
                      <wp:inline distT="0" distB="0" distL="0" distR="0" wp14:anchorId="265C6EF5" wp14:editId="265D4502">
                        <wp:extent cx="9525" cy="47625"/>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ssl.constantcontact.com/letters/images/sys/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05E700FE" w14:textId="77777777" w:rsidR="00762114" w:rsidRDefault="00762114">
            <w:pPr>
              <w:jc w:val="center"/>
              <w:rPr>
                <w:sz w:val="20"/>
                <w:szCs w:val="20"/>
              </w:rPr>
            </w:pPr>
          </w:p>
        </w:tc>
      </w:tr>
      <w:bookmarkEnd w:id="0"/>
    </w:tbl>
    <w:p w14:paraId="6897C826" w14:textId="53F5832C" w:rsidR="00762114" w:rsidRPr="00FA021D" w:rsidRDefault="00762114" w:rsidP="0047600C">
      <w:pPr>
        <w:spacing w:after="0" w:line="240" w:lineRule="auto"/>
        <w:rPr>
          <w:rFonts w:ascii="Times New Roman" w:hAnsi="Times New Roman" w:cs="Times New Roman"/>
          <w:bCs/>
          <w:sz w:val="24"/>
        </w:rPr>
      </w:pPr>
    </w:p>
    <w:sectPr w:rsidR="00762114" w:rsidRPr="00FA021D" w:rsidSect="0076211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F4337"/>
    <w:multiLevelType w:val="multilevel"/>
    <w:tmpl w:val="8F34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yNDM2MrIwMbUwtTBS0lEKTi0uzszPAykwqwUAjKetFywAAAA="/>
  </w:docVars>
  <w:rsids>
    <w:rsidRoot w:val="006647D3"/>
    <w:rsid w:val="000445CD"/>
    <w:rsid w:val="00090703"/>
    <w:rsid w:val="000D103C"/>
    <w:rsid w:val="000D239A"/>
    <w:rsid w:val="00102715"/>
    <w:rsid w:val="001175D4"/>
    <w:rsid w:val="001509CA"/>
    <w:rsid w:val="00172457"/>
    <w:rsid w:val="001725F6"/>
    <w:rsid w:val="00185A7D"/>
    <w:rsid w:val="001E288E"/>
    <w:rsid w:val="0020576B"/>
    <w:rsid w:val="00251E16"/>
    <w:rsid w:val="00253403"/>
    <w:rsid w:val="0026012D"/>
    <w:rsid w:val="00291639"/>
    <w:rsid w:val="002D1BAA"/>
    <w:rsid w:val="002E5A29"/>
    <w:rsid w:val="00394EBB"/>
    <w:rsid w:val="003E75E6"/>
    <w:rsid w:val="00467EB4"/>
    <w:rsid w:val="0047600C"/>
    <w:rsid w:val="004B54C1"/>
    <w:rsid w:val="004E1D53"/>
    <w:rsid w:val="005246E7"/>
    <w:rsid w:val="00525F56"/>
    <w:rsid w:val="00540990"/>
    <w:rsid w:val="00547990"/>
    <w:rsid w:val="00567B08"/>
    <w:rsid w:val="00572576"/>
    <w:rsid w:val="005A7F3E"/>
    <w:rsid w:val="005B7F60"/>
    <w:rsid w:val="005C719F"/>
    <w:rsid w:val="00646900"/>
    <w:rsid w:val="00661F40"/>
    <w:rsid w:val="006647D3"/>
    <w:rsid w:val="00694735"/>
    <w:rsid w:val="00713460"/>
    <w:rsid w:val="0072410C"/>
    <w:rsid w:val="00762114"/>
    <w:rsid w:val="007803C0"/>
    <w:rsid w:val="007C2D4A"/>
    <w:rsid w:val="007E55F4"/>
    <w:rsid w:val="00823F41"/>
    <w:rsid w:val="00843805"/>
    <w:rsid w:val="00854C43"/>
    <w:rsid w:val="008B400C"/>
    <w:rsid w:val="008C6552"/>
    <w:rsid w:val="008D0238"/>
    <w:rsid w:val="008D2483"/>
    <w:rsid w:val="008E4FA7"/>
    <w:rsid w:val="008E66B8"/>
    <w:rsid w:val="008F75A6"/>
    <w:rsid w:val="009160CB"/>
    <w:rsid w:val="00927D4D"/>
    <w:rsid w:val="009976E0"/>
    <w:rsid w:val="009A33D8"/>
    <w:rsid w:val="009C6F26"/>
    <w:rsid w:val="009F2183"/>
    <w:rsid w:val="009F4E7D"/>
    <w:rsid w:val="00A648BE"/>
    <w:rsid w:val="00AA247B"/>
    <w:rsid w:val="00B17B7D"/>
    <w:rsid w:val="00B4044B"/>
    <w:rsid w:val="00B7591E"/>
    <w:rsid w:val="00B96781"/>
    <w:rsid w:val="00B97C13"/>
    <w:rsid w:val="00BC174E"/>
    <w:rsid w:val="00C30AF1"/>
    <w:rsid w:val="00C31181"/>
    <w:rsid w:val="00C57A63"/>
    <w:rsid w:val="00CB2008"/>
    <w:rsid w:val="00D054E6"/>
    <w:rsid w:val="00D120E9"/>
    <w:rsid w:val="00D22FC0"/>
    <w:rsid w:val="00D26A2D"/>
    <w:rsid w:val="00D5794F"/>
    <w:rsid w:val="00DD17C9"/>
    <w:rsid w:val="00E03F5B"/>
    <w:rsid w:val="00E130A9"/>
    <w:rsid w:val="00EB58B2"/>
    <w:rsid w:val="00EE52E9"/>
    <w:rsid w:val="00F20F86"/>
    <w:rsid w:val="00F2150E"/>
    <w:rsid w:val="00F842AC"/>
    <w:rsid w:val="00FA021D"/>
    <w:rsid w:val="00FA1D29"/>
    <w:rsid w:val="00FA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CF5D"/>
  <w15:chartTrackingRefBased/>
  <w15:docId w15:val="{EFC7B328-913D-4E94-9975-5E023987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7D3"/>
    <w:rPr>
      <w:color w:val="0563C1" w:themeColor="hyperlink"/>
      <w:u w:val="single"/>
    </w:rPr>
  </w:style>
  <w:style w:type="paragraph" w:styleId="NormalWeb">
    <w:name w:val="Normal (Web)"/>
    <w:basedOn w:val="Normal"/>
    <w:uiPriority w:val="99"/>
    <w:unhideWhenUsed/>
    <w:rsid w:val="00FA48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8B0"/>
    <w:rPr>
      <w:b/>
      <w:bCs/>
    </w:rPr>
  </w:style>
  <w:style w:type="character" w:styleId="FollowedHyperlink">
    <w:name w:val="FollowedHyperlink"/>
    <w:basedOn w:val="DefaultParagraphFont"/>
    <w:uiPriority w:val="99"/>
    <w:semiHidden/>
    <w:unhideWhenUsed/>
    <w:rsid w:val="00102715"/>
    <w:rPr>
      <w:color w:val="954F72" w:themeColor="followedHyperlink"/>
      <w:u w:val="single"/>
    </w:rPr>
  </w:style>
  <w:style w:type="character" w:customStyle="1" w:styleId="Heading1Char">
    <w:name w:val="Heading 1 Char"/>
    <w:basedOn w:val="DefaultParagraphFont"/>
    <w:link w:val="Heading1"/>
    <w:uiPriority w:val="9"/>
    <w:rsid w:val="00EB58B2"/>
    <w:rPr>
      <w:rFonts w:asciiTheme="majorHAnsi" w:eastAsiaTheme="majorEastAsia" w:hAnsiTheme="majorHAnsi" w:cstheme="majorBidi"/>
      <w:color w:val="2E74B5" w:themeColor="accent1" w:themeShade="BF"/>
      <w:sz w:val="32"/>
      <w:szCs w:val="32"/>
    </w:rPr>
  </w:style>
  <w:style w:type="character" w:customStyle="1" w:styleId="footercolumn">
    <w:name w:val="footercolumn"/>
    <w:basedOn w:val="DefaultParagraphFont"/>
    <w:rsid w:val="00762114"/>
  </w:style>
  <w:style w:type="character" w:customStyle="1" w:styleId="hideinmobile">
    <w:name w:val="hideinmobile"/>
    <w:basedOn w:val="DefaultParagraphFont"/>
    <w:rsid w:val="0076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13">
      <w:bodyDiv w:val="1"/>
      <w:marLeft w:val="0"/>
      <w:marRight w:val="0"/>
      <w:marTop w:val="0"/>
      <w:marBottom w:val="0"/>
      <w:divBdr>
        <w:top w:val="none" w:sz="0" w:space="0" w:color="auto"/>
        <w:left w:val="none" w:sz="0" w:space="0" w:color="auto"/>
        <w:bottom w:val="none" w:sz="0" w:space="0" w:color="auto"/>
        <w:right w:val="none" w:sz="0" w:space="0" w:color="auto"/>
      </w:divBdr>
    </w:div>
    <w:div w:id="248345805">
      <w:bodyDiv w:val="1"/>
      <w:marLeft w:val="0"/>
      <w:marRight w:val="0"/>
      <w:marTop w:val="0"/>
      <w:marBottom w:val="0"/>
      <w:divBdr>
        <w:top w:val="none" w:sz="0" w:space="0" w:color="auto"/>
        <w:left w:val="none" w:sz="0" w:space="0" w:color="auto"/>
        <w:bottom w:val="none" w:sz="0" w:space="0" w:color="auto"/>
        <w:right w:val="none" w:sz="0" w:space="0" w:color="auto"/>
      </w:divBdr>
      <w:divsChild>
        <w:div w:id="756438991">
          <w:marLeft w:val="0"/>
          <w:marRight w:val="0"/>
          <w:marTop w:val="0"/>
          <w:marBottom w:val="0"/>
          <w:divBdr>
            <w:top w:val="none" w:sz="0" w:space="0" w:color="auto"/>
            <w:left w:val="none" w:sz="0" w:space="0" w:color="auto"/>
            <w:bottom w:val="none" w:sz="0" w:space="0" w:color="auto"/>
            <w:right w:val="none" w:sz="0" w:space="0" w:color="auto"/>
          </w:divBdr>
        </w:div>
        <w:div w:id="1089958637">
          <w:marLeft w:val="0"/>
          <w:marRight w:val="0"/>
          <w:marTop w:val="0"/>
          <w:marBottom w:val="0"/>
          <w:divBdr>
            <w:top w:val="none" w:sz="0" w:space="0" w:color="auto"/>
            <w:left w:val="none" w:sz="0" w:space="0" w:color="auto"/>
            <w:bottom w:val="none" w:sz="0" w:space="0" w:color="auto"/>
            <w:right w:val="none" w:sz="0" w:space="0" w:color="auto"/>
          </w:divBdr>
        </w:div>
        <w:div w:id="684600397">
          <w:marLeft w:val="0"/>
          <w:marRight w:val="0"/>
          <w:marTop w:val="0"/>
          <w:marBottom w:val="0"/>
          <w:divBdr>
            <w:top w:val="none" w:sz="0" w:space="0" w:color="auto"/>
            <w:left w:val="none" w:sz="0" w:space="0" w:color="auto"/>
            <w:bottom w:val="none" w:sz="0" w:space="0" w:color="auto"/>
            <w:right w:val="none" w:sz="0" w:space="0" w:color="auto"/>
          </w:divBdr>
        </w:div>
        <w:div w:id="707725436">
          <w:marLeft w:val="0"/>
          <w:marRight w:val="0"/>
          <w:marTop w:val="0"/>
          <w:marBottom w:val="0"/>
          <w:divBdr>
            <w:top w:val="none" w:sz="0" w:space="0" w:color="auto"/>
            <w:left w:val="none" w:sz="0" w:space="0" w:color="auto"/>
            <w:bottom w:val="none" w:sz="0" w:space="0" w:color="auto"/>
            <w:right w:val="none" w:sz="0" w:space="0" w:color="auto"/>
          </w:divBdr>
        </w:div>
        <w:div w:id="290332579">
          <w:marLeft w:val="0"/>
          <w:marRight w:val="0"/>
          <w:marTop w:val="0"/>
          <w:marBottom w:val="0"/>
          <w:divBdr>
            <w:top w:val="none" w:sz="0" w:space="0" w:color="auto"/>
            <w:left w:val="none" w:sz="0" w:space="0" w:color="auto"/>
            <w:bottom w:val="none" w:sz="0" w:space="0" w:color="auto"/>
            <w:right w:val="none" w:sz="0" w:space="0" w:color="auto"/>
          </w:divBdr>
        </w:div>
        <w:div w:id="1409308026">
          <w:marLeft w:val="0"/>
          <w:marRight w:val="0"/>
          <w:marTop w:val="0"/>
          <w:marBottom w:val="0"/>
          <w:divBdr>
            <w:top w:val="none" w:sz="0" w:space="0" w:color="auto"/>
            <w:left w:val="none" w:sz="0" w:space="0" w:color="auto"/>
            <w:bottom w:val="none" w:sz="0" w:space="0" w:color="auto"/>
            <w:right w:val="none" w:sz="0" w:space="0" w:color="auto"/>
          </w:divBdr>
        </w:div>
        <w:div w:id="1445421552">
          <w:marLeft w:val="0"/>
          <w:marRight w:val="0"/>
          <w:marTop w:val="0"/>
          <w:marBottom w:val="0"/>
          <w:divBdr>
            <w:top w:val="none" w:sz="0" w:space="0" w:color="auto"/>
            <w:left w:val="none" w:sz="0" w:space="0" w:color="auto"/>
            <w:bottom w:val="none" w:sz="0" w:space="0" w:color="auto"/>
            <w:right w:val="none" w:sz="0" w:space="0" w:color="auto"/>
          </w:divBdr>
        </w:div>
        <w:div w:id="1371344872">
          <w:marLeft w:val="0"/>
          <w:marRight w:val="0"/>
          <w:marTop w:val="0"/>
          <w:marBottom w:val="0"/>
          <w:divBdr>
            <w:top w:val="none" w:sz="0" w:space="0" w:color="auto"/>
            <w:left w:val="none" w:sz="0" w:space="0" w:color="auto"/>
            <w:bottom w:val="none" w:sz="0" w:space="0" w:color="auto"/>
            <w:right w:val="none" w:sz="0" w:space="0" w:color="auto"/>
          </w:divBdr>
        </w:div>
        <w:div w:id="2004578588">
          <w:marLeft w:val="0"/>
          <w:marRight w:val="0"/>
          <w:marTop w:val="0"/>
          <w:marBottom w:val="0"/>
          <w:divBdr>
            <w:top w:val="none" w:sz="0" w:space="0" w:color="auto"/>
            <w:left w:val="none" w:sz="0" w:space="0" w:color="auto"/>
            <w:bottom w:val="single" w:sz="8" w:space="1" w:color="auto"/>
            <w:right w:val="none" w:sz="0" w:space="0" w:color="auto"/>
          </w:divBdr>
          <w:divsChild>
            <w:div w:id="1193106398">
              <w:marLeft w:val="0"/>
              <w:marRight w:val="0"/>
              <w:marTop w:val="0"/>
              <w:marBottom w:val="0"/>
              <w:divBdr>
                <w:top w:val="none" w:sz="0" w:space="0" w:color="auto"/>
                <w:left w:val="none" w:sz="0" w:space="0" w:color="auto"/>
                <w:bottom w:val="none" w:sz="0" w:space="0" w:color="auto"/>
                <w:right w:val="none" w:sz="0" w:space="0" w:color="auto"/>
              </w:divBdr>
            </w:div>
          </w:divsChild>
        </w:div>
        <w:div w:id="1644852754">
          <w:marLeft w:val="0"/>
          <w:marRight w:val="0"/>
          <w:marTop w:val="0"/>
          <w:marBottom w:val="0"/>
          <w:divBdr>
            <w:top w:val="none" w:sz="0" w:space="0" w:color="auto"/>
            <w:left w:val="none" w:sz="0" w:space="0" w:color="auto"/>
            <w:bottom w:val="none" w:sz="0" w:space="0" w:color="auto"/>
            <w:right w:val="none" w:sz="0" w:space="0" w:color="auto"/>
          </w:divBdr>
        </w:div>
        <w:div w:id="863053599">
          <w:marLeft w:val="0"/>
          <w:marRight w:val="0"/>
          <w:marTop w:val="0"/>
          <w:marBottom w:val="0"/>
          <w:divBdr>
            <w:top w:val="none" w:sz="0" w:space="0" w:color="auto"/>
            <w:left w:val="none" w:sz="0" w:space="0" w:color="auto"/>
            <w:bottom w:val="none" w:sz="0" w:space="0" w:color="auto"/>
            <w:right w:val="none" w:sz="0" w:space="0" w:color="auto"/>
          </w:divBdr>
        </w:div>
        <w:div w:id="1637295018">
          <w:marLeft w:val="0"/>
          <w:marRight w:val="0"/>
          <w:marTop w:val="0"/>
          <w:marBottom w:val="0"/>
          <w:divBdr>
            <w:top w:val="none" w:sz="0" w:space="0" w:color="auto"/>
            <w:left w:val="none" w:sz="0" w:space="0" w:color="auto"/>
            <w:bottom w:val="none" w:sz="0" w:space="0" w:color="auto"/>
            <w:right w:val="none" w:sz="0" w:space="0" w:color="auto"/>
          </w:divBdr>
        </w:div>
        <w:div w:id="1153721676">
          <w:marLeft w:val="0"/>
          <w:marRight w:val="0"/>
          <w:marTop w:val="0"/>
          <w:marBottom w:val="0"/>
          <w:divBdr>
            <w:top w:val="none" w:sz="0" w:space="0" w:color="auto"/>
            <w:left w:val="none" w:sz="0" w:space="0" w:color="auto"/>
            <w:bottom w:val="none" w:sz="0" w:space="0" w:color="auto"/>
            <w:right w:val="none" w:sz="0" w:space="0" w:color="auto"/>
          </w:divBdr>
        </w:div>
        <w:div w:id="787354696">
          <w:marLeft w:val="0"/>
          <w:marRight w:val="0"/>
          <w:marTop w:val="0"/>
          <w:marBottom w:val="0"/>
          <w:divBdr>
            <w:top w:val="none" w:sz="0" w:space="0" w:color="auto"/>
            <w:left w:val="none" w:sz="0" w:space="0" w:color="auto"/>
            <w:bottom w:val="none" w:sz="0" w:space="0" w:color="auto"/>
            <w:right w:val="none" w:sz="0" w:space="0" w:color="auto"/>
          </w:divBdr>
        </w:div>
        <w:div w:id="617031858">
          <w:marLeft w:val="0"/>
          <w:marRight w:val="0"/>
          <w:marTop w:val="0"/>
          <w:marBottom w:val="0"/>
          <w:divBdr>
            <w:top w:val="none" w:sz="0" w:space="0" w:color="auto"/>
            <w:left w:val="none" w:sz="0" w:space="0" w:color="auto"/>
            <w:bottom w:val="none" w:sz="0" w:space="0" w:color="auto"/>
            <w:right w:val="none" w:sz="0" w:space="0" w:color="auto"/>
          </w:divBdr>
        </w:div>
        <w:div w:id="1013074109">
          <w:marLeft w:val="0"/>
          <w:marRight w:val="0"/>
          <w:marTop w:val="0"/>
          <w:marBottom w:val="0"/>
          <w:divBdr>
            <w:top w:val="none" w:sz="0" w:space="0" w:color="auto"/>
            <w:left w:val="none" w:sz="0" w:space="0" w:color="auto"/>
            <w:bottom w:val="none" w:sz="0" w:space="0" w:color="auto"/>
            <w:right w:val="none" w:sz="0" w:space="0" w:color="auto"/>
          </w:divBdr>
        </w:div>
        <w:div w:id="644353579">
          <w:marLeft w:val="0"/>
          <w:marRight w:val="0"/>
          <w:marTop w:val="0"/>
          <w:marBottom w:val="0"/>
          <w:divBdr>
            <w:top w:val="none" w:sz="0" w:space="0" w:color="auto"/>
            <w:left w:val="none" w:sz="0" w:space="0" w:color="auto"/>
            <w:bottom w:val="none" w:sz="0" w:space="0" w:color="auto"/>
            <w:right w:val="none" w:sz="0" w:space="0" w:color="auto"/>
          </w:divBdr>
        </w:div>
        <w:div w:id="513419686">
          <w:marLeft w:val="0"/>
          <w:marRight w:val="0"/>
          <w:marTop w:val="0"/>
          <w:marBottom w:val="0"/>
          <w:divBdr>
            <w:top w:val="none" w:sz="0" w:space="0" w:color="auto"/>
            <w:left w:val="none" w:sz="0" w:space="0" w:color="auto"/>
            <w:bottom w:val="none" w:sz="0" w:space="0" w:color="auto"/>
            <w:right w:val="none" w:sz="0" w:space="0" w:color="auto"/>
          </w:divBdr>
        </w:div>
        <w:div w:id="1485125179">
          <w:marLeft w:val="0"/>
          <w:marRight w:val="0"/>
          <w:marTop w:val="0"/>
          <w:marBottom w:val="0"/>
          <w:divBdr>
            <w:top w:val="none" w:sz="0" w:space="0" w:color="auto"/>
            <w:left w:val="none" w:sz="0" w:space="0" w:color="auto"/>
            <w:bottom w:val="none" w:sz="0" w:space="0" w:color="auto"/>
            <w:right w:val="none" w:sz="0" w:space="0" w:color="auto"/>
          </w:divBdr>
        </w:div>
      </w:divsChild>
    </w:div>
    <w:div w:id="656617114">
      <w:bodyDiv w:val="1"/>
      <w:marLeft w:val="0"/>
      <w:marRight w:val="0"/>
      <w:marTop w:val="0"/>
      <w:marBottom w:val="0"/>
      <w:divBdr>
        <w:top w:val="none" w:sz="0" w:space="0" w:color="auto"/>
        <w:left w:val="none" w:sz="0" w:space="0" w:color="auto"/>
        <w:bottom w:val="none" w:sz="0" w:space="0" w:color="auto"/>
        <w:right w:val="none" w:sz="0" w:space="0" w:color="auto"/>
      </w:divBdr>
    </w:div>
    <w:div w:id="676612692">
      <w:bodyDiv w:val="1"/>
      <w:marLeft w:val="0"/>
      <w:marRight w:val="0"/>
      <w:marTop w:val="0"/>
      <w:marBottom w:val="0"/>
      <w:divBdr>
        <w:top w:val="none" w:sz="0" w:space="0" w:color="auto"/>
        <w:left w:val="none" w:sz="0" w:space="0" w:color="auto"/>
        <w:bottom w:val="none" w:sz="0" w:space="0" w:color="auto"/>
        <w:right w:val="none" w:sz="0" w:space="0" w:color="auto"/>
      </w:divBdr>
    </w:div>
    <w:div w:id="1001810441">
      <w:bodyDiv w:val="1"/>
      <w:marLeft w:val="0"/>
      <w:marRight w:val="0"/>
      <w:marTop w:val="0"/>
      <w:marBottom w:val="0"/>
      <w:divBdr>
        <w:top w:val="none" w:sz="0" w:space="0" w:color="auto"/>
        <w:left w:val="none" w:sz="0" w:space="0" w:color="auto"/>
        <w:bottom w:val="none" w:sz="0" w:space="0" w:color="auto"/>
        <w:right w:val="none" w:sz="0" w:space="0" w:color="auto"/>
      </w:divBdr>
    </w:div>
    <w:div w:id="11404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web/grants/view-opportunity.html?oppId=293843" TargetMode="External"/><Relationship Id="rId18" Type="http://schemas.openxmlformats.org/officeDocument/2006/relationships/hyperlink" Target="https://na01.safelinks.protection.outlook.com/?url=http%3A%2F%2Fr20.rs6.net%2Ftn.jsp%3Ff%3D001Z1QqwU4qpIKGhuGlE0dxHp4N_pMor7JJhbKVDIcUQQNK83Zar8IrZ4Yu3rvY2O73Gglbdzbe645wh_rwcagxkiaEzhrZ8yYtDX5uIshVGTOfNCmtXVooSTOYYXLHzpFTWlG-xm1d7ApBFAAUMpGyoFvKKDEQGHSYWNRA_Otay8vKeUE92eAac7lIul83Xcwqb2dFaI_377c%3D%26c%3DEvGwJRVZhvF64NaHmVf6mySm4wzGvvrR_UsENb2NGZ5gUQe8109cHw%3D%3D%26ch%3DBzMx6onyR4qSr6CLNsp8ZSwA2nmtaSzNe0xzGb9bxc4eCyUljUMldA%3D%3D&amp;data=01%7C01%7Clindalea%40txstate.edu%7Cea790954a328445fbcb808d49e9a0c56%7Cb19c134a14c94d4caf65c420f94c8cbb%7C0&amp;sdata=fkAI5iAA08iBrFXsjQH35KmMIvnbmpUZiso40CmVMYU%3D&amp;reserved=0" TargetMode="External"/><Relationship Id="rId26" Type="http://schemas.openxmlformats.org/officeDocument/2006/relationships/hyperlink" Target="https://na01.safelinks.protection.outlook.com/?url=http%3A%2F%2Fr20.rs6.net%2Ftn.jsp%3Ff%3D001Z1QqwU4qpIKGhuGlE0dxHp4N_pMor7JJhbKVDIcUQQNK83Zar8IrZxVjYCT68j_yx408mbOSR1kTvV_4ySd7pyZI5631788xAKuv8nAUwDBMM6nY0s-l5s0XqgtpEd6tx5XC0OKgriU6-fXLretAVShTEaAl43n1Dk5GzijjUS8El0ybPTbNabkYSIOO30OTYj0saYpiF12ZWLbaFLRgy9KrvYb3kk1jSFlBsNo25zKJF9stf7vIAN3NooOlxgW5bNE_irwdMn_dWZPrCDSi7g%3D%3D%26c%3DEvGwJRVZhvF64NaHmVf6mySm4wzGvvrR_UsENb2NGZ5gUQe8109cHw%3D%3D%26ch%3DBzMx6onyR4qSr6CLNsp8ZSwA2nmtaSzNe0xzGb9bxc4eCyUljUMldA%3D%3D&amp;data=01%7C01%7Clindalea%40txstate.edu%7Cea790954a328445fbcb808d49e9a0c56%7Cb19c134a14c94d4caf65c420f94c8cbb%7C0&amp;sdata=lGGZ8PJtJGAk%2FmcJKcU3gXgV4txRUmReZJZjYuaUE2s%3D&amp;reserved=0" TargetMode="External"/><Relationship Id="rId39" Type="http://schemas.openxmlformats.org/officeDocument/2006/relationships/hyperlink" Target="https://na01.safelinks.protection.outlook.com/?url=http%3A%2F%2Fr20.rs6.net%2Ftn.jsp%3Ff%3D001Z1QqwU4qpIKGhuGlE0dxHp4N_pMor7JJhbKVDIcUQQNK83Zar8IrZ6fo6_Bdns2W7X5e9uj8VzLnZ5OF4D385XdRzVIMy4reZCLJ4H8x_jvNV5ROWG6A2g-eDJ97jLaCuVBS7-2yOmI0SmEqAV0Kmpcujmi-2Tq_n6trqmPXpGQxBP5zifbuxQ%3D%3D%26c%3DEvGwJRVZhvF64NaHmVf6mySm4wzGvvrR_UsENb2NGZ5gUQe8109cHw%3D%3D%26ch%3DBzMx6onyR4qSr6CLNsp8ZSwA2nmtaSzNe0xzGb9bxc4eCyUljUMldA%3D%3D&amp;data=01%7C01%7Clindalea%40txstate.edu%7Cea790954a328445fbcb808d49e9a0c56%7Cb19c134a14c94d4caf65c420f94c8cbb%7C0&amp;sdata=p6h4zmb6TMUdnGiOVg0IWLq2yL5I8vHzaz4zlY0mLrc%3D&amp;reserved=0" TargetMode="External"/><Relationship Id="rId3" Type="http://schemas.openxmlformats.org/officeDocument/2006/relationships/settings" Target="settings.xml"/><Relationship Id="rId21" Type="http://schemas.openxmlformats.org/officeDocument/2006/relationships/hyperlink" Target="https://na01.safelinks.protection.outlook.com/?url=http%3A%2F%2Fr20.rs6.net%2Ftn.jsp%3Ff%3D001Z1QqwU4qpIKGhuGlE0dxHp4N_pMor7JJhbKVDIcUQQNK83Zar8IrZ4Yu3rvY2O73c2vv4lm2RjWlZSVPL3M6P66a8DFIXXEefLa6Bpyhb64C0oG4_hbZci-0VGBBH2HADA9wEIowCjXeigHLUNmZWJvrpNvv8x0kR7O7OKSIGhQqa75zfvvCs9M3PJNyv4gZY1WLBUTIMPcsK9Ns2ejaIRYsfDXZseIs3924U0AbHz4%3D%26c%3DEvGwJRVZhvF64NaHmVf6mySm4wzGvvrR_UsENb2NGZ5gUQe8109cHw%3D%3D%26ch%3DBzMx6onyR4qSr6CLNsp8ZSwA2nmtaSzNe0xzGb9bxc4eCyUljUMldA%3D%3D&amp;data=01%7C01%7Clindalea%40txstate.edu%7Cea790954a328445fbcb808d49e9a0c56%7Cb19c134a14c94d4caf65c420f94c8cbb%7C0&amp;sdata=kTSEDrGOVTKuWcxyfDqyucDWWPj%2BH1zBDv6BknExZKU%3D&amp;reserved=0" TargetMode="External"/><Relationship Id="rId34" Type="http://schemas.openxmlformats.org/officeDocument/2006/relationships/hyperlink" Target="mailto:swrnet@bu.edu" TargetMode="External"/><Relationship Id="rId42" Type="http://schemas.openxmlformats.org/officeDocument/2006/relationships/hyperlink" Target="https://na01.safelinks.protection.outlook.com/?url=http%3A%2F%2Fui.constantcontact.com%2Fsa%2Ffwtf.jsp%3Fllr%3D6t5o55cab%26m%3D1102697691773%26ea%3Dls67%2540txstate.edu%26a%3D1127965862927&amp;data=01%7C01%7Clindalea%40txstate.edu%7Cea790954a328445fbcb808d49e9a0c56%7Cb19c134a14c94d4caf65c420f94c8cbb%7C0&amp;sdata=2MFz%2BdDFFiGrd1wO5O%2B8aHHXv4Zil82jBroOlWEfXa4%3D&amp;reserved=0" TargetMode="External"/><Relationship Id="rId47" Type="http://schemas.openxmlformats.org/officeDocument/2006/relationships/image" Target="media/image6.png"/><Relationship Id="rId50" Type="http://schemas.openxmlformats.org/officeDocument/2006/relationships/theme" Target="theme/theme1.xml"/><Relationship Id="rId7" Type="http://schemas.openxmlformats.org/officeDocument/2006/relationships/hyperlink" Target="https://grants.nih.gov/grants/guide/rfa-files/RFA-RM-17-008.html" TargetMode="External"/><Relationship Id="rId12" Type="http://schemas.openxmlformats.org/officeDocument/2006/relationships/hyperlink" Target="https://www.bjs.gov/content/pub/pdf/nsvspsol.pdf" TargetMode="External"/><Relationship Id="rId17" Type="http://schemas.openxmlformats.org/officeDocument/2006/relationships/image" Target="media/image3.gif"/><Relationship Id="rId25" Type="http://schemas.openxmlformats.org/officeDocument/2006/relationships/hyperlink" Target="https://na01.safelinks.protection.outlook.com/?url=http%3A%2F%2Fr20.rs6.net%2Ftn.jsp%3Ff%3D001Z1QqwU4qpIKGhuGlE0dxHp4N_pMor7JJhbKVDIcUQQNK83Zar8IrZ4Yu3rvY2O73_Q0sCoP4SuY77aYiaXB_-cnjwhK2wX9HevOzsZpb0sjGw0qocmRn83cR4zQ8mjKET5sWfu-yABtQmiIRchxtzbaUjK2k_KqZSvD6vhXSBx1MW7zPJGYnHvjxHpDgvYdcmiLXTI7U0z09w9aNnvsINg%3D%3D%26c%3DEvGwJRVZhvF64NaHmVf6mySm4wzGvvrR_UsENb2NGZ5gUQe8109cHw%3D%3D%26ch%3DBzMx6onyR4qSr6CLNsp8ZSwA2nmtaSzNe0xzGb9bxc4eCyUljUMldA%3D%3D&amp;data=01%7C01%7Clindalea%40txstate.edu%7Cea790954a328445fbcb808d49e9a0c56%7Cb19c134a14c94d4caf65c420f94c8cbb%7C0&amp;sdata=KS2sG4HYD3fhIMv%2B9gY3NNtWTJ3gp0C6htUUt%2B0XQ5s%3D&amp;reserved=0" TargetMode="External"/><Relationship Id="rId33" Type="http://schemas.openxmlformats.org/officeDocument/2006/relationships/hyperlink" Target="https://na01.safelinks.protection.outlook.com/?url=http%3A%2F%2Fr20.rs6.net%2Ftn.jsp%3Ff%3D001Z1QqwU4qpIKGhuGlE0dxHp4N_pMor7JJhbKVDIcUQQNK83Zar8IrZwjzWjdVBO7WXFE39EMP4vdHtjltZSDjGcuA3SjQm2s-GJACUAicK-XwQp-DtUWfghwuTBoFrunhZfC6n7IPQuCi4b6-uDOWEFjBIYffbxNOwAFVF11RJBk%3D%26c%3DEvGwJRVZhvF64NaHmVf6mySm4wzGvvrR_UsENb2NGZ5gUQe8109cHw%3D%3D%26ch%3DBzMx6onyR4qSr6CLNsp8ZSwA2nmtaSzNe0xzGb9bxc4eCyUljUMldA%3D%3D&amp;data=01%7C01%7Clindalea%40txstate.edu%7Cea790954a328445fbcb808d49e9a0c56%7Cb19c134a14c94d4caf65c420f94c8cbb%7C0&amp;sdata=%2Bkbaz%2FXB9P9nb2W6%2BfuIKFNhMijypffm3h9RwwTe2jY%3D&amp;reserved=0" TargetMode="External"/><Relationship Id="rId38" Type="http://schemas.openxmlformats.org/officeDocument/2006/relationships/hyperlink" Target="mailto:swrnet@bu.edu" TargetMode="External"/><Relationship Id="rId46" Type="http://schemas.openxmlformats.org/officeDocument/2006/relationships/hyperlink" Target="https://na01.safelinks.protection.outlook.com/?url=http%3A%2F%2Fwww.constantcontact.com%2Findex.jsp%3Fcc%3DPT1170&amp;data=01%7C01%7Clindalea%40txstate.edu%7Cea790954a328445fbcb808d49e9a0c56%7Cb19c134a14c94d4caf65c420f94c8cbb%7C0&amp;sdata=RyOeyT8w6D0CMGE%2BGDIO0U%2FZ%2B1VlCl5Qqoh0A3Bey6k%3D&amp;reserved=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na01.safelinks.protection.outlook.com/?url=http%3A%2F%2Fr20.rs6.net%2Ftn.jsp%3Ff%3D001Z1QqwU4qpIKGhuGlE0dxHp4N_pMor7JJhbKVDIcUQQNK83Zar8IrZ4Yu3rvY2O73fvBOXygsZUMTwVGHwz8Kc9SOMfxZbf4SpxmWAqfQN4bu9ELROurmT0ynTEJe3_Kw2Cfd6iwCICP6s03weFqJLXASIv71scR2132oasUvSPn463GwHFTvEiDvPmzEQq-k7n04zaRGuud0avfoSIduNMHeKIRVTTloulvm724CZzM%3D%26c%3DEvGwJRVZhvF64NaHmVf6mySm4wzGvvrR_UsENb2NGZ5gUQe8109cHw%3D%3D%26ch%3DBzMx6onyR4qSr6CLNsp8ZSwA2nmtaSzNe0xzGb9bxc4eCyUljUMldA%3D%3D&amp;data=01%7C01%7Clindalea%40txstate.edu%7Cea790954a328445fbcb808d49e9a0c56%7Cb19c134a14c94d4caf65c420f94c8cbb%7C0&amp;sdata=%2FSpxjAFjmhoEBQVLlnGlTowdAR20dTlk9vj9PKG%2Bnjw%3D&amp;reserved=0" TargetMode="External"/><Relationship Id="rId29" Type="http://schemas.openxmlformats.org/officeDocument/2006/relationships/hyperlink" Target="https://na01.safelinks.protection.outlook.com/?url=http%3A%2F%2Fr20.rs6.net%2Ftn.jsp%3Ff%3D001Z1QqwU4qpIKGhuGlE0dxHp4N_pMor7JJhbKVDIcUQQNK83Zar8IrZ4Yu3rvY2O73vIFG5wKhSXmB1Id2SzpoEBPWBoU6wUJELEDDBMvJOYefnPOc1PlH9IG4Dj__6AXsoiXEXMMOexguHC07EM07Ur6E0yS3K6btezr6VCs0cVnb-XAZCB3CjSU7vDP8DSiH5DyzZ_iAL2KIWJOBIoTkxg%3D%3D%26c%3DEvGwJRVZhvF64NaHmVf6mySm4wzGvvrR_UsENb2NGZ5gUQe8109cHw%3D%3D%26ch%3DBzMx6onyR4qSr6CLNsp8ZSwA2nmtaSzNe0xzGb9bxc4eCyUljUMldA%3D%3D&amp;data=01%7C01%7Clindalea%40txstate.edu%7Cea790954a328445fbcb808d49e9a0c56%7Cb19c134a14c94d4caf65c420f94c8cbb%7C0&amp;sdata=vQTiKqFLEcd5VDMyWF%2B0YLb5T9dw6itiaoz6r%2BBHvOU%3D&amp;reserved=0" TargetMode="External"/><Relationship Id="rId41" Type="http://schemas.openxmlformats.org/officeDocument/2006/relationships/hyperlink" Target="https://na01.safelinks.protection.outlook.com/?url=https%3A%2F%2Fvisitor.constantcontact.com%2Fdo%3Fp%3Dun%26m%3D001W2Qz_FGlv3wD3dIM2hYGqg%253D%253D%26ch%3D62a9a2b0-163d-11e7-b5e3-d4ae5292c4bc%26ca%3Dc8510f77-64a0-47ac-ae76-e1fd26439cca&amp;data=01%7C01%7Clindalea%40txstate.edu%7Cea790954a328445fbcb808d49e9a0c56%7Cb19c134a14c94d4caf65c420f94c8cbb%7C0&amp;sdata=kj46MxqGYIu5c%2FKY4N6rcZh3%2Bl7dy1Lh9xK7eDrqsws%3D&amp;reserved=0" TargetMode="External"/><Relationship Id="rId1" Type="http://schemas.openxmlformats.org/officeDocument/2006/relationships/numbering" Target="numbering.xml"/><Relationship Id="rId6" Type="http://schemas.openxmlformats.org/officeDocument/2006/relationships/hyperlink" Target="https://grants.nih.gov/grants/guide/rfa-files/RFA-RM-17-006.html" TargetMode="External"/><Relationship Id="rId11" Type="http://schemas.openxmlformats.org/officeDocument/2006/relationships/hyperlink" Target="https://grants.nih.gov/grants/guide/rfa-files/RFA-MH-18-400.html" TargetMode="External"/><Relationship Id="rId24" Type="http://schemas.openxmlformats.org/officeDocument/2006/relationships/hyperlink" Target="https://na01.safelinks.protection.outlook.com/?url=http%3A%2F%2Fr20.rs6.net%2Ftn.jsp%3Ff%3D001Z1QqwU4qpIKGhuGlE0dxHp4N_pMor7JJhbKVDIcUQQNK83Zar8IrZ4Yu3rvY2O73Yz91Hhw_yVJOXMm2MLa6_jWHlVMKBeY2V1hHqizKWR4ijZ2uKmCQXfyf_awGBEIqHjAVU6n_ofrWf71U6c3qS55XQcnDlahSjw_G21xL_CsFOKsriN1KKNxykASPrOj5jG6kWWgwFsMr-WZRV226KGKBY_RdyFI7lusNkeGjMAv2kzo2vLbVFW1UBAFkuI4z%26c%3DEvGwJRVZhvF64NaHmVf6mySm4wzGvvrR_UsENb2NGZ5gUQe8109cHw%3D%3D%26ch%3DBzMx6onyR4qSr6CLNsp8ZSwA2nmtaSzNe0xzGb9bxc4eCyUljUMldA%3D%3D&amp;data=01%7C01%7Clindalea%40txstate.edu%7Cea790954a328445fbcb808d49e9a0c56%7Cb19c134a14c94d4caf65c420f94c8cbb%7C0&amp;sdata=heP4tIR6TGzvu5Jk9KQlXvnAnMiF0oQuyxniFZx5Big%3D&amp;reserved=0" TargetMode="External"/><Relationship Id="rId32" Type="http://schemas.openxmlformats.org/officeDocument/2006/relationships/image" Target="media/image4.jpeg"/><Relationship Id="rId37" Type="http://schemas.openxmlformats.org/officeDocument/2006/relationships/hyperlink" Target="https://na01.safelinks.protection.outlook.com/?url=http%3A%2F%2Fr20.rs6.net%2Ftn.jsp%3Ff%3D001Z1QqwU4qpIKGhuGlE0dxHp4N_pMor7JJhbKVDIcUQQNK83Zar8IrZwjzWjdVBO7WNCzzXC8MSJBfrzQnRmhdhWaPWZYHChXvwDXpB6-eBvfwDYCaAr_szHrKIgE8GWr-29auVQBeACdZEjGNlZpUrm198bHC1JNfsYebwQ4L1yw%3D%26c%3DEvGwJRVZhvF64NaHmVf6mySm4wzGvvrR_UsENb2NGZ5gUQe8109cHw%3D%3D%26ch%3DBzMx6onyR4qSr6CLNsp8ZSwA2nmtaSzNe0xzGb9bxc4eCyUljUMldA%3D%3D&amp;data=01%7C01%7Clindalea%40txstate.edu%7Cea790954a328445fbcb808d49e9a0c56%7Cb19c134a14c94d4caf65c420f94c8cbb%7C0&amp;sdata=xaDmI9K0wnR1%2BMr6IqKntrLXIznh0oqmjbbkjth0Tw8%3D&amp;reserved=0" TargetMode="External"/><Relationship Id="rId40" Type="http://schemas.openxmlformats.org/officeDocument/2006/relationships/image" Target="media/image5.png"/><Relationship Id="rId45" Type="http://schemas.openxmlformats.org/officeDocument/2006/relationships/hyperlink" Target="mailto:swrnet@bu.edu" TargetMode="External"/><Relationship Id="rId5" Type="http://schemas.openxmlformats.org/officeDocument/2006/relationships/hyperlink" Target="mailto:ls67@txstate.edu" TargetMode="External"/><Relationship Id="rId15" Type="http://schemas.openxmlformats.org/officeDocument/2006/relationships/image" Target="media/image1.gif"/><Relationship Id="rId23" Type="http://schemas.openxmlformats.org/officeDocument/2006/relationships/hyperlink" Target="https://na01.safelinks.protection.outlook.com/?url=http%3A%2F%2Fr20.rs6.net%2Ftn.jsp%3Ff%3D001Z1QqwU4qpIKGhuGlE0dxHp4N_pMor7JJhbKVDIcUQQNK83Zar8IrZ4Yu3rvY2O73R30WVIXREAapjwRrmHZVScGfeawtqLD4R4ARvoCeBRoNShVLJTtW-KTnCC_aTrrVZ8rRcVvD23JvrW983P9P4NAArNXEFE0qnpiwvLt2I3TNu2tCe3s2aICFp6Gdl1ZQAM7Ig3YujLf00u2ZIUM3Ydr4O6YKZuTqlbJ2XBzpwVMMHUEw1-R5Dq4uf4UsYSfk%26c%3DEvGwJRVZhvF64NaHmVf6mySm4wzGvvrR_UsENb2NGZ5gUQe8109cHw%3D%3D%26ch%3DBzMx6onyR4qSr6CLNsp8ZSwA2nmtaSzNe0xzGb9bxc4eCyUljUMldA%3D%3D&amp;data=01%7C01%7Clindalea%40txstate.edu%7Cea790954a328445fbcb808d49e9a0c56%7Cb19c134a14c94d4caf65c420f94c8cbb%7C0&amp;sdata=D5fdW5yrQ5g%2Fch8oNt0l6ZM0SSCSO7E7aiLcZWD1UDU%3D&amp;reserved=0" TargetMode="External"/><Relationship Id="rId28" Type="http://schemas.openxmlformats.org/officeDocument/2006/relationships/hyperlink" Target="https://na01.safelinks.protection.outlook.com/?url=http%3A%2F%2Fr20.rs6.net%2Ftn.jsp%3Ff%3D001Z1QqwU4qpIKGhuGlE0dxHp4N_pMor7JJhbKVDIcUQQNK83Zar8IrZ4Yu3rvY2O73Xd98KB7CxWbvDI26AecUiZeoX_2VYQ-n78V7aiDv8v4V7di93Nd9keSKlpod-CIVXtXGeQ4IVGQhmm6txTI4cozfJwX2mhrlJZ4xABUF6Vk5FjE1RJGnbqgnh1yAPciBZQu1fnlMDI3ECk83Woiteye21VrsyME9Jol-ew2QCPKPHIQ4Uv8J9tBc2eQfhIukd4WCG5ftUdGTHmFOkmqMmgYW5JMnrJO_UMZpuRjLYxFEFkDV_GE8DJof0TIB2MlaS3_O7grlhRb_y1pMwwMG22JjVu0xqlZsdFA0j2HuPBs%3D%26c%3DEvGwJRVZhvF64NaHmVf6mySm4wzGvvrR_UsENb2NGZ5gUQe8109cHw%3D%3D%26ch%3DBzMx6onyR4qSr6CLNsp8ZSwA2nmtaSzNe0xzGb9bxc4eCyUljUMldA%3D%3D&amp;data=01%7C01%7Clindalea%40txstate.edu%7Cea790954a328445fbcb808d49e9a0c56%7Cb19c134a14c94d4caf65c420f94c8cbb%7C0&amp;sdata=1nNbImcwtuscUxDToVO1q4o%2BeRGHYlUKIFHU4CzcUPU%3D&amp;reserved=0" TargetMode="External"/><Relationship Id="rId36" Type="http://schemas.openxmlformats.org/officeDocument/2006/relationships/hyperlink" Target="https://na01.safelinks.protection.outlook.com/?url=http%3A%2F%2Fr20.rs6.net%2Ftn.jsp%3Ff%3D001Z1QqwU4qpIKGhuGlE0dxHp4N_pMor7JJhbKVDIcUQQNK83Zar8IrZ3KTrY_GSO6nVG40H9YNGDnIkA7r0_RL65GAoACiiqvJM72F1ZQ17Txfycxu00Uc5vxARY-NsEOQfJSDY9CmabRrMPhI8qAa5lXBLq0qiP6rfPzAieQp9SNdg0vNazoz54cWoYx7dixn%26c%3DEvGwJRVZhvF64NaHmVf6mySm4wzGvvrR_UsENb2NGZ5gUQe8109cHw%3D%3D%26ch%3DBzMx6onyR4qSr6CLNsp8ZSwA2nmtaSzNe0xzGb9bxc4eCyUljUMldA%3D%3D&amp;data=01%7C01%7Clindalea%40txstate.edu%7Cea790954a328445fbcb808d49e9a0c56%7Cb19c134a14c94d4caf65c420f94c8cbb%7C0&amp;sdata=g%2FtxiwJmZwG67VZfy2Rm9iKEy2Y5UuxNNvzWutLmA6A%3D&amp;reserved=0" TargetMode="External"/><Relationship Id="rId49" Type="http://schemas.openxmlformats.org/officeDocument/2006/relationships/fontTable" Target="fontTable.xml"/><Relationship Id="rId10" Type="http://schemas.openxmlformats.org/officeDocument/2006/relationships/hyperlink" Target="https://grants.nih.gov/grants/guide/pa-files/PAR-16-234.html" TargetMode="External"/><Relationship Id="rId19" Type="http://schemas.openxmlformats.org/officeDocument/2006/relationships/hyperlink" Target="https://na01.safelinks.protection.outlook.com/?url=http%3A%2F%2Fr20.rs6.net%2Ftn.jsp%3Ff%3D001Z1QqwU4qpIKGhuGlE0dxHp4N_pMor7JJhbKVDIcUQQNK83Zar8IrZ4Yu3rvY2O73UcMjJZHwSHWvIqlUzyoIy2vH9fwnAunHEDxp01X9NRVV8FH1BRtjuHBZ7zGhbK2NMy-xvc1BnnQANseUBasuwA9F_PD-e9-GumkXx-ej4Pwl3YdIMYfnqSRuiYj3yV4VTzDSG1tM6IA%3D%26c%3DEvGwJRVZhvF64NaHmVf6mySm4wzGvvrR_UsENb2NGZ5gUQe8109cHw%3D%3D%26ch%3DBzMx6onyR4qSr6CLNsp8ZSwA2nmtaSzNe0xzGb9bxc4eCyUljUMldA%3D%3D&amp;data=01%7C01%7Clindalea%40txstate.edu%7Cea790954a328445fbcb808d49e9a0c56%7Cb19c134a14c94d4caf65c420f94c8cbb%7C0&amp;sdata=po6oFqRbcS0Smc3Pex5uM%2B%2BQzdL1l29TRc7XyplHcro%3D&amp;reserved=0" TargetMode="External"/><Relationship Id="rId31" Type="http://schemas.openxmlformats.org/officeDocument/2006/relationships/hyperlink" Target="https://na01.safelinks.protection.outlook.com/?url=http%3A%2F%2Fr20.rs6.net%2Ftn.jsp%3Ff%3D001Z1QqwU4qpIKGhuGlE0dxHp4N_pMor7JJhbKVDIcUQQNK83Zar8IrZ4Yu3rvY2O73TGpTRL3LYmXQiAv8E-MJ9G1ToQu0muyCwx3cEpzLdmqAjxZbqNnAWVrUe_eVkPhAnc3FNZBAnVqsFXO0oO9XX30XOX5N1bTbNCruXFS3lIyr17oaqr99JykOUtrmy1Np%26c%3DEvGwJRVZhvF64NaHmVf6mySm4wzGvvrR_UsENb2NGZ5gUQe8109cHw%3D%3D%26ch%3DBzMx6onyR4qSr6CLNsp8ZSwA2nmtaSzNe0xzGb9bxc4eCyUljUMldA%3D%3D&amp;data=01%7C01%7Clindalea%40txstate.edu%7Cea790954a328445fbcb808d49e9a0c56%7Cb19c134a14c94d4caf65c420f94c8cbb%7C0&amp;sdata=E%2F9brGBAv4MJygQ2xEg5%2B0gxDI8y4ObqG1uSknV0qLQ%3D&amp;reserved=0" TargetMode="External"/><Relationship Id="rId44" Type="http://schemas.openxmlformats.org/officeDocument/2006/relationships/hyperlink" Target="https://na01.safelinks.protection.outlook.com/?url=http%3A%2F%2Fwww.constantcontact.com%2Flegal%2Fservice-provider%3Fcc%3Dabout-service-provider&amp;data=01%7C01%7Clindalea%40txstate.edu%7Cea790954a328445fbcb808d49e9a0c56%7Cb19c134a14c94d4caf65c420f94c8cbb%7C0&amp;sdata=KRYwR%2BNVzF3eaNkS3SG4VBuBz6vDWMR5XTrB5Q7RE5o%3D&amp;reserved=0" TargetMode="External"/><Relationship Id="rId4" Type="http://schemas.openxmlformats.org/officeDocument/2006/relationships/webSettings" Target="webSettings.xml"/><Relationship Id="rId9" Type="http://schemas.openxmlformats.org/officeDocument/2006/relationships/hyperlink" Target="https://grants.nih.gov/grants/guide/pa-files/PAR-17-265.html" TargetMode="External"/><Relationship Id="rId14" Type="http://schemas.openxmlformats.org/officeDocument/2006/relationships/hyperlink" Target="http://www.rwjf.org/en/library/funding-opportunities/2017/research-in-transforming-health---health-care.html?rid=w4nXTbS1ue_Vbgyw5SuHf1XYXWlRNlAH&amp;et_cid=883381" TargetMode="External"/><Relationship Id="rId22" Type="http://schemas.openxmlformats.org/officeDocument/2006/relationships/hyperlink" Target="https://na01.safelinks.protection.outlook.com/?url=http%3A%2F%2Fr20.rs6.net%2Ftn.jsp%3Ff%3D001Z1QqwU4qpIKGhuGlE0dxHp4N_pMor7JJhbKVDIcUQQNK83Zar8IrZ4Yu3rvY2O73qZbOVH5VfT_X7HQLU_AOAmXA43ovW7ThIfv1TE6qAtuntknwMadf0ZL8oHkfx-NNp3P_59dL3FjyRufV4FDfv6nNnnEakhaRs5E-sjVz171sXwECYbrHk-exT42C8ngkqQtS_cXsR_8JBwPTmNMJJkNpcZ04quGv%26c%3DEvGwJRVZhvF64NaHmVf6mySm4wzGvvrR_UsENb2NGZ5gUQe8109cHw%3D%3D%26ch%3DBzMx6onyR4qSr6CLNsp8ZSwA2nmtaSzNe0xzGb9bxc4eCyUljUMldA%3D%3D&amp;data=01%7C01%7Clindalea%40txstate.edu%7Cea790954a328445fbcb808d49e9a0c56%7Cb19c134a14c94d4caf65c420f94c8cbb%7C0&amp;sdata=jZsvKKkV%2F%2FaT12mR7Anvo4%2BBTEfzgx5%2F1vS3aDMU8qQ%3D&amp;reserved=0" TargetMode="External"/><Relationship Id="rId27" Type="http://schemas.openxmlformats.org/officeDocument/2006/relationships/hyperlink" Target="https://na01.safelinks.protection.outlook.com/?url=http%3A%2F%2Fr20.rs6.net%2Ftn.jsp%3Ff%3D001Z1QqwU4qpIKGhuGlE0dxHp4N_pMor7JJhbKVDIcUQQNK83Zar8IrZ4Yu3rvY2O73g15oFryaC5I4T0qp5T5CR7QboA5L3Df9fdJiHk65Wd4QHvS4afXJ_lnm-xfCsn6_NgWJ47ZuP1GxrOJKucKGZH8vCR5lPZB4-rHG_gnRqAJamdoNmbW0dFXBjMPAmxqXZKha6TNMT8LebQenxApYy6sn8V111CBI%26c%3DEvGwJRVZhvF64NaHmVf6mySm4wzGvvrR_UsENb2NGZ5gUQe8109cHw%3D%3D%26ch%3DBzMx6onyR4qSr6CLNsp8ZSwA2nmtaSzNe0xzGb9bxc4eCyUljUMldA%3D%3D&amp;data=01%7C01%7Clindalea%40txstate.edu%7Cea790954a328445fbcb808d49e9a0c56%7Cb19c134a14c94d4caf65c420f94c8cbb%7C0&amp;sdata=a5v%2BkLNGisSvQTXSkW%2Bxwj5BGDjTgay7YF2dSsYlEos%3D&amp;reserved=0" TargetMode="External"/><Relationship Id="rId30" Type="http://schemas.openxmlformats.org/officeDocument/2006/relationships/hyperlink" Target="https://na01.safelinks.protection.outlook.com/?url=http%3A%2F%2Fr20.rs6.net%2Ftn.jsp%3Ff%3D001Z1QqwU4qpIKGhuGlE0dxHp4N_pMor7JJhbKVDIcUQQNK83Zar8IrZ4Yu3rvY2O73Fz4ykY8ijZjba7TUoc5ruONUKJl6wyhTxPyjW5-lQutqTJEnCk0Xvxi3CIdxlYIjVkQxe2kEoQmoT5sjQ2H2G6yQlSF1PecuO4FxMm7v7nwUWcDnJCBpCDpL5ravferhWw-BDEycExkBMpNoNrdCRShEEGfaYEjJo-PLk7YtOlxnyaXS5Sgxb8HWihVsOPP5Ju5ZHjHw2Iwh2TsNHWRxZvSGTXCNBL2xYQrXgIBXxIHXzZKvbMJin-YT2_psp7Gqv976J4Hw1kbK2gd3bYeyVnyY665mQDHRceMm_zsV1NPN8au4GxkoPQ_7hcQ1VXDuSVF87_N5ISCcV8dRd1mzsBAvZlBwwCS7NYZ5z6aeov_9-K54Gsr9XT0PESwNwbnv-ni5RWPhKn7nKAShfFYEpcML-3pq2CF4sCTOHh1sGC6pH3Zf7e7HwbQHKEHVlNCjjOmbUQtoFER6aopAjRMnV3vC5MtFH0tF73T5-8uEPVeBCQbF5Kbfo-SQKK61kwIuvG82xsmJRO6eyLyo-iPJvX1R4NAB4SjtfV1dHJsqfpPXIDsRrlcVSX-0sZAG7Ni247bbR3C_3Np6T1eqQBD6QORNunLyEcOwL4NmGt8j1GpwAuUiO0kiwh6gzshZrX1lmO_eBjlKV5nb6zkJsR-rA0gwi7xvjbsaJLwFZBUdCjkr4sm89ob39umWRqgHYUP0txM0f1hcBj0CPpjmL8dXsVOXxB8d3jE-%26c%3DEvGwJRVZhvF64NaHmVf6mySm4wzGvvrR_UsENb2NGZ5gUQe8109cHw%3D%3D%26ch%3DBzMx6onyR4qSr6CLNsp8ZSwA2nmtaSzNe0xzGb9bxc4eCyUljUMldA%3D%3D&amp;data=01%7C01%7Clindalea%40txstate.edu%7Cea790954a328445fbcb808d49e9a0c56%7Cb19c134a14c94d4caf65c420f94c8cbb%7C0&amp;sdata=nro1yEVJkKZF4Jhc8vD3Jonvd3helSZ7xS4v24IIMZI%3D&amp;reserved=0" TargetMode="External"/><Relationship Id="rId35" Type="http://schemas.openxmlformats.org/officeDocument/2006/relationships/hyperlink" Target="https://na01.safelinks.protection.outlook.com/?url=https%3A%2F%2Fvisitor.r20.constantcontact.com%2Fmanage%2Foptin%3Fv%3D001DFTCDgfTjai-szFY_HVI_NFve0lUHCGL&amp;data=01%7C01%7Clindalea%40txstate.edu%7Cea790954a328445fbcb808d49e9a0c56%7Cb19c134a14c94d4caf65c420f94c8cbb%7C0&amp;sdata=5W9Xzcu8slDl40XZjzSZFR%2F0CNDfd3dB20Cb7kkshpI%3D&amp;reserved=0" TargetMode="External"/><Relationship Id="rId43" Type="http://schemas.openxmlformats.org/officeDocument/2006/relationships/hyperlink" Target="https://na01.safelinks.protection.outlook.com/?url=https%3A%2F%2Fvisitor.constantcontact.com%2Fdo%3Fp%3Doo%26m%3D001W2Qz_FGlv3wD3dIM2hYGqg%253D%253D%26ch%3D62a9a2b0-163d-11e7-b5e3-d4ae5292c4bc%26ca%3Dc8510f77-64a0-47ac-ae76-e1fd26439cca&amp;data=01%7C01%7Clindalea%40txstate.edu%7Cea790954a328445fbcb808d49e9a0c56%7Cb19c134a14c94d4caf65c420f94c8cbb%7C0&amp;sdata=LIWu%2FrVvyiaVMhRpaWz6DcGEy9%2FOoyRQQ%2FYrWPlrRrA%3D&amp;reserved=0" TargetMode="External"/><Relationship Id="rId48" Type="http://schemas.openxmlformats.org/officeDocument/2006/relationships/hyperlink" Target="https://na01.safelinks.protection.outlook.com/?url=http%3A%2F%2Fwww.constantcontact.com%2Findex.jsp%3Fcc%3DPT1170&amp;data=01%7C01%7Clindalea%40txstate.edu%7Cea790954a328445fbcb808d49e9a0c56%7Cb19c134a14c94d4caf65c420f94c8cbb%7C0&amp;sdata=RyOeyT8w6D0CMGE%2BGDIO0U%2FZ%2B1VlCl5Qqoh0A3Bey6k%3D&amp;reserved=0" TargetMode="External"/><Relationship Id="rId8" Type="http://schemas.openxmlformats.org/officeDocument/2006/relationships/hyperlink" Target="http://www.mazdafoundation.org/gra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10</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Dru M</dc:creator>
  <cp:keywords/>
  <dc:description/>
  <cp:lastModifiedBy>Sterling, Linda</cp:lastModifiedBy>
  <cp:revision>9</cp:revision>
  <dcterms:created xsi:type="dcterms:W3CDTF">2017-04-20T13:17:00Z</dcterms:created>
  <dcterms:modified xsi:type="dcterms:W3CDTF">2017-05-19T14:09:00Z</dcterms:modified>
</cp:coreProperties>
</file>