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01DEEFC" w:rsidR="0003090D" w:rsidRPr="00B979F0" w:rsidRDefault="00B22678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TEXAS STATE UNIVERSITY</w:t>
      </w:r>
      <w:r w:rsidR="0003090D"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765FF89" w:rsidR="007F4A3E" w:rsidRDefault="00DB7EB2" w:rsidP="003114F9">
      <w:pPr>
        <w:spacing w:after="0" w:line="240" w:lineRule="auto"/>
        <w:rPr>
          <w:rFonts w:ascii="Arial" w:hAnsi="Arial" w:cs="Arial"/>
          <w:color w:val="000000" w:themeColor="text1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6F08D0E8" w14:textId="77777777" w:rsidR="00B22678" w:rsidRPr="00961A1A" w:rsidRDefault="00B22678" w:rsidP="003114F9">
      <w:pPr>
        <w:spacing w:after="0" w:line="240" w:lineRule="auto"/>
        <w:rPr>
          <w:rFonts w:ascii="Arial" w:hAnsi="Arial" w:cs="Arial"/>
          <w:color w:val="000000"/>
        </w:rPr>
      </w:pP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</w:pPr>
      <w:r>
        <w:br w:type="page"/>
      </w:r>
      <w:r w:rsidR="00371795"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4215" w:type="dxa"/>
        <w:jc w:val="center"/>
        <w:tblLook w:val="04A0" w:firstRow="1" w:lastRow="0" w:firstColumn="1" w:lastColumn="0" w:noHBand="0" w:noVBand="1"/>
      </w:tblPr>
      <w:tblGrid>
        <w:gridCol w:w="8005"/>
        <w:gridCol w:w="6210"/>
      </w:tblGrid>
      <w:tr w:rsidR="00E07C20" w14:paraId="42D6AE9D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715772A9" w14:textId="5744E0F3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072D19">
              <w:rPr>
                <w:rFonts w:ascii="Arial" w:eastAsia="Times New Roman" w:hAnsi="Arial" w:cs="Arial"/>
                <w:b/>
              </w:rPr>
              <w:t>Core Assignments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8B038C">
        <w:trPr>
          <w:jc w:val="center"/>
        </w:trPr>
        <w:tc>
          <w:tcPr>
            <w:tcW w:w="8005" w:type="dxa"/>
            <w:vAlign w:val="center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70BAE459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4CD7128F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71EFC4E6" w14:textId="77777777" w:rsidR="00072D19" w:rsidRPr="00072D19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54967756" w14:textId="6727B329" w:rsidR="00E07C20" w:rsidRDefault="00072D19" w:rsidP="00072D19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 w:rsidR="00E63066"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 w:rsidR="00E63066"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E07C20" w14:paraId="39850034" w14:textId="77777777" w:rsidTr="008B038C">
        <w:trPr>
          <w:jc w:val="center"/>
        </w:trPr>
        <w:tc>
          <w:tcPr>
            <w:tcW w:w="8005" w:type="dxa"/>
            <w:vAlign w:val="center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1EBE349D" w14:textId="622C0DFD" w:rsidR="00E07C20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When: </w:t>
            </w:r>
            <w:r w:rsidR="00072FD7">
              <w:rPr>
                <w:rFonts w:ascii="Arial" w:eastAsia="Times New Roman" w:hAnsi="Arial" w:cs="Arial"/>
              </w:rPr>
              <w:t xml:space="preserve">Summer </w:t>
            </w:r>
            <w:r w:rsidR="00D342F1">
              <w:rPr>
                <w:rFonts w:ascii="Arial" w:eastAsia="Times New Roman" w:hAnsi="Arial" w:cs="Arial"/>
              </w:rPr>
              <w:t xml:space="preserve">and </w:t>
            </w:r>
            <w:r w:rsidR="00072FD7">
              <w:rPr>
                <w:rFonts w:ascii="Arial" w:eastAsia="Times New Roman" w:hAnsi="Arial" w:cs="Arial"/>
              </w:rPr>
              <w:t>Fall 2022</w:t>
            </w:r>
            <w:r w:rsidR="00D342F1">
              <w:rPr>
                <w:rFonts w:ascii="Arial" w:eastAsia="Times New Roman" w:hAnsi="Arial" w:cs="Arial"/>
              </w:rPr>
              <w:t xml:space="preserve"> </w:t>
            </w:r>
            <w:r w:rsidR="008D4D3C">
              <w:rPr>
                <w:rFonts w:ascii="Arial" w:eastAsia="Times New Roman" w:hAnsi="Arial" w:cs="Arial"/>
              </w:rPr>
              <w:t>semesters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F2069BB" w14:textId="6E8EF94C" w:rsidR="00072D19" w:rsidRDefault="00072D19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3305, 3340, 3420, 3425, 4305, 4310, 4355, 4356, </w:t>
            </w:r>
            <w:r w:rsidR="00072FD7">
              <w:rPr>
                <w:rFonts w:ascii="Arial" w:eastAsia="Times New Roman" w:hAnsi="Arial" w:cs="Arial"/>
              </w:rPr>
              <w:t xml:space="preserve">4374, </w:t>
            </w:r>
            <w:r w:rsidR="00E63066">
              <w:rPr>
                <w:rFonts w:ascii="Arial" w:eastAsia="Times New Roman" w:hAnsi="Arial" w:cs="Arial"/>
              </w:rPr>
              <w:t xml:space="preserve">and </w:t>
            </w:r>
            <w:r>
              <w:rPr>
                <w:rFonts w:ascii="Arial" w:eastAsia="Times New Roman" w:hAnsi="Arial" w:cs="Arial"/>
              </w:rPr>
              <w:t>4425</w:t>
            </w:r>
          </w:p>
        </w:tc>
      </w:tr>
      <w:tr w:rsidR="00E07C20" w14:paraId="4F83E719" w14:textId="77777777" w:rsidTr="008B038C">
        <w:trPr>
          <w:jc w:val="center"/>
        </w:trPr>
        <w:tc>
          <w:tcPr>
            <w:tcW w:w="8005" w:type="dxa"/>
            <w:vAlign w:val="center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0" w:type="dxa"/>
            <w:vAlign w:val="center"/>
          </w:tcPr>
          <w:p w14:paraId="5ABE3F01" w14:textId="10563E9A" w:rsidR="00E07C20" w:rsidRDefault="00E63066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Course Instructors </w:t>
            </w:r>
          </w:p>
        </w:tc>
      </w:tr>
      <w:tr w:rsidR="00E275E4" w14:paraId="675AF237" w14:textId="77777777" w:rsidTr="008B038C">
        <w:trPr>
          <w:jc w:val="center"/>
        </w:trPr>
        <w:tc>
          <w:tcPr>
            <w:tcW w:w="8005" w:type="dxa"/>
            <w:vAlign w:val="center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46EC03CF" w14:textId="1219C944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or better for the core assignments</w:t>
            </w:r>
          </w:p>
        </w:tc>
      </w:tr>
      <w:tr w:rsidR="00F97C6E" w14:paraId="1219E25C" w14:textId="77777777" w:rsidTr="008B038C">
        <w:trPr>
          <w:jc w:val="center"/>
        </w:trPr>
        <w:tc>
          <w:tcPr>
            <w:tcW w:w="8005" w:type="dxa"/>
            <w:vAlign w:val="center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6210" w:type="dxa"/>
            <w:vAlign w:val="center"/>
          </w:tcPr>
          <w:p w14:paraId="10C93599" w14:textId="27385D9C" w:rsidR="00F97C6E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>80% of students pass with 80% or better for the core assignments</w:t>
            </w:r>
          </w:p>
        </w:tc>
      </w:tr>
      <w:tr w:rsidR="00A848FE" w14:paraId="3E1B0935" w14:textId="77777777" w:rsidTr="008B038C">
        <w:trPr>
          <w:jc w:val="center"/>
        </w:trPr>
        <w:tc>
          <w:tcPr>
            <w:tcW w:w="14215" w:type="dxa"/>
            <w:gridSpan w:val="2"/>
            <w:shd w:val="clear" w:color="auto" w:fill="E7E6E6" w:themeFill="background2"/>
            <w:vAlign w:val="center"/>
          </w:tcPr>
          <w:p w14:paraId="6744310F" w14:textId="06A6CE68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C21610">
              <w:rPr>
                <w:rFonts w:ascii="Arial" w:eastAsia="Times New Roman" w:hAnsi="Arial" w:cs="Arial"/>
                <w:b/>
              </w:rPr>
              <w:t>Field Education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8B038C">
        <w:trPr>
          <w:jc w:val="center"/>
        </w:trPr>
        <w:tc>
          <w:tcPr>
            <w:tcW w:w="8005" w:type="dxa"/>
            <w:vAlign w:val="center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6210" w:type="dxa"/>
            <w:vAlign w:val="center"/>
          </w:tcPr>
          <w:p w14:paraId="183EDE1B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Knowledge</w:t>
            </w:r>
          </w:p>
          <w:p w14:paraId="3EDB6DE7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Values</w:t>
            </w:r>
          </w:p>
          <w:p w14:paraId="03140453" w14:textId="77777777" w:rsidR="00E63066" w:rsidRPr="00072D19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Skills</w:t>
            </w:r>
          </w:p>
          <w:p w14:paraId="77CD3851" w14:textId="2B643FFC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 w:rsidRPr="00072D19">
              <w:rPr>
                <w:rFonts w:ascii="Arial" w:eastAsia="Times New Roman" w:hAnsi="Arial" w:cs="Arial"/>
              </w:rPr>
              <w:t>Cognitive</w:t>
            </w:r>
            <w:r>
              <w:rPr>
                <w:rFonts w:ascii="Arial" w:eastAsia="Times New Roman" w:hAnsi="Arial" w:cs="Arial"/>
              </w:rPr>
              <w:t xml:space="preserve"> and a</w:t>
            </w:r>
            <w:r w:rsidRPr="00072D19">
              <w:rPr>
                <w:rFonts w:ascii="Arial" w:eastAsia="Times New Roman" w:hAnsi="Arial" w:cs="Arial"/>
              </w:rPr>
              <w:t xml:space="preserve">ffective </w:t>
            </w:r>
            <w:r>
              <w:rPr>
                <w:rFonts w:ascii="Arial" w:eastAsia="Times New Roman" w:hAnsi="Arial" w:cs="Arial"/>
              </w:rPr>
              <w:t>p</w:t>
            </w:r>
            <w:r w:rsidRPr="00072D19">
              <w:rPr>
                <w:rFonts w:ascii="Arial" w:eastAsia="Times New Roman" w:hAnsi="Arial" w:cs="Arial"/>
              </w:rPr>
              <w:t>rocesses</w:t>
            </w:r>
          </w:p>
        </w:tc>
      </w:tr>
      <w:tr w:rsidR="00A848FE" w14:paraId="5914841C" w14:textId="77777777" w:rsidTr="008B038C">
        <w:trPr>
          <w:jc w:val="center"/>
        </w:trPr>
        <w:tc>
          <w:tcPr>
            <w:tcW w:w="8005" w:type="dxa"/>
            <w:vAlign w:val="center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6210" w:type="dxa"/>
            <w:vAlign w:val="center"/>
          </w:tcPr>
          <w:p w14:paraId="402E5691" w14:textId="582AE4D4" w:rsidR="00E63066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When:</w:t>
            </w:r>
            <w:r w:rsidR="008D4D3C">
              <w:rPr>
                <w:rFonts w:ascii="Arial" w:eastAsia="Times New Roman" w:hAnsi="Arial" w:cs="Arial"/>
              </w:rPr>
              <w:t xml:space="preserve"> </w:t>
            </w:r>
            <w:r w:rsidR="00072FD7">
              <w:rPr>
                <w:rFonts w:ascii="Arial" w:eastAsia="Times New Roman" w:hAnsi="Arial" w:cs="Arial"/>
              </w:rPr>
              <w:t xml:space="preserve">Summer and Fall 2022 </w:t>
            </w:r>
            <w:r w:rsidR="008D4D3C">
              <w:rPr>
                <w:rFonts w:ascii="Arial" w:eastAsia="Times New Roman" w:hAnsi="Arial" w:cs="Arial"/>
              </w:rPr>
              <w:t xml:space="preserve">semesters </w:t>
            </w:r>
          </w:p>
          <w:p w14:paraId="5692CECD" w14:textId="19D24D7E" w:rsidR="00A848FE" w:rsidRDefault="00E63066" w:rsidP="00E6306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Where: SOWK </w:t>
            </w:r>
            <w:r w:rsidR="00072FD7">
              <w:rPr>
                <w:rFonts w:ascii="Arial" w:eastAsia="Times New Roman" w:hAnsi="Arial" w:cs="Arial"/>
              </w:rPr>
              <w:t xml:space="preserve">4374 </w:t>
            </w:r>
            <w:r>
              <w:rPr>
                <w:rFonts w:ascii="Arial" w:eastAsia="Times New Roman" w:hAnsi="Arial" w:cs="Arial"/>
              </w:rPr>
              <w:t xml:space="preserve">and </w:t>
            </w:r>
            <w:r w:rsidR="00072FD7">
              <w:rPr>
                <w:rFonts w:ascii="Arial" w:eastAsia="Times New Roman" w:hAnsi="Arial" w:cs="Arial"/>
              </w:rPr>
              <w:t>4975</w:t>
            </w:r>
          </w:p>
        </w:tc>
      </w:tr>
      <w:tr w:rsidR="00A848FE" w14:paraId="069A0065" w14:textId="77777777" w:rsidTr="008B038C">
        <w:trPr>
          <w:jc w:val="center"/>
        </w:trPr>
        <w:tc>
          <w:tcPr>
            <w:tcW w:w="8005" w:type="dxa"/>
            <w:vAlign w:val="center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210" w:type="dxa"/>
            <w:vAlign w:val="center"/>
          </w:tcPr>
          <w:p w14:paraId="0B98F920" w14:textId="59CE33D0" w:rsidR="00A848FE" w:rsidRDefault="00E63066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E275E4" w14:paraId="0047B7C9" w14:textId="77777777" w:rsidTr="008B038C">
        <w:trPr>
          <w:jc w:val="center"/>
        </w:trPr>
        <w:tc>
          <w:tcPr>
            <w:tcW w:w="8005" w:type="dxa"/>
            <w:vAlign w:val="center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6210" w:type="dxa"/>
            <w:vAlign w:val="center"/>
          </w:tcPr>
          <w:p w14:paraId="1F28EE39" w14:textId="08E19EF5" w:rsidR="00E275E4" w:rsidRDefault="00E63066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Pr="00E63066">
              <w:rPr>
                <w:rFonts w:ascii="Arial" w:eastAsia="Times New Roman" w:hAnsi="Arial" w:cs="Arial"/>
              </w:rPr>
              <w:t xml:space="preserve">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  <w:tr w:rsidR="00440CA3" w14:paraId="6CBD7A47" w14:textId="77777777" w:rsidTr="008B038C">
        <w:trPr>
          <w:jc w:val="center"/>
        </w:trPr>
        <w:tc>
          <w:tcPr>
            <w:tcW w:w="8005" w:type="dxa"/>
            <w:vAlign w:val="center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6210" w:type="dxa"/>
            <w:vAlign w:val="center"/>
          </w:tcPr>
          <w:p w14:paraId="1F21BF88" w14:textId="1488895F" w:rsidR="00440CA3" w:rsidRDefault="00E63066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E63066">
              <w:rPr>
                <w:rFonts w:ascii="Arial" w:eastAsia="Times New Roman" w:hAnsi="Arial" w:cs="Arial"/>
              </w:rPr>
              <w:t xml:space="preserve">80% of students reach a 4 or above on </w:t>
            </w:r>
            <w:r>
              <w:rPr>
                <w:rFonts w:ascii="Arial" w:eastAsia="Times New Roman" w:hAnsi="Arial" w:cs="Arial"/>
              </w:rPr>
              <w:t xml:space="preserve">a </w:t>
            </w:r>
            <w:r w:rsidRPr="00E63066">
              <w:rPr>
                <w:rFonts w:ascii="Arial" w:eastAsia="Times New Roman" w:hAnsi="Arial" w:cs="Arial"/>
              </w:rPr>
              <w:t>5-point Likert scale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7D9526B" w14:textId="63FD29FA" w:rsidR="009642F7" w:rsidRPr="00272ACA" w:rsidRDefault="009642F7" w:rsidP="00B22678">
      <w:pPr>
        <w:tabs>
          <w:tab w:val="center" w:pos="7110"/>
        </w:tabs>
        <w:rPr>
          <w:rFonts w:ascii="Arial" w:eastAsia="Times New Roman" w:hAnsi="Arial" w:cs="Arial"/>
        </w:rPr>
      </w:pPr>
      <w:r w:rsidRPr="00272ACA">
        <w:rPr>
          <w:rFonts w:ascii="Arial" w:eastAsia="Times New Roman" w:hAnsi="Arial" w:cs="Arial"/>
        </w:rPr>
        <w:t xml:space="preserve">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2028BDE7" w:rsidR="0003090D" w:rsidRPr="00D342F1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B979F0">
        <w:rPr>
          <w:rFonts w:ascii="Arial" w:eastAsia="Times New Roman" w:hAnsi="Arial" w:cs="Arial"/>
        </w:rPr>
        <w:lastRenderedPageBreak/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DC48BB">
        <w:rPr>
          <w:rFonts w:ascii="Arial" w:eastAsia="Times New Roman" w:hAnsi="Arial" w:cs="Arial"/>
          <w:b/>
          <w:bCs/>
        </w:rPr>
        <w:t>Year (</w:t>
      </w:r>
      <w:r w:rsidR="00FC04C8">
        <w:rPr>
          <w:rFonts w:ascii="Arial" w:eastAsia="Times New Roman" w:hAnsi="Arial" w:cs="Arial"/>
          <w:b/>
          <w:bCs/>
        </w:rPr>
        <w:t>Summer 2022</w:t>
      </w:r>
      <w:r w:rsidR="00D342F1" w:rsidRPr="00D342F1">
        <w:rPr>
          <w:rFonts w:ascii="Arial" w:eastAsia="Times New Roman" w:hAnsi="Arial" w:cs="Arial"/>
          <w:b/>
          <w:bCs/>
        </w:rPr>
        <w:t xml:space="preserve"> - </w:t>
      </w:r>
      <w:r w:rsidR="00FC04C8">
        <w:rPr>
          <w:rFonts w:ascii="Arial" w:eastAsia="Times New Roman" w:hAnsi="Arial" w:cs="Arial"/>
          <w:b/>
          <w:bCs/>
        </w:rPr>
        <w:t>Fall</w:t>
      </w:r>
      <w:r w:rsidR="00D342F1" w:rsidRPr="00D342F1">
        <w:rPr>
          <w:rFonts w:ascii="Arial" w:eastAsia="Times New Roman" w:hAnsi="Arial" w:cs="Arial"/>
          <w:b/>
          <w:bCs/>
        </w:rPr>
        <w:t xml:space="preserve"> 202</w:t>
      </w:r>
      <w:r w:rsidR="00FC04C8">
        <w:rPr>
          <w:rFonts w:ascii="Arial" w:eastAsia="Times New Roman" w:hAnsi="Arial" w:cs="Arial"/>
          <w:b/>
          <w:bCs/>
        </w:rPr>
        <w:t>2</w:t>
      </w:r>
      <w:r w:rsidR="00562E4A" w:rsidRPr="00D342F1">
        <w:rPr>
          <w:rFonts w:ascii="Arial" w:eastAsia="Times New Roman" w:hAnsi="Arial" w:cs="Arial"/>
          <w:b/>
          <w:bCs/>
        </w:rPr>
        <w:t>)</w:t>
      </w:r>
      <w:r w:rsidRPr="00D342F1">
        <w:rPr>
          <w:rFonts w:ascii="Arial" w:eastAsia="Times New Roman" w:hAnsi="Arial" w:cs="Arial"/>
          <w:b/>
          <w:bCs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42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136"/>
        <w:gridCol w:w="2520"/>
        <w:gridCol w:w="2340"/>
        <w:gridCol w:w="2430"/>
      </w:tblGrid>
      <w:tr w:rsidR="00BD2A21" w:rsidRPr="00DC48BB" w14:paraId="55139E87" w14:textId="2705A44C" w:rsidTr="004B54BD">
        <w:trPr>
          <w:trHeight w:val="512"/>
          <w:jc w:val="center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BD2A21" w:rsidRPr="00DC48BB" w:rsidRDefault="00BD2A21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DC48B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BD2A21" w:rsidRPr="00DC48BB" w:rsidRDefault="00BD2A21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BENCHMARK (%)</w:t>
            </w:r>
          </w:p>
        </w:tc>
        <w:tc>
          <w:tcPr>
            <w:tcW w:w="72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355DDD" w14:textId="45E084FD" w:rsidR="00BD2A21" w:rsidRPr="00DC48BB" w:rsidRDefault="00BD2A21" w:rsidP="004B54BD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PERCENTAGE OF STUDENTS ACHIEVING BENCHMARK</w:t>
            </w:r>
          </w:p>
          <w:p w14:paraId="1E7CB7E6" w14:textId="77777777" w:rsidR="00BD2A21" w:rsidRPr="00DC48BB" w:rsidRDefault="00BD2A21" w:rsidP="004B54BD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D081B" w:rsidRPr="00DC48BB" w14:paraId="5E74F410" w14:textId="77777777" w:rsidTr="004B54BD">
        <w:trPr>
          <w:trHeight w:val="889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515AC1B7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Aggregate</w:t>
            </w:r>
          </w:p>
          <w:p w14:paraId="2085D164" w14:textId="6DC080BF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of Students from All Program Options</w:t>
            </w:r>
            <w:r>
              <w:br/>
            </w: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6A79D2">
              <w:rPr>
                <w:rFonts w:ascii="Arial" w:eastAsia="Times New Roman" w:hAnsi="Arial" w:cs="Arial"/>
                <w:b/>
                <w:bCs/>
              </w:rPr>
              <w:t>259</w:t>
            </w:r>
            <w:r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C84F62" w14:textId="77777777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Program Option #1</w:t>
            </w:r>
          </w:p>
          <w:p w14:paraId="7FE7529F" w14:textId="53A53288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(On Campus Delivery)</w:t>
            </w:r>
          </w:p>
          <w:p w14:paraId="174142EF" w14:textId="357AB705" w:rsidR="006D081B" w:rsidRPr="00DC48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6A79D2">
              <w:rPr>
                <w:rFonts w:ascii="Arial" w:eastAsia="Times New Roman" w:hAnsi="Arial" w:cs="Arial"/>
                <w:b/>
                <w:bCs/>
              </w:rPr>
              <w:t>175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AD530A6" w14:textId="77777777" w:rsidR="006D081B" w:rsidRPr="00DC48BB" w:rsidRDefault="006D081B" w:rsidP="004B54BD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Program Option #</w:t>
            </w: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  <w:p w14:paraId="41C81223" w14:textId="03907642" w:rsidR="006D081B" w:rsidRPr="00DC48BB" w:rsidRDefault="006D081B" w:rsidP="004B54BD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(On</w:t>
            </w:r>
            <w:r>
              <w:rPr>
                <w:rFonts w:ascii="Arial" w:eastAsia="Times New Roman" w:hAnsi="Arial" w:cs="Arial"/>
                <w:b/>
                <w:bCs/>
              </w:rPr>
              <w:t>line</w:t>
            </w:r>
            <w:r w:rsidRPr="00DC48BB">
              <w:rPr>
                <w:rFonts w:ascii="Arial" w:eastAsia="Times New Roman" w:hAnsi="Arial" w:cs="Arial"/>
                <w:b/>
                <w:bCs/>
              </w:rPr>
              <w:t xml:space="preserve"> Delivery)</w:t>
            </w:r>
          </w:p>
          <w:p w14:paraId="3DB1862B" w14:textId="10C8DF28" w:rsidR="006D081B" w:rsidRPr="00DC48BB" w:rsidRDefault="006D081B" w:rsidP="004B54BD">
            <w:pPr>
              <w:spacing w:after="0" w:line="240" w:lineRule="auto"/>
              <w:ind w:left="165" w:right="-14" w:hanging="165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14AC1F8C">
              <w:rPr>
                <w:rFonts w:ascii="Arial" w:eastAsia="Times New Roman" w:hAnsi="Arial" w:cs="Arial"/>
                <w:b/>
                <w:bCs/>
              </w:rPr>
              <w:t>n = (</w:t>
            </w:r>
            <w:r w:rsidR="006A79D2">
              <w:rPr>
                <w:rFonts w:ascii="Arial" w:eastAsia="Times New Roman" w:hAnsi="Arial" w:cs="Arial"/>
                <w:b/>
                <w:bCs/>
              </w:rPr>
              <w:t>84</w:t>
            </w:r>
            <w:r w:rsidRPr="14AC1F8C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6D081B" w:rsidRPr="00DC48BB" w14:paraId="61E1B245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5BC4E" w14:textId="6F97AC8D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739A5" w14:textId="5C00C672" w:rsidR="006D081B" w:rsidRPr="009037BB" w:rsidRDefault="00AA42E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AB99" w14:textId="24C9F7B4" w:rsidR="006D081B" w:rsidRPr="009037BB" w:rsidRDefault="00AA42E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F70F" w14:textId="73308AA1" w:rsidR="006D081B" w:rsidRPr="009037BB" w:rsidRDefault="00EE1FB6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95.1</w:t>
            </w:r>
          </w:p>
        </w:tc>
      </w:tr>
      <w:tr w:rsidR="006D081B" w:rsidRPr="00DC48BB" w14:paraId="172A45C1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5129E" w14:textId="28C39E2D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17F4FD" w14:textId="28434551" w:rsidR="006D081B" w:rsidRPr="009037BB" w:rsidRDefault="00803A8C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D5A" w14:textId="37C6ED99" w:rsidR="006D081B" w:rsidRPr="009037BB" w:rsidRDefault="00AE4CB7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C263" w14:textId="6595D0C2" w:rsidR="006D081B" w:rsidRPr="009037BB" w:rsidRDefault="00DB0563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6D081B" w:rsidRPr="00DC48BB" w14:paraId="0CD37150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16BED6" w14:textId="7397EF0C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3D842" w14:textId="3F769BF0" w:rsidR="006D081B" w:rsidRPr="009037BB" w:rsidRDefault="00AB723E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95.5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76F9" w14:textId="44490A86" w:rsidR="006D081B" w:rsidRPr="009037BB" w:rsidRDefault="00834481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21C7" w14:textId="41258355" w:rsidR="006D081B" w:rsidRPr="009037BB" w:rsidRDefault="00531E1C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97.1</w:t>
            </w:r>
          </w:p>
        </w:tc>
      </w:tr>
      <w:tr w:rsidR="006D081B" w:rsidRPr="00DC48BB" w14:paraId="1A56136D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564A07" w14:textId="26BAA33C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2B234" w14:textId="572C26C0" w:rsidR="006D081B" w:rsidRPr="009037BB" w:rsidRDefault="005330F2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85.2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F97F" w14:textId="53D7698B" w:rsidR="006D081B" w:rsidRPr="009037BB" w:rsidRDefault="0068493E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86.6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4F7C" w14:textId="09F8D284" w:rsidR="006D081B" w:rsidRPr="009037BB" w:rsidRDefault="0068493E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83.8</w:t>
            </w:r>
          </w:p>
        </w:tc>
      </w:tr>
      <w:tr w:rsidR="006D081B" w:rsidRPr="00DC48BB" w14:paraId="11AF5D48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C0EA35" w14:textId="611502A5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5C5E7" w14:textId="7C5C6C99" w:rsidR="006D081B" w:rsidRPr="009037BB" w:rsidRDefault="002C6AE2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E99A" w14:textId="3E5730ED" w:rsidR="006D081B" w:rsidRPr="009037BB" w:rsidRDefault="007C6BFD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96.9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A3DE" w14:textId="31FCC386" w:rsidR="006D081B" w:rsidRPr="009037BB" w:rsidRDefault="00E70319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88.9</w:t>
            </w:r>
          </w:p>
        </w:tc>
      </w:tr>
      <w:tr w:rsidR="006D081B" w:rsidRPr="00DC48BB" w14:paraId="1B302ECC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9F9A6" w14:textId="7E136993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2421" w14:textId="48E5BF4D" w:rsidR="006D081B" w:rsidRPr="009037BB" w:rsidRDefault="001068D6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95.9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1AA" w14:textId="30E8BBB9" w:rsidR="006D081B" w:rsidRPr="009037BB" w:rsidRDefault="006F7898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C368" w14:textId="6B767E5F" w:rsidR="006D081B" w:rsidRPr="009037BB" w:rsidRDefault="000A45AD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97.5</w:t>
            </w:r>
          </w:p>
        </w:tc>
      </w:tr>
      <w:tr w:rsidR="006D081B" w:rsidRPr="00DC48BB" w14:paraId="4DE1C295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8D97C" w14:textId="49C63359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C343A" w14:textId="3BDAFE5E" w:rsidR="006D081B" w:rsidRPr="009037BB" w:rsidRDefault="0007029D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97.3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6CA9" w14:textId="5B5D3FBA" w:rsidR="006D081B" w:rsidRPr="009037BB" w:rsidRDefault="00EB54A9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97.2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BFB" w14:textId="2362ABC6" w:rsidR="006D081B" w:rsidRPr="009037BB" w:rsidRDefault="002A514D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98.9</w:t>
            </w:r>
          </w:p>
        </w:tc>
      </w:tr>
      <w:tr w:rsidR="006D081B" w:rsidRPr="00DC48BB" w14:paraId="31A2E7D3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64EF4D" w14:textId="53ACBC6A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D39D0" w14:textId="1B647F4F" w:rsidR="006D081B" w:rsidRPr="009037BB" w:rsidRDefault="00AF64B8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55C6" w14:textId="7974ABE6" w:rsidR="006D081B" w:rsidRPr="009037BB" w:rsidRDefault="00E30124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545" w14:textId="0BF38B39" w:rsidR="006D081B" w:rsidRPr="009037BB" w:rsidRDefault="008C2427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98.9</w:t>
            </w:r>
          </w:p>
        </w:tc>
      </w:tr>
      <w:tr w:rsidR="006D081B" w:rsidRPr="00DC48BB" w14:paraId="3A69815C" w14:textId="77777777" w:rsidTr="004B54BD">
        <w:trPr>
          <w:trHeight w:val="720"/>
          <w:jc w:val="center"/>
        </w:trPr>
        <w:tc>
          <w:tcPr>
            <w:tcW w:w="4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6D081B" w:rsidRPr="00DC48BB" w:rsidRDefault="006D081B" w:rsidP="004B54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DC48BB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2E165" w14:textId="24C51B9B" w:rsidR="006D081B" w:rsidRPr="009037BB" w:rsidRDefault="006D081B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037B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80%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9DA527" w14:textId="1930B624" w:rsidR="006D081B" w:rsidRPr="009037BB" w:rsidRDefault="0042021D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E41B" w14:textId="7CC851E6" w:rsidR="006D081B" w:rsidRPr="009037BB" w:rsidRDefault="00E44314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A5C" w14:textId="2BFAE80E" w:rsidR="006D081B" w:rsidRPr="009037BB" w:rsidRDefault="00330834" w:rsidP="004B54B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98.9</w:t>
            </w:r>
          </w:p>
        </w:tc>
      </w:tr>
    </w:tbl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B22C5B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C871F" w14:textId="77777777" w:rsidR="00B22C5B" w:rsidRDefault="00B22C5B" w:rsidP="005C37CC">
      <w:pPr>
        <w:spacing w:after="0" w:line="240" w:lineRule="auto"/>
      </w:pPr>
      <w:r>
        <w:separator/>
      </w:r>
    </w:p>
  </w:endnote>
  <w:endnote w:type="continuationSeparator" w:id="0">
    <w:p w14:paraId="08BED0D8" w14:textId="77777777" w:rsidR="00B22C5B" w:rsidRDefault="00B22C5B" w:rsidP="005C37CC">
      <w:pPr>
        <w:spacing w:after="0" w:line="240" w:lineRule="auto"/>
      </w:pPr>
      <w:r>
        <w:continuationSeparator/>
      </w:r>
    </w:p>
  </w:endnote>
  <w:endnote w:type="continuationNotice" w:id="1">
    <w:p w14:paraId="191E4B16" w14:textId="77777777" w:rsidR="00B22C5B" w:rsidRDefault="00B22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D4D4" w14:textId="77777777" w:rsidR="00B22C5B" w:rsidRDefault="00B22C5B" w:rsidP="005C37CC">
      <w:pPr>
        <w:spacing w:after="0" w:line="240" w:lineRule="auto"/>
      </w:pPr>
      <w:r>
        <w:separator/>
      </w:r>
    </w:p>
  </w:footnote>
  <w:footnote w:type="continuationSeparator" w:id="0">
    <w:p w14:paraId="209F15A9" w14:textId="77777777" w:rsidR="00B22C5B" w:rsidRDefault="00B22C5B" w:rsidP="005C37CC">
      <w:pPr>
        <w:spacing w:after="0" w:line="240" w:lineRule="auto"/>
      </w:pPr>
      <w:r>
        <w:continuationSeparator/>
      </w:r>
    </w:p>
  </w:footnote>
  <w:footnote w:type="continuationNotice" w:id="1">
    <w:p w14:paraId="57F75FEC" w14:textId="77777777" w:rsidR="00B22C5B" w:rsidRDefault="00B22C5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wMDY3MbY0MzC2MDVX0lEKTi0uzszPAykwrQUAKup7BCwAAAA="/>
  </w:docVars>
  <w:rsids>
    <w:rsidRoot w:val="0003090D"/>
    <w:rsid w:val="00013ED4"/>
    <w:rsid w:val="00027ED0"/>
    <w:rsid w:val="0003090D"/>
    <w:rsid w:val="0003680F"/>
    <w:rsid w:val="00043B0D"/>
    <w:rsid w:val="000473DF"/>
    <w:rsid w:val="0005117B"/>
    <w:rsid w:val="0007029D"/>
    <w:rsid w:val="00072D19"/>
    <w:rsid w:val="00072FD7"/>
    <w:rsid w:val="000754B8"/>
    <w:rsid w:val="00077FBE"/>
    <w:rsid w:val="00081E77"/>
    <w:rsid w:val="00084F6F"/>
    <w:rsid w:val="00087693"/>
    <w:rsid w:val="000A0250"/>
    <w:rsid w:val="000A45AD"/>
    <w:rsid w:val="000A4E2B"/>
    <w:rsid w:val="000B700E"/>
    <w:rsid w:val="000C0C4B"/>
    <w:rsid w:val="000E4348"/>
    <w:rsid w:val="000F5ED1"/>
    <w:rsid w:val="00100B25"/>
    <w:rsid w:val="001024BF"/>
    <w:rsid w:val="001068D6"/>
    <w:rsid w:val="00111627"/>
    <w:rsid w:val="0012542B"/>
    <w:rsid w:val="00127F8D"/>
    <w:rsid w:val="001338CB"/>
    <w:rsid w:val="00135D5E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14D"/>
    <w:rsid w:val="002A5349"/>
    <w:rsid w:val="002A61D9"/>
    <w:rsid w:val="002A6A84"/>
    <w:rsid w:val="002C6AE2"/>
    <w:rsid w:val="002E04AE"/>
    <w:rsid w:val="002E2B2F"/>
    <w:rsid w:val="002F6662"/>
    <w:rsid w:val="003001C4"/>
    <w:rsid w:val="003043A6"/>
    <w:rsid w:val="00304ACD"/>
    <w:rsid w:val="003114F9"/>
    <w:rsid w:val="00312301"/>
    <w:rsid w:val="00317AED"/>
    <w:rsid w:val="00330834"/>
    <w:rsid w:val="003308A9"/>
    <w:rsid w:val="00332544"/>
    <w:rsid w:val="003466D8"/>
    <w:rsid w:val="0034713C"/>
    <w:rsid w:val="003621AE"/>
    <w:rsid w:val="00362B6F"/>
    <w:rsid w:val="00371795"/>
    <w:rsid w:val="00374B21"/>
    <w:rsid w:val="00381C0C"/>
    <w:rsid w:val="0038797C"/>
    <w:rsid w:val="00390414"/>
    <w:rsid w:val="00391B69"/>
    <w:rsid w:val="00395F7B"/>
    <w:rsid w:val="003A335F"/>
    <w:rsid w:val="003A4FBC"/>
    <w:rsid w:val="003D1950"/>
    <w:rsid w:val="003E0158"/>
    <w:rsid w:val="003E3C2B"/>
    <w:rsid w:val="003F3E86"/>
    <w:rsid w:val="0042021D"/>
    <w:rsid w:val="00440CA3"/>
    <w:rsid w:val="00441373"/>
    <w:rsid w:val="004475B1"/>
    <w:rsid w:val="00452260"/>
    <w:rsid w:val="00454585"/>
    <w:rsid w:val="004662C0"/>
    <w:rsid w:val="00480106"/>
    <w:rsid w:val="004A1073"/>
    <w:rsid w:val="004A3E00"/>
    <w:rsid w:val="004B54BD"/>
    <w:rsid w:val="004C04EF"/>
    <w:rsid w:val="004C1563"/>
    <w:rsid w:val="004C72CD"/>
    <w:rsid w:val="004F3D73"/>
    <w:rsid w:val="00501647"/>
    <w:rsid w:val="00531E1C"/>
    <w:rsid w:val="005330F2"/>
    <w:rsid w:val="0053409F"/>
    <w:rsid w:val="00544D37"/>
    <w:rsid w:val="00554989"/>
    <w:rsid w:val="00562E4A"/>
    <w:rsid w:val="005645BF"/>
    <w:rsid w:val="00572ECE"/>
    <w:rsid w:val="00574ACB"/>
    <w:rsid w:val="005779D3"/>
    <w:rsid w:val="00580E12"/>
    <w:rsid w:val="00582B49"/>
    <w:rsid w:val="0058337A"/>
    <w:rsid w:val="005C2F03"/>
    <w:rsid w:val="005C3038"/>
    <w:rsid w:val="005C34F7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32E9F"/>
    <w:rsid w:val="0063795B"/>
    <w:rsid w:val="00650F4D"/>
    <w:rsid w:val="00660299"/>
    <w:rsid w:val="00663DAF"/>
    <w:rsid w:val="00672F0B"/>
    <w:rsid w:val="006737F1"/>
    <w:rsid w:val="00683F47"/>
    <w:rsid w:val="0068493E"/>
    <w:rsid w:val="00697FD6"/>
    <w:rsid w:val="006A1042"/>
    <w:rsid w:val="006A694D"/>
    <w:rsid w:val="006A7197"/>
    <w:rsid w:val="006A79D2"/>
    <w:rsid w:val="006B1BCC"/>
    <w:rsid w:val="006C01E0"/>
    <w:rsid w:val="006C03AC"/>
    <w:rsid w:val="006D081B"/>
    <w:rsid w:val="006F393D"/>
    <w:rsid w:val="006F6263"/>
    <w:rsid w:val="006F741B"/>
    <w:rsid w:val="006F7767"/>
    <w:rsid w:val="006F7898"/>
    <w:rsid w:val="00701E5A"/>
    <w:rsid w:val="00701EAA"/>
    <w:rsid w:val="0070490A"/>
    <w:rsid w:val="00712F06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C6BFD"/>
    <w:rsid w:val="007D6E3E"/>
    <w:rsid w:val="007E6070"/>
    <w:rsid w:val="007F12E3"/>
    <w:rsid w:val="007F4A3E"/>
    <w:rsid w:val="007F4C16"/>
    <w:rsid w:val="007F6A44"/>
    <w:rsid w:val="008017C5"/>
    <w:rsid w:val="00803A8C"/>
    <w:rsid w:val="00810A25"/>
    <w:rsid w:val="00813741"/>
    <w:rsid w:val="00813BEB"/>
    <w:rsid w:val="00816FF2"/>
    <w:rsid w:val="00821BBF"/>
    <w:rsid w:val="00822364"/>
    <w:rsid w:val="0082243A"/>
    <w:rsid w:val="00826ED1"/>
    <w:rsid w:val="00834481"/>
    <w:rsid w:val="0084493E"/>
    <w:rsid w:val="008452D2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038C"/>
    <w:rsid w:val="008B3E85"/>
    <w:rsid w:val="008B5C81"/>
    <w:rsid w:val="008C2427"/>
    <w:rsid w:val="008D4D3C"/>
    <w:rsid w:val="008D562E"/>
    <w:rsid w:val="009037BB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6032D"/>
    <w:rsid w:val="00A848FE"/>
    <w:rsid w:val="00A8569E"/>
    <w:rsid w:val="00AA42EB"/>
    <w:rsid w:val="00AB723E"/>
    <w:rsid w:val="00AC1D97"/>
    <w:rsid w:val="00AC3970"/>
    <w:rsid w:val="00AE4CB7"/>
    <w:rsid w:val="00AE69C0"/>
    <w:rsid w:val="00AF4AFD"/>
    <w:rsid w:val="00AF64B8"/>
    <w:rsid w:val="00B17E9B"/>
    <w:rsid w:val="00B21C02"/>
    <w:rsid w:val="00B22678"/>
    <w:rsid w:val="00B22C5B"/>
    <w:rsid w:val="00B477F7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D2A21"/>
    <w:rsid w:val="00BE30C7"/>
    <w:rsid w:val="00BE74C1"/>
    <w:rsid w:val="00BF7117"/>
    <w:rsid w:val="00C134FA"/>
    <w:rsid w:val="00C20EF6"/>
    <w:rsid w:val="00C21610"/>
    <w:rsid w:val="00C22D68"/>
    <w:rsid w:val="00C30182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342F1"/>
    <w:rsid w:val="00D468B9"/>
    <w:rsid w:val="00D47F0C"/>
    <w:rsid w:val="00D530D8"/>
    <w:rsid w:val="00D670BC"/>
    <w:rsid w:val="00D73096"/>
    <w:rsid w:val="00D912C5"/>
    <w:rsid w:val="00DA08E0"/>
    <w:rsid w:val="00DA2977"/>
    <w:rsid w:val="00DB0563"/>
    <w:rsid w:val="00DB2C50"/>
    <w:rsid w:val="00DB7EB2"/>
    <w:rsid w:val="00DC46E3"/>
    <w:rsid w:val="00DC48BB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0124"/>
    <w:rsid w:val="00E3487F"/>
    <w:rsid w:val="00E351BC"/>
    <w:rsid w:val="00E364FB"/>
    <w:rsid w:val="00E37CA1"/>
    <w:rsid w:val="00E44314"/>
    <w:rsid w:val="00E510B0"/>
    <w:rsid w:val="00E528A5"/>
    <w:rsid w:val="00E63066"/>
    <w:rsid w:val="00E70319"/>
    <w:rsid w:val="00E72DD3"/>
    <w:rsid w:val="00E74D68"/>
    <w:rsid w:val="00E80DB9"/>
    <w:rsid w:val="00E8718F"/>
    <w:rsid w:val="00E915EC"/>
    <w:rsid w:val="00EB54A9"/>
    <w:rsid w:val="00EE1D71"/>
    <w:rsid w:val="00EE1FB6"/>
    <w:rsid w:val="00EF1A3A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04C8"/>
    <w:rsid w:val="00FC4D81"/>
    <w:rsid w:val="00FE3D64"/>
    <w:rsid w:val="00FE5039"/>
    <w:rsid w:val="00FE7123"/>
    <w:rsid w:val="00FE756B"/>
    <w:rsid w:val="00FE7BF7"/>
    <w:rsid w:val="03596B82"/>
    <w:rsid w:val="082E8C03"/>
    <w:rsid w:val="0A1506A0"/>
    <w:rsid w:val="1296FA30"/>
    <w:rsid w:val="14AC1F8C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449F8FA"/>
    <w:rsid w:val="45F58029"/>
    <w:rsid w:val="46B1AE5C"/>
    <w:rsid w:val="46C72304"/>
    <w:rsid w:val="50E79DA9"/>
    <w:rsid w:val="58DA87F0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72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1E7ACD5BA8F49B6808677445E3239" ma:contentTypeVersion="4" ma:contentTypeDescription="Create a new document." ma:contentTypeScope="" ma:versionID="c232123f2c05c21801323ba0f2c0cd4c">
  <xsd:schema xmlns:xsd="http://www.w3.org/2001/XMLSchema" xmlns:xs="http://www.w3.org/2001/XMLSchema" xmlns:p="http://schemas.microsoft.com/office/2006/metadata/properties" xmlns:ns2="26748d5d-8a64-4d47-87ee-b2c586dc7ac8" targetNamespace="http://schemas.microsoft.com/office/2006/metadata/properties" ma:root="true" ma:fieldsID="71e06e55bd3edc3778cc7d0018961253" ns2:_="">
    <xsd:import namespace="26748d5d-8a64-4d47-87ee-b2c586dc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48d5d-8a64-4d47-87ee-b2c586dc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F046B-4AD1-4A95-9DA1-36759255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48d5d-8a64-4d47-87ee-b2c586dc7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Choi, Mijin</cp:lastModifiedBy>
  <cp:revision>3</cp:revision>
  <cp:lastPrinted>2023-03-31T15:27:00Z</cp:lastPrinted>
  <dcterms:created xsi:type="dcterms:W3CDTF">2024-01-24T21:27:00Z</dcterms:created>
  <dcterms:modified xsi:type="dcterms:W3CDTF">2024-01-24T21:31:00Z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0x0101005F31E7ACD5BA8F49B6808677445E3239</vt:lpwstr>
  </property>
  <property fmtid="{D5CDD505-2E9C-101B-9397-08002B2CF9AE}" pid="3" name="GrammarlyDocumentId">
    <vt:lpwstr>5dbcfbb5049d81275866ca767b7443dda7542a33f98ffee38612ee769979f22f</vt:lpwstr>
  </property>
</Properties>
</file>