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2D2D" w14:textId="296C8996" w:rsidR="0015691A" w:rsidRPr="00070FD1" w:rsidRDefault="007B7D7F" w:rsidP="00070FD1">
      <w:pPr>
        <w:pStyle w:val="Title"/>
      </w:pPr>
      <w:r>
        <w:t xml:space="preserve">Actions: </w:t>
      </w:r>
      <w:r w:rsidR="00A67679" w:rsidRPr="00070FD1">
        <w:t xml:space="preserve">Tracking </w:t>
      </w:r>
      <w:commentRangeStart w:id="0"/>
      <w:r w:rsidR="00A67679" w:rsidRPr="00070FD1">
        <w:t>Meaningful</w:t>
      </w:r>
      <w:commentRangeEnd w:id="0"/>
      <w:r w:rsidR="00AB4BCF">
        <w:rPr>
          <w:rStyle w:val="CommentReference"/>
          <w:rFonts w:ascii="Nunito Sans" w:eastAsiaTheme="minorHAnsi" w:hAnsi="Nunito Sans" w:cstheme="minorBidi"/>
          <w:color w:val="auto"/>
          <w:spacing w:val="0"/>
          <w:kern w:val="0"/>
        </w:rPr>
        <w:commentReference w:id="0"/>
      </w:r>
      <w:r w:rsidR="00A67679" w:rsidRPr="00070FD1">
        <w:t xml:space="preserve"> </w:t>
      </w:r>
      <w:r>
        <w:t>Contacts</w:t>
      </w:r>
      <w:r w:rsidR="00A67679" w:rsidRPr="00070FD1">
        <w:t xml:space="preserve"> and </w:t>
      </w:r>
      <w:r w:rsidR="00267B75" w:rsidRPr="00070FD1">
        <w:t>Donor Replies</w:t>
      </w:r>
    </w:p>
    <w:p w14:paraId="671ABB32" w14:textId="77777777" w:rsidR="00070FD1" w:rsidRPr="00070FD1" w:rsidRDefault="00070FD1" w:rsidP="00070FD1"/>
    <w:p w14:paraId="32272492" w14:textId="2C03B074" w:rsidR="005962F9" w:rsidRPr="005962F9" w:rsidRDefault="005962F9" w:rsidP="00070FD1">
      <w:pPr>
        <w:pStyle w:val="Heading1"/>
      </w:pPr>
      <w:r w:rsidRPr="005962F9">
        <w:t xml:space="preserve">What is </w:t>
      </w:r>
      <w:r w:rsidR="007B7D7F">
        <w:t>M</w:t>
      </w:r>
      <w:r w:rsidRPr="005962F9">
        <w:t>eaningful Contact</w:t>
      </w:r>
    </w:p>
    <w:p w14:paraId="22B2B39B" w14:textId="7FBD7C84" w:rsidR="005962F9" w:rsidRDefault="005962F9" w:rsidP="005962F9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A meaningful</w:t>
      </w:r>
      <w:r w:rsidR="006169A1">
        <w:rPr>
          <w:rFonts w:cstheme="minorHAnsi"/>
          <w:color w:val="242424"/>
          <w:shd w:val="clear" w:color="auto" w:fill="FFFFFF"/>
        </w:rPr>
        <w:t xml:space="preserve"> contact</w:t>
      </w:r>
      <w:r>
        <w:rPr>
          <w:rFonts w:cstheme="minorHAnsi"/>
          <w:color w:val="242424"/>
          <w:shd w:val="clear" w:color="auto" w:fill="FFFFFF"/>
        </w:rPr>
        <w:t xml:space="preserve"> is defined as an action with a donor or prospect that moves the individual to a deeper relationship with the university. For instance, an interaction where new information is gained, a donor is moved closer to the organization, or moved forward to a gift. This is not an appointment scheduling conversation. A meaningful connection can be made any number of ways: a personal visit, a phone call, an email, a handwritten note, a formal proposal, or through a personal touch of another sort. It is done with preparation and intentionality.</w:t>
      </w:r>
    </w:p>
    <w:p w14:paraId="27BDA27B" w14:textId="77777777" w:rsidR="00FD0DD1" w:rsidRDefault="005962F9" w:rsidP="00FD0DD1">
      <w:pPr>
        <w:pStyle w:val="ListParagraph"/>
        <w:numPr>
          <w:ilvl w:val="0"/>
          <w:numId w:val="4"/>
        </w:numPr>
        <w:rPr>
          <w:rFonts w:cstheme="minorHAnsi"/>
        </w:rPr>
      </w:pPr>
      <w:r w:rsidRPr="00FD0DD1">
        <w:rPr>
          <w:rFonts w:cstheme="minorHAnsi"/>
        </w:rPr>
        <w:t>Any contact that is a personal visit or any contact that is solicitation, cultivation, negotiation (towards closing a gift), or stewarding a recent gift</w:t>
      </w:r>
    </w:p>
    <w:p w14:paraId="3CA10E7C" w14:textId="31F0FE50" w:rsidR="005962F9" w:rsidRPr="00FD0DD1" w:rsidRDefault="005962F9" w:rsidP="00FD0DD1">
      <w:pPr>
        <w:pStyle w:val="ListParagraph"/>
        <w:numPr>
          <w:ilvl w:val="0"/>
          <w:numId w:val="4"/>
        </w:numPr>
        <w:rPr>
          <w:rFonts w:cstheme="minorHAnsi"/>
        </w:rPr>
      </w:pPr>
      <w:r w:rsidRPr="00FD0DD1">
        <w:rPr>
          <w:rFonts w:cstheme="minorHAnsi"/>
        </w:rPr>
        <w:t xml:space="preserve">Anything that moves the prospect along </w:t>
      </w:r>
      <w:r w:rsidR="00FD0DD1">
        <w:rPr>
          <w:rFonts w:cstheme="minorHAnsi"/>
        </w:rPr>
        <w:t xml:space="preserve">the fundraising pipeline </w:t>
      </w:r>
      <w:r w:rsidRPr="00FD0DD1">
        <w:rPr>
          <w:rFonts w:cstheme="minorHAnsi"/>
        </w:rPr>
        <w:t>and can include qualification meetings or calls</w:t>
      </w:r>
    </w:p>
    <w:p w14:paraId="143C0431" w14:textId="77777777" w:rsidR="005962F9" w:rsidRPr="00A618D9" w:rsidRDefault="005962F9" w:rsidP="00A618D9">
      <w:pPr>
        <w:pStyle w:val="Heading2"/>
      </w:pPr>
      <w:r w:rsidRPr="00A618D9">
        <w:t>What IS meaningful contact:</w:t>
      </w:r>
    </w:p>
    <w:p w14:paraId="5D798113" w14:textId="77777777" w:rsidR="005962F9" w:rsidRDefault="005962F9" w:rsidP="005962F9">
      <w:pPr>
        <w:pStyle w:val="ListParagraph"/>
        <w:numPr>
          <w:ilvl w:val="0"/>
          <w:numId w:val="2"/>
        </w:numPr>
        <w:spacing w:after="120" w:line="264" w:lineRule="auto"/>
      </w:pPr>
      <w:r>
        <w:t>Meeting a donor to discuss philanthropy, their relationship to the university, or other meaningful one-on-one time</w:t>
      </w:r>
    </w:p>
    <w:p w14:paraId="1959955D" w14:textId="77777777" w:rsidR="005962F9" w:rsidRDefault="005962F9" w:rsidP="005962F9">
      <w:pPr>
        <w:pStyle w:val="ListParagraph"/>
        <w:numPr>
          <w:ilvl w:val="0"/>
          <w:numId w:val="2"/>
        </w:numPr>
        <w:spacing w:after="120" w:line="264" w:lineRule="auto"/>
      </w:pPr>
      <w:r>
        <w:t>Email conversations with donors where interest in giving is discussed, personal details are learned, or the relationship is deepened</w:t>
      </w:r>
    </w:p>
    <w:p w14:paraId="1CC3D400" w14:textId="77777777" w:rsidR="005962F9" w:rsidRDefault="005962F9" w:rsidP="005962F9">
      <w:pPr>
        <w:pStyle w:val="ListParagraph"/>
        <w:numPr>
          <w:ilvl w:val="0"/>
          <w:numId w:val="2"/>
        </w:numPr>
        <w:spacing w:after="120" w:line="264" w:lineRule="auto"/>
      </w:pPr>
      <w:r>
        <w:t>Phone conversations with donors where interest in giving is discussed, gift solicitation is performed, personal details are learned, or the relationship is deepened</w:t>
      </w:r>
    </w:p>
    <w:p w14:paraId="1FA8B4DB" w14:textId="77777777" w:rsidR="005962F9" w:rsidRDefault="005962F9" w:rsidP="005962F9">
      <w:pPr>
        <w:pStyle w:val="ListParagraph"/>
        <w:numPr>
          <w:ilvl w:val="0"/>
          <w:numId w:val="2"/>
        </w:numPr>
        <w:spacing w:after="120" w:line="264" w:lineRule="auto"/>
      </w:pPr>
      <w:r>
        <w:t>Personal, hand-written letters or gifts mailed to donors ad-hoc</w:t>
      </w:r>
    </w:p>
    <w:p w14:paraId="262EF985" w14:textId="77777777" w:rsidR="005962F9" w:rsidRDefault="005962F9" w:rsidP="005962F9">
      <w:pPr>
        <w:pStyle w:val="ListParagraph"/>
        <w:numPr>
          <w:ilvl w:val="0"/>
          <w:numId w:val="2"/>
        </w:numPr>
        <w:spacing w:after="120" w:line="264" w:lineRule="auto"/>
      </w:pPr>
      <w:r>
        <w:t>Spending quality time with a donor at an event, speaking engagement, etc.</w:t>
      </w:r>
    </w:p>
    <w:p w14:paraId="7327337D" w14:textId="088183F1" w:rsidR="005962F9" w:rsidRDefault="005962F9" w:rsidP="00A618D9">
      <w:pPr>
        <w:pStyle w:val="Heading2"/>
      </w:pPr>
      <w:r>
        <w:t xml:space="preserve">What </w:t>
      </w:r>
      <w:r w:rsidR="00403D2F">
        <w:t>is typically</w:t>
      </w:r>
      <w:r w:rsidR="009628D2">
        <w:t xml:space="preserve"> </w:t>
      </w:r>
      <w:r w:rsidR="009628D2" w:rsidRPr="009628D2">
        <w:rPr>
          <w:i/>
          <w:iCs/>
        </w:rPr>
        <w:t>not</w:t>
      </w:r>
      <w:r w:rsidR="009628D2">
        <w:t xml:space="preserve"> </w:t>
      </w:r>
      <w:r>
        <w:t>meaningful contact:</w:t>
      </w:r>
    </w:p>
    <w:p w14:paraId="41EF29E3" w14:textId="77777777" w:rsidR="005962F9" w:rsidRDefault="005962F9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>Leaving voicemails</w:t>
      </w:r>
    </w:p>
    <w:p w14:paraId="0F26BD76" w14:textId="3B44B756" w:rsidR="005962F9" w:rsidRDefault="005962F9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 xml:space="preserve">Phone calls or emails scheduling or </w:t>
      </w:r>
      <w:r w:rsidR="00403D2F">
        <w:rPr>
          <w:rFonts w:cstheme="minorHAnsi"/>
        </w:rPr>
        <w:t>confirming event attendance, etc.</w:t>
      </w:r>
    </w:p>
    <w:p w14:paraId="5C3F2318" w14:textId="700E57C7" w:rsidR="005962F9" w:rsidRDefault="005962F9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 xml:space="preserve">Emails or mailings sent as a </w:t>
      </w:r>
      <w:r>
        <w:rPr>
          <w:rFonts w:cstheme="minorHAnsi"/>
          <w:i/>
          <w:iCs/>
        </w:rPr>
        <w:t>follow up</w:t>
      </w:r>
      <w:r>
        <w:rPr>
          <w:rFonts w:cstheme="minorHAnsi"/>
        </w:rPr>
        <w:t xml:space="preserve"> to a meeting</w:t>
      </w:r>
      <w:r w:rsidR="00FD0DD1">
        <w:rPr>
          <w:rFonts w:cstheme="minorHAnsi"/>
        </w:rPr>
        <w:t>, m</w:t>
      </w:r>
      <w:r>
        <w:rPr>
          <w:rFonts w:cstheme="minorHAnsi"/>
        </w:rPr>
        <w:t>eaningful phone call</w:t>
      </w:r>
      <w:r w:rsidR="00FD0DD1">
        <w:rPr>
          <w:rFonts w:cstheme="minorHAnsi"/>
        </w:rPr>
        <w:t>,</w:t>
      </w:r>
      <w:r>
        <w:rPr>
          <w:rFonts w:cstheme="minorHAnsi"/>
        </w:rPr>
        <w:t xml:space="preserve"> or email</w:t>
      </w:r>
    </w:p>
    <w:p w14:paraId="7D3237A4" w14:textId="714A54D7" w:rsidR="005962F9" w:rsidRDefault="005962F9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>Quick calls or emails “checking-in” where nothing substantial is discussed or learned</w:t>
      </w:r>
    </w:p>
    <w:p w14:paraId="4BA5BD82" w14:textId="238F958B" w:rsidR="00FD0DD1" w:rsidRDefault="00FD0DD1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>Seeing a donor in</w:t>
      </w:r>
      <w:r w:rsidR="00B8559E">
        <w:rPr>
          <w:rFonts w:cstheme="minorHAnsi"/>
        </w:rPr>
        <w:t>-</w:t>
      </w:r>
      <w:r>
        <w:rPr>
          <w:rFonts w:cstheme="minorHAnsi"/>
        </w:rPr>
        <w:t>passing at an event</w:t>
      </w:r>
    </w:p>
    <w:p w14:paraId="543F7590" w14:textId="3CECDE4F" w:rsidR="00403D2F" w:rsidRDefault="00403D2F" w:rsidP="005962F9">
      <w:pPr>
        <w:pStyle w:val="ListParagraph"/>
        <w:numPr>
          <w:ilvl w:val="0"/>
          <w:numId w:val="3"/>
        </w:numPr>
        <w:spacing w:after="120" w:line="264" w:lineRule="auto"/>
        <w:rPr>
          <w:rFonts w:cstheme="minorHAnsi"/>
        </w:rPr>
      </w:pPr>
      <w:r>
        <w:rPr>
          <w:rFonts w:cstheme="minorHAnsi"/>
        </w:rPr>
        <w:t>Sending bulk emails regarding Texas State news, upcoming events, etc.</w:t>
      </w:r>
    </w:p>
    <w:p w14:paraId="38FBE475" w14:textId="77777777" w:rsidR="00FF0B93" w:rsidRDefault="00FF0B93" w:rsidP="00FF0B93">
      <w:pPr>
        <w:pStyle w:val="ListParagraph"/>
        <w:spacing w:after="120" w:line="264" w:lineRule="auto"/>
        <w:rPr>
          <w:rFonts w:cstheme="minorHAnsi"/>
        </w:rPr>
      </w:pPr>
    </w:p>
    <w:p w14:paraId="3F060AD9" w14:textId="074D7E5C" w:rsidR="005962F9" w:rsidRPr="005962F9" w:rsidRDefault="005962F9" w:rsidP="005962F9">
      <w:pPr>
        <w:pStyle w:val="IntenseQuote"/>
        <w:spacing w:before="0" w:after="0" w:line="276" w:lineRule="auto"/>
        <w:rPr>
          <w:i w:val="0"/>
          <w:iCs w:val="0"/>
          <w:color w:val="auto"/>
        </w:rPr>
      </w:pPr>
      <w:r w:rsidRPr="005962F9">
        <w:rPr>
          <w:i w:val="0"/>
          <w:iCs w:val="0"/>
          <w:color w:val="auto"/>
        </w:rPr>
        <w:t xml:space="preserve">To indicate a </w:t>
      </w:r>
      <w:r w:rsidRPr="005962F9">
        <w:rPr>
          <w:b/>
          <w:bCs/>
          <w:i w:val="0"/>
          <w:iCs w:val="0"/>
          <w:color w:val="auto"/>
        </w:rPr>
        <w:t xml:space="preserve">meaningful </w:t>
      </w:r>
      <w:r w:rsidR="002479ED">
        <w:rPr>
          <w:b/>
          <w:bCs/>
          <w:i w:val="0"/>
          <w:iCs w:val="0"/>
          <w:color w:val="auto"/>
        </w:rPr>
        <w:t xml:space="preserve">contact </w:t>
      </w:r>
      <w:r w:rsidRPr="005962F9">
        <w:rPr>
          <w:b/>
          <w:bCs/>
          <w:i w:val="0"/>
          <w:iCs w:val="0"/>
          <w:color w:val="auto"/>
        </w:rPr>
        <w:t>action</w:t>
      </w:r>
      <w:r w:rsidRPr="005962F9">
        <w:rPr>
          <w:i w:val="0"/>
          <w:iCs w:val="0"/>
          <w:color w:val="auto"/>
        </w:rPr>
        <w:t xml:space="preserve">, use the </w:t>
      </w:r>
      <w:r w:rsidRPr="005962F9">
        <w:rPr>
          <w:b/>
          <w:bCs/>
          <w:i w:val="0"/>
          <w:iCs w:val="0"/>
          <w:color w:val="auto"/>
        </w:rPr>
        <w:t>Action Priority</w:t>
      </w:r>
      <w:r w:rsidRPr="005962F9">
        <w:rPr>
          <w:i w:val="0"/>
          <w:iCs w:val="0"/>
          <w:color w:val="auto"/>
        </w:rPr>
        <w:t xml:space="preserve"> button to flag them as high pri</w:t>
      </w:r>
      <w:r>
        <w:rPr>
          <w:i w:val="0"/>
          <w:iCs w:val="0"/>
          <w:color w:val="auto"/>
        </w:rPr>
        <w:t>o</w:t>
      </w:r>
      <w:r w:rsidRPr="005962F9">
        <w:rPr>
          <w:i w:val="0"/>
          <w:iCs w:val="0"/>
          <w:color w:val="auto"/>
        </w:rPr>
        <w:t>rity.</w:t>
      </w:r>
    </w:p>
    <w:p w14:paraId="021D745F" w14:textId="42F536AF" w:rsidR="005962F9" w:rsidRPr="005962F9" w:rsidRDefault="005962F9" w:rsidP="005962F9">
      <w:pPr>
        <w:pStyle w:val="IntenseQuote"/>
        <w:spacing w:before="0" w:after="0" w:line="276" w:lineRule="auto"/>
        <w:rPr>
          <w:i w:val="0"/>
          <w:iCs w:val="0"/>
          <w:color w:val="auto"/>
        </w:rPr>
      </w:pPr>
      <w:r w:rsidRPr="005962F9">
        <w:rPr>
          <w:i w:val="0"/>
          <w:iCs w:val="0"/>
          <w:color w:val="auto"/>
        </w:rPr>
        <w:t xml:space="preserve">When entering non-meaningful actions, indicate if a </w:t>
      </w:r>
      <w:r w:rsidRPr="005962F9">
        <w:rPr>
          <w:b/>
          <w:bCs/>
          <w:i w:val="0"/>
          <w:iCs w:val="0"/>
          <w:color w:val="auto"/>
        </w:rPr>
        <w:t>donor replies</w:t>
      </w:r>
      <w:r w:rsidRPr="005962F9">
        <w:rPr>
          <w:i w:val="0"/>
          <w:iCs w:val="0"/>
          <w:color w:val="auto"/>
        </w:rPr>
        <w:t xml:space="preserve"> by adding the </w:t>
      </w:r>
      <w:r w:rsidRPr="005962F9">
        <w:rPr>
          <w:b/>
          <w:bCs/>
          <w:i w:val="0"/>
          <w:iCs w:val="0"/>
          <w:color w:val="auto"/>
        </w:rPr>
        <w:t>Direction</w:t>
      </w:r>
      <w:r w:rsidRPr="005962F9">
        <w:rPr>
          <w:i w:val="0"/>
          <w:iCs w:val="0"/>
          <w:color w:val="auto"/>
        </w:rPr>
        <w:t xml:space="preserve"> indicator/attribute.</w:t>
      </w:r>
      <w:r w:rsidRPr="005962F9">
        <w:rPr>
          <w:i w:val="0"/>
          <w:iCs w:val="0"/>
          <w:color w:val="auto"/>
        </w:rPr>
        <w:softHyphen/>
        <w:t xml:space="preserve"> </w:t>
      </w:r>
    </w:p>
    <w:p w14:paraId="1833AF91" w14:textId="77777777" w:rsidR="005962F9" w:rsidRDefault="005962F9" w:rsidP="00A618D9"/>
    <w:p w14:paraId="2EDCAEBB" w14:textId="260B3D19" w:rsidR="000271E8" w:rsidRDefault="005962F9" w:rsidP="00070FD1">
      <w:pPr>
        <w:pStyle w:val="Heading1"/>
      </w:pPr>
      <w:r>
        <w:t xml:space="preserve">Tracking </w:t>
      </w:r>
      <w:r w:rsidR="000271E8">
        <w:t>Priority and Responses in Database View</w:t>
      </w:r>
    </w:p>
    <w:p w14:paraId="54C4C17D" w14:textId="1EC4CA4A" w:rsidR="00A67679" w:rsidRDefault="00A67679" w:rsidP="00A618D9">
      <w:pPr>
        <w:pStyle w:val="Heading2"/>
      </w:pPr>
      <w:r>
        <w:t>Use Action Priority to signify meaningful actions</w:t>
      </w:r>
    </w:p>
    <w:p w14:paraId="0FEC7FF8" w14:textId="3B663635" w:rsidR="00A67679" w:rsidRPr="00A67679" w:rsidRDefault="00A67679" w:rsidP="00A67679">
      <w:r>
        <w:t>From the Database view, use the Priority radio buttons to mark an action as High for meaningful actions.</w:t>
      </w:r>
    </w:p>
    <w:p w14:paraId="775406E7" w14:textId="3212BF4D" w:rsidR="00A75A74" w:rsidRDefault="00AB4BCF">
      <w:r>
        <w:rPr>
          <w:noProof/>
        </w:rPr>
        <w:pict w14:anchorId="27D603E6">
          <v:rect id="_x0000_s1026" style="position:absolute;margin-left:158.8pt;margin-top:123.85pt;width:118.3pt;height:14.5pt;z-index:251657216" filled="f" strokecolor="red" strokeweight="1.5pt"/>
        </w:pict>
      </w:r>
      <w:r w:rsidR="00A75A74" w:rsidRPr="00A75A74">
        <w:rPr>
          <w:noProof/>
        </w:rPr>
        <w:drawing>
          <wp:inline distT="0" distB="0" distL="0" distR="0" wp14:anchorId="70370DD8" wp14:editId="67AE5D0C">
            <wp:extent cx="3668143" cy="2903690"/>
            <wp:effectExtent l="19050" t="19050" r="889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8968" cy="2920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BBCB05" w14:textId="1C681D64" w:rsidR="00A75A74" w:rsidRDefault="00A75A74"/>
    <w:p w14:paraId="613C487F" w14:textId="63236264" w:rsidR="00A75A74" w:rsidRDefault="00A75A74">
      <w:r>
        <w:t>A benefit to using the Priority is the ability to assign a Legend color and/or column to highlight meaningful actions</w:t>
      </w:r>
    </w:p>
    <w:p w14:paraId="5CB83B4B" w14:textId="02FB6C7C" w:rsidR="00A75A74" w:rsidRDefault="00AB4BCF">
      <w:r>
        <w:rPr>
          <w:noProof/>
        </w:rPr>
        <w:pict w14:anchorId="27D603E6">
          <v:rect id="_x0000_s1027" style="position:absolute;margin-left:177.9pt;margin-top:31.15pt;width:44.95pt;height:9.9pt;z-index:251658240" filled="f" strokecolor="red" strokeweight="1.5pt"/>
        </w:pict>
      </w:r>
      <w:r w:rsidR="00A75A74" w:rsidRPr="00A75A74">
        <w:rPr>
          <w:noProof/>
        </w:rPr>
        <w:drawing>
          <wp:inline distT="0" distB="0" distL="0" distR="0" wp14:anchorId="2C29C65F" wp14:editId="160B85A8">
            <wp:extent cx="5805553" cy="2309816"/>
            <wp:effectExtent l="19050" t="19050" r="508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935" cy="23115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7D7611" w14:textId="32782E07" w:rsidR="001644FE" w:rsidRDefault="001644FE"/>
    <w:p w14:paraId="478A8DFF" w14:textId="77777777" w:rsidR="00FF0B93" w:rsidRDefault="00FF0B93"/>
    <w:p w14:paraId="501CCA2F" w14:textId="79A05649" w:rsidR="001644FE" w:rsidRDefault="001644FE" w:rsidP="00A618D9">
      <w:pPr>
        <w:pStyle w:val="Heading2"/>
      </w:pPr>
      <w:r>
        <w:lastRenderedPageBreak/>
        <w:t>Indicate replies from donors with an Action Attribute</w:t>
      </w:r>
      <w:r w:rsidR="00EB055F">
        <w:t xml:space="preserve"> </w:t>
      </w:r>
    </w:p>
    <w:p w14:paraId="0631380A" w14:textId="445E3CCD" w:rsidR="00EB055F" w:rsidRPr="00EB055F" w:rsidRDefault="00EB055F" w:rsidP="00EB055F">
      <w:r>
        <w:t xml:space="preserve">If sending </w:t>
      </w:r>
      <w:r w:rsidR="00B7515E">
        <w:t>routine/bulk</w:t>
      </w:r>
      <w:r>
        <w:t xml:space="preserve"> emails or making </w:t>
      </w:r>
      <w:r w:rsidR="00B7515E">
        <w:t>routine</w:t>
      </w:r>
      <w:r>
        <w:t xml:space="preserve"> phone calls, use the NXT Action Direction action attribute to indicate </w:t>
      </w:r>
      <w:r w:rsidR="0047387E" w:rsidRPr="0047387E">
        <w:rPr>
          <w:u w:val="single"/>
        </w:rPr>
        <w:t>if</w:t>
      </w:r>
      <w:r w:rsidRPr="0047387E">
        <w:rPr>
          <w:u w:val="single"/>
        </w:rPr>
        <w:t xml:space="preserve"> you hear back from a donor</w:t>
      </w:r>
      <w:r w:rsidR="0047387E">
        <w:t xml:space="preserve">, regardless of who initiated the contact. </w:t>
      </w:r>
      <w:r w:rsidR="00B7515E">
        <w:t xml:space="preserve">For example, a donor </w:t>
      </w:r>
      <w:r w:rsidR="002D1DB6">
        <w:t>replies,</w:t>
      </w:r>
      <w:r w:rsidR="00B7515E">
        <w:t xml:space="preserve"> “no thanks</w:t>
      </w:r>
      <w:r w:rsidR="002D1DB6">
        <w:t>,</w:t>
      </w:r>
      <w:r w:rsidR="00B7515E">
        <w:t>”</w:t>
      </w:r>
      <w:r w:rsidR="0047387E">
        <w:t xml:space="preserve"> to a schedule request email</w:t>
      </w:r>
      <w:r w:rsidR="00B7515E">
        <w:t xml:space="preserve">, indicate they replied back using the </w:t>
      </w:r>
      <w:r w:rsidR="0047387E">
        <w:t xml:space="preserve">NXT Action Direction </w:t>
      </w:r>
      <w:r w:rsidR="00B7515E">
        <w:t>of “Inbound”</w:t>
      </w:r>
      <w:r w:rsidR="0047387E">
        <w:t>.</w:t>
      </w:r>
      <w:r w:rsidR="00B7515E">
        <w:t xml:space="preserve"> In this </w:t>
      </w:r>
      <w:r w:rsidR="002D1DB6">
        <w:t xml:space="preserve">case it </w:t>
      </w:r>
      <w:r w:rsidR="00B7515E">
        <w:t>would not need the priority indicator since the reply did not meet the definition of “meaningful contact”.</w:t>
      </w:r>
    </w:p>
    <w:p w14:paraId="4B2272F2" w14:textId="38567CCF" w:rsidR="001644FE" w:rsidRPr="001644FE" w:rsidRDefault="001644FE" w:rsidP="001644FE">
      <w:r w:rsidRPr="001644FE">
        <w:rPr>
          <w:noProof/>
        </w:rPr>
        <w:drawing>
          <wp:inline distT="0" distB="0" distL="0" distR="0" wp14:anchorId="77E04127" wp14:editId="165DB260">
            <wp:extent cx="4801644" cy="1562762"/>
            <wp:effectExtent l="19050" t="19050" r="0" b="0"/>
            <wp:docPr id="11" name="Picture 1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1536" cy="15659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4F3048" w14:textId="6B41752B" w:rsidR="000271E8" w:rsidRDefault="00070FD1" w:rsidP="00070FD1">
      <w:pPr>
        <w:pStyle w:val="Heading1"/>
      </w:pPr>
      <w:r>
        <w:t xml:space="preserve">Tracking </w:t>
      </w:r>
      <w:r w:rsidR="000271E8" w:rsidRPr="000271E8">
        <w:t xml:space="preserve">Priority and Responses in </w:t>
      </w:r>
      <w:r w:rsidR="000271E8">
        <w:t>NXT</w:t>
      </w:r>
    </w:p>
    <w:p w14:paraId="11F800CF" w14:textId="0B93F677" w:rsidR="000271E8" w:rsidRPr="000271E8" w:rsidRDefault="000271E8" w:rsidP="00A618D9">
      <w:pPr>
        <w:pStyle w:val="Heading2"/>
      </w:pPr>
      <w:r w:rsidRPr="000271E8">
        <w:t>Use</w:t>
      </w:r>
      <w:r w:rsidR="00B17BBD">
        <w:t xml:space="preserve"> the</w:t>
      </w:r>
      <w:r w:rsidRPr="000271E8">
        <w:t xml:space="preserve"> </w:t>
      </w:r>
      <w:r>
        <w:t>“!”</w:t>
      </w:r>
      <w:r w:rsidRPr="000271E8">
        <w:t xml:space="preserve"> Priority</w:t>
      </w:r>
      <w:r>
        <w:t xml:space="preserve"> Button</w:t>
      </w:r>
      <w:r w:rsidRPr="000271E8">
        <w:t xml:space="preserve"> to signify meaningful actions</w:t>
      </w:r>
    </w:p>
    <w:p w14:paraId="70252476" w14:textId="61A4EB84" w:rsidR="00A67679" w:rsidRPr="00A67679" w:rsidRDefault="00A67679" w:rsidP="00A67679">
      <w:r>
        <w:t>When entering an action, use the Priority button to indicate a meaningful action</w:t>
      </w:r>
    </w:p>
    <w:p w14:paraId="52F0E3AC" w14:textId="3107624E" w:rsidR="00A75A74" w:rsidRDefault="00A67679">
      <w:r w:rsidRPr="00A75A74">
        <w:rPr>
          <w:noProof/>
        </w:rPr>
        <w:drawing>
          <wp:inline distT="0" distB="0" distL="0" distR="0" wp14:anchorId="6031F98F" wp14:editId="62FBF1D5">
            <wp:extent cx="2616200" cy="1783109"/>
            <wp:effectExtent l="19050" t="19050" r="0" b="762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2582" cy="1801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C620FA" w14:textId="2EB53BD1" w:rsidR="00A67679" w:rsidRDefault="00A67679">
      <w:r>
        <w:t>Once marked as high priority, the action record will show a “High priority” banner indicator.</w:t>
      </w:r>
    </w:p>
    <w:p w14:paraId="46A240B8" w14:textId="79C49F55" w:rsidR="00267B75" w:rsidRDefault="00070FD1">
      <w:r w:rsidRPr="00267B75">
        <w:rPr>
          <w:noProof/>
        </w:rPr>
        <w:drawing>
          <wp:anchor distT="0" distB="0" distL="114300" distR="114300" simplePos="0" relativeHeight="251656192" behindDoc="1" locked="0" layoutInCell="1" allowOverlap="1" wp14:anchorId="5C6B34BC" wp14:editId="3CE866B7">
            <wp:simplePos x="0" y="0"/>
            <wp:positionH relativeFrom="column">
              <wp:posOffset>3448050</wp:posOffset>
            </wp:positionH>
            <wp:positionV relativeFrom="paragraph">
              <wp:posOffset>186690</wp:posOffset>
            </wp:positionV>
            <wp:extent cx="2311400" cy="2159000"/>
            <wp:effectExtent l="19050" t="19050" r="0" b="0"/>
            <wp:wrapTight wrapText="bothSides">
              <wp:wrapPolygon edited="0">
                <wp:start x="-178" y="-191"/>
                <wp:lineTo x="-178" y="21536"/>
                <wp:lineTo x="21541" y="21536"/>
                <wp:lineTo x="21541" y="-191"/>
                <wp:lineTo x="-178" y="-191"/>
              </wp:wrapPolygon>
            </wp:wrapTight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159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74" w:rsidRPr="00A75A74">
        <w:rPr>
          <w:noProof/>
        </w:rPr>
        <w:drawing>
          <wp:inline distT="0" distB="0" distL="0" distR="0" wp14:anchorId="3FE62AD2" wp14:editId="6C4FBCCB">
            <wp:extent cx="3159736" cy="1435100"/>
            <wp:effectExtent l="19050" t="19050" r="3175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8799" cy="1448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4F2097" w14:textId="77A242B4" w:rsidR="00267B75" w:rsidRDefault="00267B75"/>
    <w:p w14:paraId="26E5EB5A" w14:textId="2A069B40" w:rsidR="00267B75" w:rsidRDefault="00267B75">
      <w:r>
        <w:t xml:space="preserve">From a constituent profile, meaningful actions will show a “!” symbol in front of them. </w:t>
      </w:r>
    </w:p>
    <w:p w14:paraId="11D529B5" w14:textId="10CE587A" w:rsidR="008F3E07" w:rsidRDefault="008F3E07" w:rsidP="00A618D9">
      <w:pPr>
        <w:pStyle w:val="Heading2"/>
      </w:pPr>
      <w:r>
        <w:lastRenderedPageBreak/>
        <w:t>Use “inbound” direction indicator for replies from donors</w:t>
      </w:r>
    </w:p>
    <w:p w14:paraId="5724F525" w14:textId="1728B416" w:rsidR="0071326D" w:rsidRPr="0071326D" w:rsidRDefault="0071326D" w:rsidP="0071326D">
      <w:r w:rsidRPr="0071326D">
        <w:t xml:space="preserve">If sending non-meaningful emails or making non-meaningful phone calls, use the NXT Action Direction action attribute to indicate </w:t>
      </w:r>
      <w:r w:rsidRPr="0071326D">
        <w:rPr>
          <w:u w:val="single"/>
        </w:rPr>
        <w:t>if you hear back from a donor</w:t>
      </w:r>
      <w:r w:rsidRPr="0071326D">
        <w:t xml:space="preserve">, regardless of who initiated the contact. </w:t>
      </w:r>
      <w:r w:rsidR="002D1DB6">
        <w:t>For example, a reply</w:t>
      </w:r>
      <w:r w:rsidRPr="0071326D">
        <w:t xml:space="preserve"> to a schedule request email should have the NXT Action Direction </w:t>
      </w:r>
      <w:r w:rsidR="002D1DB6">
        <w:t>of “Inbound”</w:t>
      </w:r>
      <w:r w:rsidRPr="0071326D">
        <w:t>.</w:t>
      </w:r>
    </w:p>
    <w:p w14:paraId="52957773" w14:textId="5506427E" w:rsidR="008F3E07" w:rsidRDefault="008F3E07" w:rsidP="008F3E07">
      <w:r w:rsidRPr="008F3E07">
        <w:rPr>
          <w:noProof/>
        </w:rPr>
        <w:drawing>
          <wp:inline distT="0" distB="0" distL="0" distR="0" wp14:anchorId="504FC172" wp14:editId="61BF288E">
            <wp:extent cx="3703955" cy="2231967"/>
            <wp:effectExtent l="19050" t="1905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 rotWithShape="1">
                    <a:blip r:embed="rId17"/>
                    <a:srcRect b="51118"/>
                    <a:stretch/>
                  </pic:blipFill>
                  <pic:spPr bwMode="auto">
                    <a:xfrm>
                      <a:off x="0" y="0"/>
                      <a:ext cx="3729466" cy="22473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EA832" w14:textId="795F883A" w:rsidR="008F3E07" w:rsidRPr="008F3E07" w:rsidRDefault="00AB4BCF" w:rsidP="008F3E07">
      <w:r>
        <w:rPr>
          <w:noProof/>
        </w:rPr>
        <w:pict w14:anchorId="27D603E6">
          <v:rect id="_x0000_s1028" style="position:absolute;margin-left:4.4pt;margin-top:297.5pt;width:118.95pt;height:38.4pt;z-index:251659264" filled="f" strokecolor="red" strokeweight="1.5pt"/>
        </w:pict>
      </w:r>
      <w:r w:rsidR="008F3E07" w:rsidRPr="008F3E07">
        <w:rPr>
          <w:noProof/>
        </w:rPr>
        <w:drawing>
          <wp:inline distT="0" distB="0" distL="0" distR="0" wp14:anchorId="273DA934" wp14:editId="26937085">
            <wp:extent cx="3704125" cy="5289550"/>
            <wp:effectExtent l="19050" t="19050" r="0" b="635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3224" cy="5331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F3E07" w:rsidRPr="008F3E07" w:rsidSect="008046E7">
      <w:headerReference w:type="default" r:id="rId19"/>
      <w:footerReference w:type="default" r:id="rId20"/>
      <w:pgSz w:w="12240" w:h="15840"/>
      <w:pgMar w:top="810" w:right="1440" w:bottom="990" w:left="1440" w:header="288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asley-Valdez, Maria K" w:date="2023-08-16T12:20:00Z" w:initials="WVMK">
    <w:p w14:paraId="01CED9E0" w14:textId="77777777" w:rsidR="00AB4BCF" w:rsidRDefault="00AB4BCF" w:rsidP="00562B46">
      <w:pPr>
        <w:pStyle w:val="CommentText"/>
      </w:pPr>
      <w:r>
        <w:rPr>
          <w:rStyle w:val="CommentReference"/>
        </w:rPr>
        <w:annotationRef/>
      </w:r>
      <w:r>
        <w:t>Document copied into "Major Gift Officer Guide to Raiser's Edge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CED9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73DA0" w16cex:dateUtc="2023-08-16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ED9E0" w16cid:durableId="28873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66C6" w14:textId="77777777" w:rsidR="008046E7" w:rsidRDefault="008046E7" w:rsidP="008046E7">
      <w:pPr>
        <w:spacing w:after="0" w:line="240" w:lineRule="auto"/>
      </w:pPr>
      <w:r>
        <w:separator/>
      </w:r>
    </w:p>
  </w:endnote>
  <w:endnote w:type="continuationSeparator" w:id="0">
    <w:p w14:paraId="3E4EB16B" w14:textId="77777777" w:rsidR="008046E7" w:rsidRDefault="008046E7" w:rsidP="0080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alis GR Book">
    <w:panose1 w:val="02000505000000020004"/>
    <w:charset w:val="00"/>
    <w:family w:val="modern"/>
    <w:notTrueType/>
    <w:pitch w:val="variable"/>
    <w:sig w:usb0="8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lis GR Bold">
    <w:panose1 w:val="02000505030000020004"/>
    <w:charset w:val="00"/>
    <w:family w:val="modern"/>
    <w:notTrueType/>
    <w:pitch w:val="variable"/>
    <w:sig w:usb0="8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A9F1" w14:textId="37CDD5A8" w:rsidR="008046E7" w:rsidRPr="006F4EC5" w:rsidRDefault="008046E7" w:rsidP="008046E7">
    <w:pPr>
      <w:pStyle w:val="Footer"/>
      <w:jc w:val="right"/>
      <w:rPr>
        <w:sz w:val="16"/>
        <w:szCs w:val="16"/>
      </w:rPr>
    </w:pPr>
    <w:r w:rsidRPr="006F4EC5">
      <w:rPr>
        <w:sz w:val="16"/>
        <w:szCs w:val="16"/>
      </w:rPr>
      <w:t>Last Updated: 9/2</w:t>
    </w:r>
    <w:r w:rsidR="00CC03CE">
      <w:rPr>
        <w:sz w:val="16"/>
        <w:szCs w:val="16"/>
      </w:rPr>
      <w:t>7</w:t>
    </w:r>
    <w:r w:rsidRPr="006F4EC5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7B2D" w14:textId="77777777" w:rsidR="008046E7" w:rsidRDefault="008046E7" w:rsidP="008046E7">
      <w:pPr>
        <w:spacing w:after="0" w:line="240" w:lineRule="auto"/>
      </w:pPr>
      <w:r>
        <w:separator/>
      </w:r>
    </w:p>
  </w:footnote>
  <w:footnote w:type="continuationSeparator" w:id="0">
    <w:p w14:paraId="5B31AE10" w14:textId="77777777" w:rsidR="008046E7" w:rsidRDefault="008046E7" w:rsidP="0080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77A" w14:textId="5D76152F" w:rsidR="008046E7" w:rsidRPr="006F4EC5" w:rsidRDefault="00AB4BCF" w:rsidP="00587F05">
    <w:pPr>
      <w:pStyle w:val="Header"/>
      <w:rPr>
        <w:sz w:val="18"/>
        <w:szCs w:val="18"/>
      </w:rPr>
    </w:pPr>
    <w:r>
      <w:rPr>
        <w:noProof/>
      </w:rPr>
      <w:pict w14:anchorId="16179008">
        <v:rect id="_x0000_s2051" style="position:absolute;margin-left:453pt;margin-top:-2.9pt;width:103pt;height:22.5pt;z-index:-251658752" fillcolor="#eee8dc [660]" stroked="f"/>
      </w:pict>
    </w:r>
    <w:r w:rsidR="008046E7">
      <w:tab/>
    </w:r>
    <w:r w:rsidR="008046E7">
      <w:tab/>
    </w:r>
    <w:r w:rsidR="008046E7" w:rsidRPr="006F4EC5">
      <w:rPr>
        <w:sz w:val="18"/>
        <w:szCs w:val="18"/>
      </w:rPr>
      <w:t>Tracking</w:t>
    </w:r>
    <w:r w:rsidR="00587F05" w:rsidRPr="006F4EC5">
      <w:rPr>
        <w:sz w:val="18"/>
        <w:szCs w:val="18"/>
      </w:rPr>
      <w:t xml:space="preserve"> Meaningful Contact         </w:t>
    </w:r>
    <w:r w:rsidR="00587F05" w:rsidRPr="006F4EC5">
      <w:rPr>
        <w:sz w:val="18"/>
        <w:szCs w:val="18"/>
      </w:rPr>
      <w:fldChar w:fldCharType="begin"/>
    </w:r>
    <w:r w:rsidR="00587F05" w:rsidRPr="006F4EC5">
      <w:rPr>
        <w:sz w:val="18"/>
        <w:szCs w:val="18"/>
      </w:rPr>
      <w:instrText xml:space="preserve"> PAGE   \* MERGEFORMAT </w:instrText>
    </w:r>
    <w:r w:rsidR="00587F05" w:rsidRPr="006F4EC5">
      <w:rPr>
        <w:sz w:val="18"/>
        <w:szCs w:val="18"/>
      </w:rPr>
      <w:fldChar w:fldCharType="separate"/>
    </w:r>
    <w:r w:rsidR="00587F05" w:rsidRPr="006F4EC5">
      <w:rPr>
        <w:noProof/>
        <w:sz w:val="18"/>
        <w:szCs w:val="18"/>
      </w:rPr>
      <w:t>1</w:t>
    </w:r>
    <w:r w:rsidR="00587F05" w:rsidRPr="006F4EC5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9EF"/>
    <w:multiLevelType w:val="hybridMultilevel"/>
    <w:tmpl w:val="19B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1AC3"/>
    <w:multiLevelType w:val="hybridMultilevel"/>
    <w:tmpl w:val="BCD01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6E2"/>
    <w:multiLevelType w:val="hybridMultilevel"/>
    <w:tmpl w:val="2584A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6636"/>
    <w:multiLevelType w:val="hybridMultilevel"/>
    <w:tmpl w:val="F986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0424">
    <w:abstractNumId w:val="1"/>
  </w:num>
  <w:num w:numId="2" w16cid:durableId="662513176">
    <w:abstractNumId w:val="0"/>
  </w:num>
  <w:num w:numId="3" w16cid:durableId="2004895089">
    <w:abstractNumId w:val="3"/>
  </w:num>
  <w:num w:numId="4" w16cid:durableId="9346764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sley-Valdez, Maria K">
    <w15:presenceInfo w15:providerId="AD" w15:userId="S::mw1331@txstate.edu::7ca99db9-1fcf-4d96-af45-e72564d46c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>
      <o:colormenu v:ext="edit" fillcolor="none [66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C09"/>
    <w:rsid w:val="00026C09"/>
    <w:rsid w:val="000271E8"/>
    <w:rsid w:val="00070FD1"/>
    <w:rsid w:val="0015691A"/>
    <w:rsid w:val="001644FE"/>
    <w:rsid w:val="001D1164"/>
    <w:rsid w:val="001D7CE4"/>
    <w:rsid w:val="002479ED"/>
    <w:rsid w:val="00267B75"/>
    <w:rsid w:val="002D1DB6"/>
    <w:rsid w:val="003F7484"/>
    <w:rsid w:val="00403D2F"/>
    <w:rsid w:val="004113A1"/>
    <w:rsid w:val="0047387E"/>
    <w:rsid w:val="00587F05"/>
    <w:rsid w:val="005962F9"/>
    <w:rsid w:val="005F6374"/>
    <w:rsid w:val="006129BD"/>
    <w:rsid w:val="006169A1"/>
    <w:rsid w:val="006F4EC5"/>
    <w:rsid w:val="0071326D"/>
    <w:rsid w:val="00732AE6"/>
    <w:rsid w:val="007B7D7F"/>
    <w:rsid w:val="008046E7"/>
    <w:rsid w:val="008F3E07"/>
    <w:rsid w:val="009628D2"/>
    <w:rsid w:val="00A618D9"/>
    <w:rsid w:val="00A67679"/>
    <w:rsid w:val="00A7151E"/>
    <w:rsid w:val="00A75A74"/>
    <w:rsid w:val="00AB4BCF"/>
    <w:rsid w:val="00B17BBD"/>
    <w:rsid w:val="00B7515E"/>
    <w:rsid w:val="00B8559E"/>
    <w:rsid w:val="00BD6840"/>
    <w:rsid w:val="00BE268B"/>
    <w:rsid w:val="00C04C93"/>
    <w:rsid w:val="00C05D4B"/>
    <w:rsid w:val="00C4386C"/>
    <w:rsid w:val="00C74D49"/>
    <w:rsid w:val="00CC03CE"/>
    <w:rsid w:val="00DA1C54"/>
    <w:rsid w:val="00DE2DED"/>
    <w:rsid w:val="00EB055F"/>
    <w:rsid w:val="00EF6014"/>
    <w:rsid w:val="00FD0DD1"/>
    <w:rsid w:val="00FF0B93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4:docId w14:val="3DE27F80"/>
  <w15:chartTrackingRefBased/>
  <w15:docId w15:val="{B873D7F0-EB2C-4D22-9385-C284D44E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D9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FD1"/>
    <w:pPr>
      <w:keepNext/>
      <w:keepLines/>
      <w:pBdr>
        <w:bottom w:val="single" w:sz="8" w:space="1" w:color="EB2E47" w:themeColor="accent5"/>
      </w:pBdr>
      <w:spacing w:before="240" w:after="0"/>
      <w:outlineLvl w:val="0"/>
    </w:pPr>
    <w:rPr>
      <w:rFonts w:ascii="Halis GR Book" w:eastAsiaTheme="majorEastAsia" w:hAnsi="Halis GR Book" w:cstheme="majorBidi"/>
      <w:b/>
      <w:bCs/>
      <w:color w:val="50121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8D9"/>
    <w:pPr>
      <w:keepNext/>
      <w:keepLines/>
      <w:spacing w:before="40" w:after="0"/>
      <w:outlineLvl w:val="1"/>
    </w:pPr>
    <w:rPr>
      <w:rFonts w:ascii="Halis GR Book" w:eastAsiaTheme="majorEastAsia" w:hAnsi="Halis GR Book" w:cstheme="majorBidi"/>
      <w:b/>
      <w:bCs/>
      <w:color w:val="816C3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47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6C3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8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16C3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5472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FD1"/>
    <w:rPr>
      <w:rFonts w:ascii="Halis GR Book" w:eastAsiaTheme="majorEastAsia" w:hAnsi="Halis GR Book" w:cstheme="majorBidi"/>
      <w:b/>
      <w:bCs/>
      <w:color w:val="501214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0FD1"/>
    <w:pPr>
      <w:pBdr>
        <w:top w:val="single" w:sz="8" w:space="1" w:color="CDBC98" w:themeColor="accent1" w:themeTint="99"/>
        <w:bottom w:val="single" w:sz="8" w:space="1" w:color="CDBC98" w:themeColor="accent1" w:themeTint="99"/>
      </w:pBdr>
      <w:spacing w:after="0" w:line="240" w:lineRule="auto"/>
      <w:contextualSpacing/>
      <w:jc w:val="center"/>
    </w:pPr>
    <w:rPr>
      <w:rFonts w:ascii="Halis GR Bold" w:eastAsiaTheme="majorEastAsia" w:hAnsi="Halis GR Bold" w:cstheme="majorBidi"/>
      <w:color w:val="501214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FD1"/>
    <w:rPr>
      <w:rFonts w:ascii="Halis GR Bold" w:eastAsiaTheme="majorEastAsia" w:hAnsi="Halis GR Bold" w:cstheme="majorBidi"/>
      <w:color w:val="501214" w:themeColor="text2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18D9"/>
    <w:rPr>
      <w:rFonts w:ascii="Halis GR Book" w:eastAsiaTheme="majorEastAsia" w:hAnsi="Halis GR Book" w:cstheme="majorBidi"/>
      <w:b/>
      <w:bCs/>
      <w:color w:val="816C3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D4B"/>
    <w:rPr>
      <w:rFonts w:asciiTheme="majorHAnsi" w:eastAsiaTheme="majorEastAsia" w:hAnsiTheme="majorHAnsi" w:cstheme="majorBidi"/>
      <w:color w:val="5547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86C"/>
    <w:rPr>
      <w:rFonts w:asciiTheme="majorHAnsi" w:eastAsiaTheme="majorEastAsia" w:hAnsiTheme="majorHAnsi" w:cstheme="majorBidi"/>
      <w:i/>
      <w:iCs/>
      <w:color w:val="816C3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86C"/>
    <w:rPr>
      <w:rFonts w:asciiTheme="majorHAnsi" w:eastAsiaTheme="majorEastAsia" w:hAnsiTheme="majorHAnsi" w:cstheme="majorBidi"/>
      <w:color w:val="816C3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86C"/>
    <w:rPr>
      <w:rFonts w:asciiTheme="majorHAnsi" w:eastAsiaTheme="majorEastAsia" w:hAnsiTheme="majorHAnsi" w:cstheme="majorBidi"/>
      <w:color w:val="55472A" w:themeColor="accent1" w:themeShade="7F"/>
    </w:rPr>
  </w:style>
  <w:style w:type="paragraph" w:styleId="ListParagraph">
    <w:name w:val="List Paragraph"/>
    <w:basedOn w:val="Normal"/>
    <w:uiPriority w:val="34"/>
    <w:qFormat/>
    <w:rsid w:val="00A618D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D49"/>
    <w:pPr>
      <w:pBdr>
        <w:top w:val="double" w:sz="6" w:space="10" w:color="AC9155" w:themeColor="accent1"/>
        <w:bottom w:val="double" w:sz="6" w:space="10" w:color="AC9155" w:themeColor="accent1"/>
      </w:pBdr>
      <w:spacing w:before="360" w:after="360"/>
      <w:ind w:left="864" w:right="864"/>
      <w:jc w:val="center"/>
    </w:pPr>
    <w:rPr>
      <w:i/>
      <w:iCs/>
      <w:color w:val="AC915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D49"/>
    <w:rPr>
      <w:rFonts w:ascii="Nunito Sans" w:hAnsi="Nunito Sans"/>
      <w:i/>
      <w:iCs/>
      <w:color w:val="AC9155" w:themeColor="accent1"/>
    </w:rPr>
  </w:style>
  <w:style w:type="paragraph" w:styleId="Header">
    <w:name w:val="header"/>
    <w:basedOn w:val="Normal"/>
    <w:link w:val="HeaderChar"/>
    <w:uiPriority w:val="99"/>
    <w:unhideWhenUsed/>
    <w:rsid w:val="0080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E7"/>
    <w:rPr>
      <w:rFonts w:ascii="Nunito Sans" w:hAnsi="Nunito Sans"/>
    </w:rPr>
  </w:style>
  <w:style w:type="paragraph" w:styleId="Footer">
    <w:name w:val="footer"/>
    <w:basedOn w:val="Normal"/>
    <w:link w:val="FooterChar"/>
    <w:uiPriority w:val="99"/>
    <w:unhideWhenUsed/>
    <w:rsid w:val="0080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E7"/>
    <w:rPr>
      <w:rFonts w:ascii="Nunito Sans" w:hAnsi="Nunito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AB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BCF"/>
    <w:rPr>
      <w:rFonts w:ascii="Nunito Sans" w:hAnsi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CF"/>
    <w:rPr>
      <w:rFonts w:ascii="Nunito Sans" w:hAnsi="Nunito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NEXT Branding">
      <a:dk1>
        <a:srgbClr val="000000"/>
      </a:dk1>
      <a:lt1>
        <a:srgbClr val="FFFFFF"/>
      </a:lt1>
      <a:dk2>
        <a:srgbClr val="501214"/>
      </a:dk2>
      <a:lt2>
        <a:srgbClr val="EEE9DD"/>
      </a:lt2>
      <a:accent1>
        <a:srgbClr val="AC9155"/>
      </a:accent1>
      <a:accent2>
        <a:srgbClr val="6EA096"/>
      </a:accent2>
      <a:accent3>
        <a:srgbClr val="F3725A"/>
      </a:accent3>
      <a:accent4>
        <a:srgbClr val="EAB942"/>
      </a:accent4>
      <a:accent5>
        <a:srgbClr val="EB2E47"/>
      </a:accent5>
      <a:accent6>
        <a:srgbClr val="3A9F68"/>
      </a:accent6>
      <a:hlink>
        <a:srgbClr val="006F98"/>
      </a:hlink>
      <a:folHlink>
        <a:srgbClr val="92D7E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3BA29D1731E47B5DE45BDE45CB169" ma:contentTypeVersion="25" ma:contentTypeDescription="Create a new document." ma:contentTypeScope="" ma:versionID="1e127bb63ae2e5ab2b8865ece0844993">
  <xsd:schema xmlns:xsd="http://www.w3.org/2001/XMLSchema" xmlns:xs="http://www.w3.org/2001/XMLSchema" xmlns:p="http://schemas.microsoft.com/office/2006/metadata/properties" xmlns:ns2="897109ef-83a2-4482-b390-77342341344c" targetNamespace="http://schemas.microsoft.com/office/2006/metadata/properties" ma:root="true" ma:fieldsID="8b418b2b52fc21e095397d4aaa772db9" ns2:_="">
    <xsd:import namespace="897109ef-83a2-4482-b390-77342341344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109ef-83a2-4482-b390-7734234134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97109ef-83a2-4482-b390-77342341344c" xsi:nil="true"/>
    <Owner xmlns="897109ef-83a2-4482-b390-77342341344c">
      <UserInfo>
        <DisplayName/>
        <AccountId xsi:nil="true"/>
        <AccountType/>
      </UserInfo>
    </Owner>
    <CultureName xmlns="897109ef-83a2-4482-b390-77342341344c" xsi:nil="true"/>
    <Leaders xmlns="897109ef-83a2-4482-b390-77342341344c">
      <UserInfo>
        <DisplayName/>
        <AccountId xsi:nil="true"/>
        <AccountType/>
      </UserInfo>
    </Leaders>
    <Distribution_Groups xmlns="897109ef-83a2-4482-b390-77342341344c" xsi:nil="true"/>
    <Member_Groups xmlns="897109ef-83a2-4482-b390-77342341344c">
      <UserInfo>
        <DisplayName/>
        <AccountId xsi:nil="true"/>
        <AccountType/>
      </UserInfo>
    </Member_Groups>
    <Invited_Members xmlns="897109ef-83a2-4482-b390-77342341344c" xsi:nil="true"/>
    <TeamsChannelId xmlns="897109ef-83a2-4482-b390-77342341344c" xsi:nil="true"/>
    <Invited_Leaders xmlns="897109ef-83a2-4482-b390-77342341344c" xsi:nil="true"/>
    <Math_Settings xmlns="897109ef-83a2-4482-b390-77342341344c" xsi:nil="true"/>
    <Members xmlns="897109ef-83a2-4482-b390-77342341344c">
      <UserInfo>
        <DisplayName/>
        <AccountId xsi:nil="true"/>
        <AccountType/>
      </UserInfo>
    </Members>
    <AppVersion xmlns="897109ef-83a2-4482-b390-77342341344c" xsi:nil="true"/>
    <LMS_Mappings xmlns="897109ef-83a2-4482-b390-77342341344c" xsi:nil="true"/>
    <FolderType xmlns="897109ef-83a2-4482-b390-77342341344c" xsi:nil="true"/>
    <Self_Registration_Enabled xmlns="897109ef-83a2-4482-b390-77342341344c" xsi:nil="true"/>
    <DefaultSectionNames xmlns="897109ef-83a2-4482-b390-77342341344c" xsi:nil="true"/>
    <Teams_Channel_Section_Location xmlns="897109ef-83a2-4482-b390-77342341344c" xsi:nil="true"/>
    <IsNotebookLocked xmlns="897109ef-83a2-4482-b390-77342341344c" xsi:nil="true"/>
    <NotebookType xmlns="897109ef-83a2-4482-b390-77342341344c" xsi:nil="true"/>
    <Templates xmlns="897109ef-83a2-4482-b390-77342341344c" xsi:nil="true"/>
    <Has_Leaders_Only_SectionGroup xmlns="897109ef-83a2-4482-b390-77342341344c" xsi:nil="true"/>
  </documentManagement>
</p:properties>
</file>

<file path=customXml/itemProps1.xml><?xml version="1.0" encoding="utf-8"?>
<ds:datastoreItem xmlns:ds="http://schemas.openxmlformats.org/officeDocument/2006/customXml" ds:itemID="{F4B58EB5-3F55-4AA7-A57F-DDA788C9F14A}"/>
</file>

<file path=customXml/itemProps2.xml><?xml version="1.0" encoding="utf-8"?>
<ds:datastoreItem xmlns:ds="http://schemas.openxmlformats.org/officeDocument/2006/customXml" ds:itemID="{426564E2-B038-4671-9B59-93C58047DAAD}"/>
</file>

<file path=customXml/itemProps3.xml><?xml version="1.0" encoding="utf-8"?>
<ds:datastoreItem xmlns:ds="http://schemas.openxmlformats.org/officeDocument/2006/customXml" ds:itemID="{167CD6D7-9F7C-4F10-9089-D660D4300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Wasley-Valdez, Maria K</dc:creator>
  <cp:keywords/>
  <dc:description/>
  <cp:lastModifiedBy>Wasley-Valdez, Maria K</cp:lastModifiedBy>
  <cp:revision>23</cp:revision>
  <dcterms:created xsi:type="dcterms:W3CDTF">2022-09-23T17:11:00Z</dcterms:created>
  <dcterms:modified xsi:type="dcterms:W3CDTF">2023-08-16T17:20:00Z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0x010100C123BA29D1731E47B5DE45BDE45CB169</vt:lpwstr>
  </property>
</Properties>
</file>