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7EC3" w14:textId="6A53186C" w:rsidR="00A52176" w:rsidRDefault="00A52176" w:rsidP="00C14A4D">
      <w:pPr>
        <w:tabs>
          <w:tab w:val="left" w:pos="5760"/>
        </w:tabs>
        <w:spacing w:line="240" w:lineRule="auto"/>
        <w:rPr>
          <w:rFonts w:ascii="Arial" w:eastAsia="Times New Roman" w:hAnsi="Arial" w:cs="Arial"/>
          <w:b/>
          <w:color w:val="C00000"/>
          <w:sz w:val="24"/>
          <w:szCs w:val="24"/>
        </w:rPr>
      </w:pPr>
    </w:p>
    <w:p w14:paraId="3B90D7EF" w14:textId="77777777" w:rsidR="008C173E" w:rsidRPr="00830B02" w:rsidRDefault="008C173E" w:rsidP="00C14A4D">
      <w:pPr>
        <w:tabs>
          <w:tab w:val="left" w:pos="5760"/>
        </w:tabs>
        <w:spacing w:line="240" w:lineRule="auto"/>
        <w:rPr>
          <w:rFonts w:ascii="Arial" w:eastAsia="Times New Roman" w:hAnsi="Arial" w:cs="Arial"/>
          <w:b/>
          <w:sz w:val="24"/>
          <w:szCs w:val="24"/>
        </w:rPr>
      </w:pPr>
    </w:p>
    <w:p w14:paraId="3EB8B52E" w14:textId="77777777" w:rsidR="00C26468" w:rsidRDefault="00C26468" w:rsidP="00C14A4D">
      <w:pPr>
        <w:tabs>
          <w:tab w:val="left" w:pos="5040"/>
          <w:tab w:val="left" w:pos="5760"/>
        </w:tabs>
        <w:spacing w:line="240" w:lineRule="auto"/>
        <w:rPr>
          <w:rFonts w:ascii="Arial" w:eastAsia="Times New Roman" w:hAnsi="Arial" w:cs="Arial"/>
          <w:b/>
          <w:sz w:val="24"/>
          <w:szCs w:val="24"/>
        </w:rPr>
      </w:pPr>
    </w:p>
    <w:p w14:paraId="3C4080FC" w14:textId="5C94B207" w:rsidR="00A93B18" w:rsidRDefault="003F54B1" w:rsidP="00C14A4D">
      <w:pPr>
        <w:tabs>
          <w:tab w:val="left" w:pos="5310"/>
          <w:tab w:val="left" w:pos="5760"/>
        </w:tabs>
        <w:spacing w:line="240" w:lineRule="auto"/>
        <w:rPr>
          <w:rFonts w:ascii="Arial" w:eastAsia="Times New Roman" w:hAnsi="Arial" w:cs="Arial"/>
          <w:b/>
          <w:sz w:val="24"/>
          <w:szCs w:val="24"/>
        </w:rPr>
      </w:pPr>
      <w:r w:rsidRPr="003F54B1">
        <w:rPr>
          <w:rFonts w:ascii="Arial" w:eastAsia="Times New Roman" w:hAnsi="Arial" w:cs="Arial"/>
          <w:b/>
          <w:sz w:val="24"/>
          <w:szCs w:val="24"/>
        </w:rPr>
        <w:t>Prohibited Initiatives</w:t>
      </w:r>
      <w:r w:rsidR="00C14A4D">
        <w:rPr>
          <w:rFonts w:ascii="Arial" w:eastAsia="Times New Roman" w:hAnsi="Arial" w:cs="Arial"/>
          <w:b/>
          <w:sz w:val="24"/>
          <w:szCs w:val="24"/>
        </w:rPr>
        <w:t xml:space="preserve"> – </w:t>
      </w:r>
      <w:r w:rsidRPr="003F54B1">
        <w:rPr>
          <w:rFonts w:ascii="Arial" w:eastAsia="Times New Roman" w:hAnsi="Arial" w:cs="Arial"/>
          <w:b/>
          <w:sz w:val="24"/>
          <w:szCs w:val="24"/>
        </w:rPr>
        <w:t>Diversity,</w:t>
      </w:r>
      <w:r w:rsidR="005C7884">
        <w:rPr>
          <w:rFonts w:ascii="Arial" w:eastAsia="Times New Roman" w:hAnsi="Arial" w:cs="Arial"/>
          <w:b/>
          <w:sz w:val="24"/>
          <w:szCs w:val="24"/>
        </w:rPr>
        <w:tab/>
      </w:r>
      <w:r w:rsidR="005C7884" w:rsidRPr="002B45D8">
        <w:rPr>
          <w:rFonts w:ascii="Arial" w:eastAsia="Times New Roman" w:hAnsi="Arial" w:cs="Arial"/>
          <w:b/>
          <w:bCs/>
          <w:sz w:val="24"/>
          <w:szCs w:val="24"/>
        </w:rPr>
        <w:t>UPPS</w:t>
      </w:r>
      <w:r w:rsidR="005C7884">
        <w:rPr>
          <w:rFonts w:ascii="Arial" w:eastAsia="Times New Roman" w:hAnsi="Arial" w:cs="Arial"/>
          <w:b/>
          <w:bCs/>
          <w:sz w:val="24"/>
          <w:szCs w:val="24"/>
        </w:rPr>
        <w:t xml:space="preserve"> No. </w:t>
      </w:r>
      <w:r w:rsidR="00C14A4D">
        <w:rPr>
          <w:rFonts w:ascii="Arial" w:eastAsia="Times New Roman" w:hAnsi="Arial" w:cs="Arial"/>
          <w:b/>
          <w:bCs/>
          <w:sz w:val="24"/>
          <w:szCs w:val="24"/>
        </w:rPr>
        <w:t>01.04.46</w:t>
      </w:r>
    </w:p>
    <w:p w14:paraId="56B204F6" w14:textId="4F7E9ED8" w:rsidR="00AC1EFA" w:rsidRPr="00F156EF" w:rsidRDefault="00C14A4D" w:rsidP="00C14A4D">
      <w:pPr>
        <w:tabs>
          <w:tab w:val="left" w:pos="5310"/>
          <w:tab w:val="left" w:pos="5760"/>
        </w:tabs>
        <w:spacing w:line="240" w:lineRule="auto"/>
        <w:rPr>
          <w:rFonts w:ascii="Arial" w:eastAsia="Times New Roman" w:hAnsi="Arial" w:cs="Arial"/>
          <w:b/>
          <w:sz w:val="24"/>
          <w:szCs w:val="24"/>
        </w:rPr>
      </w:pPr>
      <w:r w:rsidRPr="003F54B1">
        <w:rPr>
          <w:rFonts w:ascii="Arial" w:eastAsia="Times New Roman" w:hAnsi="Arial" w:cs="Arial"/>
          <w:b/>
          <w:sz w:val="24"/>
          <w:szCs w:val="24"/>
        </w:rPr>
        <w:t xml:space="preserve">Equity, </w:t>
      </w:r>
      <w:r w:rsidR="00625665">
        <w:rPr>
          <w:rFonts w:ascii="Arial" w:eastAsia="Times New Roman" w:hAnsi="Arial" w:cs="Arial"/>
          <w:b/>
          <w:bCs/>
          <w:sz w:val="24"/>
          <w:szCs w:val="24"/>
        </w:rPr>
        <w:t>a</w:t>
      </w:r>
      <w:r w:rsidR="003F54B1" w:rsidRPr="3FB3B914">
        <w:rPr>
          <w:rFonts w:ascii="Arial" w:eastAsia="Times New Roman" w:hAnsi="Arial" w:cs="Arial"/>
          <w:b/>
          <w:bCs/>
          <w:sz w:val="24"/>
          <w:szCs w:val="24"/>
        </w:rPr>
        <w:t xml:space="preserve">nd Inclusion  </w:t>
      </w:r>
      <w:r w:rsidR="003F54B1" w:rsidRPr="002B45D8">
        <w:tab/>
      </w:r>
      <w:r w:rsidR="00A46D94" w:rsidRPr="002B45D8">
        <w:rPr>
          <w:rFonts w:ascii="Arial" w:eastAsia="Times New Roman" w:hAnsi="Arial" w:cs="Arial"/>
          <w:b/>
          <w:bCs/>
          <w:sz w:val="24"/>
          <w:szCs w:val="24"/>
        </w:rPr>
        <w:t xml:space="preserve">Issue No. </w:t>
      </w:r>
      <w:r w:rsidR="4A8925EF" w:rsidRPr="002B45D8">
        <w:rPr>
          <w:rFonts w:ascii="Arial" w:eastAsia="Times New Roman" w:hAnsi="Arial" w:cs="Arial"/>
          <w:b/>
          <w:bCs/>
          <w:sz w:val="24"/>
          <w:szCs w:val="24"/>
        </w:rPr>
        <w:t>1</w:t>
      </w:r>
    </w:p>
    <w:p w14:paraId="4F0B78E1" w14:textId="347DDF49" w:rsidR="00F60C3E" w:rsidRPr="002B45D8" w:rsidRDefault="00AC1EFA" w:rsidP="00C14A4D">
      <w:pPr>
        <w:tabs>
          <w:tab w:val="left" w:pos="5310"/>
          <w:tab w:val="left" w:pos="5760"/>
        </w:tabs>
        <w:spacing w:line="240" w:lineRule="auto"/>
        <w:rPr>
          <w:rFonts w:ascii="Arial" w:eastAsia="Times New Roman" w:hAnsi="Arial" w:cs="Arial"/>
          <w:b/>
          <w:sz w:val="24"/>
          <w:szCs w:val="24"/>
        </w:rPr>
      </w:pPr>
      <w:r w:rsidRPr="002B45D8">
        <w:rPr>
          <w:rFonts w:ascii="Arial" w:eastAsia="Times New Roman" w:hAnsi="Arial" w:cs="Arial"/>
          <w:b/>
          <w:sz w:val="24"/>
          <w:szCs w:val="24"/>
        </w:rPr>
        <w:tab/>
      </w:r>
      <w:r w:rsidR="00F60C3E" w:rsidRPr="002B45D8">
        <w:rPr>
          <w:rFonts w:ascii="Arial" w:eastAsia="Times New Roman" w:hAnsi="Arial" w:cs="Arial"/>
          <w:b/>
          <w:sz w:val="24"/>
          <w:szCs w:val="24"/>
        </w:rPr>
        <w:t>Effective Date</w:t>
      </w:r>
      <w:r w:rsidR="00D5471E" w:rsidRPr="002B45D8">
        <w:rPr>
          <w:rFonts w:ascii="Arial" w:eastAsia="Times New Roman" w:hAnsi="Arial" w:cs="Arial"/>
          <w:b/>
          <w:sz w:val="24"/>
          <w:szCs w:val="24"/>
        </w:rPr>
        <w:t xml:space="preserve">: </w:t>
      </w:r>
      <w:r w:rsidR="005C7884">
        <w:rPr>
          <w:rFonts w:ascii="Arial" w:eastAsia="Times New Roman" w:hAnsi="Arial" w:cs="Arial"/>
          <w:b/>
          <w:sz w:val="24"/>
          <w:szCs w:val="24"/>
        </w:rPr>
        <w:t>02/01/2024</w:t>
      </w:r>
      <w:r w:rsidR="00D5471E" w:rsidRPr="002B45D8">
        <w:rPr>
          <w:rFonts w:ascii="Arial" w:eastAsia="Times New Roman" w:hAnsi="Arial" w:cs="Arial"/>
          <w:b/>
          <w:sz w:val="24"/>
          <w:szCs w:val="24"/>
        </w:rPr>
        <w:br/>
      </w:r>
      <w:r w:rsidR="00D5471E" w:rsidRPr="002B45D8">
        <w:rPr>
          <w:rFonts w:ascii="Arial" w:eastAsia="Times New Roman" w:hAnsi="Arial" w:cs="Arial"/>
          <w:b/>
          <w:sz w:val="24"/>
          <w:szCs w:val="24"/>
        </w:rPr>
        <w:tab/>
        <w:t xml:space="preserve">Next Review Date: </w:t>
      </w:r>
      <w:r w:rsidR="00C26468" w:rsidRPr="002B45D8">
        <w:rPr>
          <w:rFonts w:ascii="Arial" w:eastAsia="Times New Roman" w:hAnsi="Arial" w:cs="Arial"/>
          <w:b/>
          <w:sz w:val="24"/>
          <w:szCs w:val="24"/>
        </w:rPr>
        <w:t>0</w:t>
      </w:r>
      <w:r w:rsidR="00073623" w:rsidRPr="002B45D8">
        <w:rPr>
          <w:rFonts w:ascii="Arial" w:eastAsia="Times New Roman" w:hAnsi="Arial" w:cs="Arial"/>
          <w:b/>
          <w:sz w:val="24"/>
          <w:szCs w:val="24"/>
        </w:rPr>
        <w:t>2/01</w:t>
      </w:r>
      <w:r w:rsidR="00C26468" w:rsidRPr="002B45D8">
        <w:rPr>
          <w:rFonts w:ascii="Arial" w:eastAsia="Times New Roman" w:hAnsi="Arial" w:cs="Arial"/>
          <w:b/>
          <w:sz w:val="24"/>
          <w:szCs w:val="24"/>
        </w:rPr>
        <w:t>/</w:t>
      </w:r>
      <w:r w:rsidR="002600A1" w:rsidRPr="002B45D8">
        <w:rPr>
          <w:rFonts w:ascii="Arial" w:eastAsia="Times New Roman" w:hAnsi="Arial" w:cs="Arial"/>
          <w:b/>
          <w:sz w:val="24"/>
          <w:szCs w:val="24"/>
        </w:rPr>
        <w:t>202</w:t>
      </w:r>
      <w:r w:rsidR="00FE4478">
        <w:rPr>
          <w:rFonts w:ascii="Arial" w:eastAsia="Times New Roman" w:hAnsi="Arial" w:cs="Arial"/>
          <w:b/>
          <w:sz w:val="24"/>
          <w:szCs w:val="24"/>
        </w:rPr>
        <w:t>8</w:t>
      </w:r>
      <w:r w:rsidR="00C26468" w:rsidRPr="002B45D8">
        <w:rPr>
          <w:rFonts w:ascii="Arial" w:eastAsia="Times New Roman" w:hAnsi="Arial" w:cs="Arial"/>
          <w:b/>
          <w:sz w:val="24"/>
          <w:szCs w:val="24"/>
        </w:rPr>
        <w:t xml:space="preserve"> </w:t>
      </w:r>
      <w:r w:rsidR="00D5471E" w:rsidRPr="002B45D8">
        <w:rPr>
          <w:rFonts w:ascii="Arial" w:eastAsia="Times New Roman" w:hAnsi="Arial" w:cs="Arial"/>
          <w:b/>
          <w:sz w:val="24"/>
          <w:szCs w:val="24"/>
        </w:rPr>
        <w:t>(E</w:t>
      </w:r>
      <w:r w:rsidR="00F156EF">
        <w:rPr>
          <w:rFonts w:ascii="Arial" w:eastAsia="Times New Roman" w:hAnsi="Arial" w:cs="Arial"/>
          <w:b/>
          <w:sz w:val="24"/>
          <w:szCs w:val="24"/>
        </w:rPr>
        <w:t>4</w:t>
      </w:r>
      <w:r w:rsidR="00D5471E" w:rsidRPr="002B45D8">
        <w:rPr>
          <w:rFonts w:ascii="Arial" w:eastAsia="Times New Roman" w:hAnsi="Arial" w:cs="Arial"/>
          <w:b/>
          <w:sz w:val="24"/>
          <w:szCs w:val="24"/>
        </w:rPr>
        <w:t>Y)</w:t>
      </w:r>
    </w:p>
    <w:p w14:paraId="66A718AD" w14:textId="05696830" w:rsidR="002600A1" w:rsidRDefault="00D5471E" w:rsidP="00C14A4D">
      <w:pPr>
        <w:tabs>
          <w:tab w:val="left" w:pos="1440"/>
          <w:tab w:val="left" w:pos="1800"/>
          <w:tab w:val="left" w:pos="5310"/>
          <w:tab w:val="left" w:pos="5760"/>
        </w:tabs>
        <w:spacing w:line="240" w:lineRule="auto"/>
        <w:ind w:left="5310"/>
        <w:rPr>
          <w:rFonts w:ascii="Arial" w:eastAsia="Times New Roman" w:hAnsi="Arial" w:cs="Arial"/>
          <w:b/>
          <w:bCs/>
          <w:sz w:val="24"/>
          <w:szCs w:val="24"/>
        </w:rPr>
      </w:pPr>
      <w:r w:rsidRPr="002B45D8">
        <w:rPr>
          <w:rFonts w:ascii="Arial" w:eastAsia="Times New Roman" w:hAnsi="Arial" w:cs="Arial"/>
          <w:b/>
          <w:bCs/>
          <w:sz w:val="24"/>
          <w:szCs w:val="24"/>
        </w:rPr>
        <w:t>Sr. Reviewer:</w:t>
      </w:r>
      <w:r w:rsidR="7E5A7393" w:rsidRPr="002B45D8">
        <w:rPr>
          <w:rFonts w:ascii="Arial" w:eastAsia="Times New Roman" w:hAnsi="Arial" w:cs="Arial"/>
          <w:b/>
          <w:bCs/>
          <w:sz w:val="24"/>
          <w:szCs w:val="24"/>
        </w:rPr>
        <w:t xml:space="preserve"> Assoc</w:t>
      </w:r>
      <w:r w:rsidR="005C7884">
        <w:rPr>
          <w:rFonts w:ascii="Arial" w:eastAsia="Times New Roman" w:hAnsi="Arial" w:cs="Arial"/>
          <w:b/>
          <w:bCs/>
          <w:sz w:val="24"/>
          <w:szCs w:val="24"/>
        </w:rPr>
        <w:t>iate Vice President</w:t>
      </w:r>
      <w:r w:rsidR="7E5A7393" w:rsidRPr="002B45D8">
        <w:rPr>
          <w:rFonts w:ascii="Arial" w:eastAsia="Times New Roman" w:hAnsi="Arial" w:cs="Arial"/>
          <w:b/>
          <w:bCs/>
          <w:sz w:val="24"/>
          <w:szCs w:val="24"/>
        </w:rPr>
        <w:t xml:space="preserve"> for Institutional Compliance</w:t>
      </w:r>
      <w:r w:rsidR="005C7884">
        <w:rPr>
          <w:rFonts w:ascii="Arial" w:eastAsia="Times New Roman" w:hAnsi="Arial" w:cs="Arial"/>
          <w:b/>
          <w:bCs/>
          <w:sz w:val="24"/>
          <w:szCs w:val="24"/>
        </w:rPr>
        <w:t xml:space="preserve"> and</w:t>
      </w:r>
      <w:r w:rsidRPr="002B45D8">
        <w:rPr>
          <w:rFonts w:ascii="Arial" w:eastAsia="Times New Roman" w:hAnsi="Arial" w:cs="Arial"/>
          <w:b/>
          <w:bCs/>
          <w:sz w:val="24"/>
          <w:szCs w:val="24"/>
        </w:rPr>
        <w:t xml:space="preserve"> </w:t>
      </w:r>
      <w:r w:rsidR="003F54B1" w:rsidRPr="002B45D8">
        <w:rPr>
          <w:rFonts w:ascii="Arial" w:eastAsia="Times New Roman" w:hAnsi="Arial" w:cs="Arial"/>
          <w:b/>
          <w:bCs/>
          <w:sz w:val="24"/>
          <w:szCs w:val="24"/>
        </w:rPr>
        <w:t>Chief Compliance Officer</w:t>
      </w:r>
    </w:p>
    <w:p w14:paraId="222B3BB9" w14:textId="6F9EFF3C" w:rsidR="002600A1" w:rsidRDefault="002600A1" w:rsidP="00C14A4D">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3D9DE9AF" w14:textId="77777777" w:rsidR="00E7072B" w:rsidRDefault="00E7072B" w:rsidP="00C14A4D">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421C3609" w14:textId="4F51E0FE" w:rsidR="002600A1" w:rsidRDefault="002600A1" w:rsidP="00C14A4D">
      <w:pPr>
        <w:tabs>
          <w:tab w:val="left" w:pos="720"/>
          <w:tab w:val="left" w:pos="1440"/>
          <w:tab w:val="left" w:pos="1800"/>
          <w:tab w:val="left" w:pos="5040"/>
          <w:tab w:val="left" w:pos="5760"/>
        </w:tabs>
        <w:spacing w:line="240" w:lineRule="auto"/>
        <w:rPr>
          <w:rFonts w:ascii="Arial" w:eastAsia="Times New Roman" w:hAnsi="Arial" w:cs="Arial"/>
          <w:b/>
          <w:sz w:val="24"/>
          <w:szCs w:val="24"/>
        </w:rPr>
      </w:pPr>
      <w:r w:rsidRPr="00830B02">
        <w:rPr>
          <w:rFonts w:ascii="Arial" w:eastAsia="Times New Roman" w:hAnsi="Arial" w:cs="Arial"/>
          <w:b/>
          <w:sz w:val="24"/>
          <w:szCs w:val="24"/>
        </w:rPr>
        <w:t>POLICY STATEMENT</w:t>
      </w:r>
    </w:p>
    <w:p w14:paraId="6B3E4C0B" w14:textId="065C62E4" w:rsidR="00281608" w:rsidRPr="003A78FF" w:rsidRDefault="00281608" w:rsidP="00C14A4D">
      <w:pPr>
        <w:tabs>
          <w:tab w:val="left" w:pos="720"/>
          <w:tab w:val="left" w:pos="1440"/>
          <w:tab w:val="left" w:pos="1800"/>
          <w:tab w:val="left" w:pos="5040"/>
          <w:tab w:val="left" w:pos="5760"/>
        </w:tabs>
        <w:spacing w:line="240" w:lineRule="auto"/>
        <w:rPr>
          <w:rFonts w:ascii="Arial" w:eastAsia="Times New Roman" w:hAnsi="Arial" w:cs="Arial"/>
          <w:b/>
          <w:sz w:val="24"/>
          <w:szCs w:val="24"/>
        </w:rPr>
        <w:sectPr w:rsidR="00281608" w:rsidRPr="003A78FF" w:rsidSect="002C2051">
          <w:headerReference w:type="default" r:id="rId11"/>
          <w:pgSz w:w="12240" w:h="15840" w:code="1"/>
          <w:pgMar w:top="1440" w:right="1440" w:bottom="1440" w:left="1440" w:header="720" w:footer="720" w:gutter="0"/>
          <w:cols w:space="720"/>
          <w:docGrid w:linePitch="360"/>
        </w:sectPr>
      </w:pPr>
    </w:p>
    <w:p w14:paraId="4FF833D0" w14:textId="1B679F71" w:rsidR="00F60C3E" w:rsidRDefault="00F60C3E" w:rsidP="00C14A4D">
      <w:pPr>
        <w:tabs>
          <w:tab w:val="left" w:pos="5760"/>
        </w:tabs>
        <w:spacing w:line="240" w:lineRule="auto"/>
        <w:rPr>
          <w:rFonts w:ascii="Arial" w:eastAsia="Times New Roman" w:hAnsi="Arial" w:cs="Arial"/>
          <w:color w:val="FF0000"/>
          <w:sz w:val="24"/>
          <w:szCs w:val="24"/>
        </w:rPr>
      </w:pPr>
    </w:p>
    <w:p w14:paraId="6B9E0B33" w14:textId="0A4E35C0" w:rsidR="0071141A" w:rsidRPr="0071141A" w:rsidRDefault="0078043D" w:rsidP="00C14A4D">
      <w:pPr>
        <w:shd w:val="clear" w:color="auto" w:fill="FFFFFF"/>
        <w:spacing w:line="240" w:lineRule="auto"/>
        <w:textAlignment w:val="baseline"/>
        <w:rPr>
          <w:rFonts w:ascii="Arial" w:eastAsia="Times New Roman" w:hAnsi="Arial" w:cs="Arial"/>
          <w:i/>
          <w:iCs/>
          <w:color w:val="222222"/>
          <w:sz w:val="24"/>
          <w:szCs w:val="24"/>
        </w:rPr>
      </w:pPr>
      <w:r w:rsidRPr="00AC1EFA">
        <w:rPr>
          <w:rFonts w:ascii="Arial" w:eastAsia="Times New Roman" w:hAnsi="Arial" w:cs="Arial"/>
          <w:i/>
          <w:iCs/>
          <w:color w:val="222222"/>
          <w:sz w:val="24"/>
          <w:szCs w:val="24"/>
        </w:rPr>
        <w:t xml:space="preserve">Texas State University </w:t>
      </w:r>
      <w:r w:rsidR="0071141A" w:rsidRPr="0071141A">
        <w:rPr>
          <w:rFonts w:ascii="Arial" w:eastAsia="Times New Roman" w:hAnsi="Arial" w:cs="Arial"/>
          <w:i/>
          <w:iCs/>
          <w:color w:val="222222"/>
          <w:sz w:val="24"/>
          <w:szCs w:val="24"/>
        </w:rPr>
        <w:t>complies with State of Texas prohibitions relating to diversity, equity, and inclusion initiatives at public institutions of higher education.</w:t>
      </w:r>
    </w:p>
    <w:p w14:paraId="2F88675E" w14:textId="77777777" w:rsidR="002600A1" w:rsidRDefault="002600A1" w:rsidP="00C14A4D">
      <w:pPr>
        <w:tabs>
          <w:tab w:val="left" w:pos="720"/>
          <w:tab w:val="left" w:pos="1440"/>
          <w:tab w:val="left" w:pos="1800"/>
        </w:tabs>
        <w:spacing w:line="240" w:lineRule="auto"/>
        <w:rPr>
          <w:rFonts w:ascii="Arial" w:eastAsia="Times New Roman" w:hAnsi="Arial" w:cs="Arial"/>
          <w:b/>
          <w:sz w:val="24"/>
          <w:szCs w:val="24"/>
        </w:rPr>
      </w:pPr>
    </w:p>
    <w:p w14:paraId="7FE8891A" w14:textId="66F9D827" w:rsidR="00F60C3E" w:rsidRPr="00830B02" w:rsidRDefault="00F60C3E" w:rsidP="00C14A4D">
      <w:pPr>
        <w:tabs>
          <w:tab w:val="left" w:pos="720"/>
          <w:tab w:val="left" w:pos="1440"/>
          <w:tab w:val="left" w:pos="1800"/>
        </w:tabs>
        <w:spacing w:line="240" w:lineRule="auto"/>
        <w:rPr>
          <w:rFonts w:ascii="Arial" w:eastAsia="Times New Roman" w:hAnsi="Arial" w:cs="Arial"/>
          <w:b/>
          <w:sz w:val="24"/>
          <w:szCs w:val="24"/>
        </w:rPr>
      </w:pPr>
      <w:r w:rsidRPr="00830B02">
        <w:rPr>
          <w:rFonts w:ascii="Arial" w:eastAsia="Times New Roman" w:hAnsi="Arial" w:cs="Arial"/>
          <w:b/>
          <w:sz w:val="24"/>
          <w:szCs w:val="24"/>
        </w:rPr>
        <w:t>01.</w:t>
      </w:r>
      <w:r w:rsidRPr="00830B02">
        <w:rPr>
          <w:rFonts w:ascii="Arial" w:eastAsia="Times New Roman" w:hAnsi="Arial" w:cs="Arial"/>
          <w:b/>
          <w:sz w:val="24"/>
          <w:szCs w:val="24"/>
        </w:rPr>
        <w:tab/>
      </w:r>
      <w:r w:rsidR="002600A1">
        <w:rPr>
          <w:rFonts w:ascii="Arial" w:eastAsia="Times New Roman" w:hAnsi="Arial" w:cs="Arial"/>
          <w:b/>
          <w:sz w:val="24"/>
          <w:szCs w:val="24"/>
        </w:rPr>
        <w:t>SCOPE</w:t>
      </w:r>
    </w:p>
    <w:p w14:paraId="16E0A2C8" w14:textId="77777777" w:rsidR="00F60C3E" w:rsidRPr="00830B02" w:rsidRDefault="00F60C3E" w:rsidP="00C14A4D">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354D9433" w14:textId="4DB434AC" w:rsidR="00182D5A" w:rsidRPr="00182D5A" w:rsidRDefault="0098251C" w:rsidP="00C14A4D">
      <w:pPr>
        <w:spacing w:line="240" w:lineRule="auto"/>
        <w:ind w:left="1440" w:hanging="720"/>
        <w:rPr>
          <w:rFonts w:ascii="Arial" w:eastAsia="Times New Roman" w:hAnsi="Arial" w:cs="Arial"/>
          <w:sz w:val="24"/>
          <w:szCs w:val="24"/>
        </w:rPr>
      </w:pPr>
      <w:r>
        <w:rPr>
          <w:rFonts w:ascii="Arial" w:eastAsia="Times New Roman" w:hAnsi="Arial" w:cs="Arial"/>
          <w:sz w:val="24"/>
          <w:szCs w:val="24"/>
        </w:rPr>
        <w:t>01</w:t>
      </w:r>
      <w:r w:rsidR="00182D5A" w:rsidRPr="00182D5A">
        <w:rPr>
          <w:rFonts w:ascii="Arial" w:eastAsia="Times New Roman" w:hAnsi="Arial" w:cs="Arial"/>
          <w:sz w:val="24"/>
          <w:szCs w:val="24"/>
        </w:rPr>
        <w:t>.</w:t>
      </w:r>
      <w:r>
        <w:rPr>
          <w:rFonts w:ascii="Arial" w:eastAsia="Times New Roman" w:hAnsi="Arial" w:cs="Arial"/>
          <w:sz w:val="24"/>
          <w:szCs w:val="24"/>
        </w:rPr>
        <w:t>01</w:t>
      </w:r>
      <w:r w:rsidR="00182D5A" w:rsidRPr="00182D5A">
        <w:rPr>
          <w:rFonts w:ascii="Arial" w:eastAsia="Times New Roman" w:hAnsi="Arial" w:cs="Arial"/>
          <w:sz w:val="24"/>
          <w:szCs w:val="24"/>
        </w:rPr>
        <w:tab/>
        <w:t xml:space="preserve">This policy falls under the authority of all applicable federal, state, and Texas State University System (TSUS) laws, rules, and regulations, including, but not limited to </w:t>
      </w:r>
      <w:hyperlink r:id="rId12" w:history="1">
        <w:r w:rsidR="00182D5A" w:rsidRPr="00C14A4D">
          <w:rPr>
            <w:rStyle w:val="Hyperlink"/>
            <w:rFonts w:ascii="Arial" w:eastAsia="Times New Roman" w:hAnsi="Arial" w:cs="Arial"/>
            <w:sz w:val="24"/>
            <w:szCs w:val="24"/>
          </w:rPr>
          <w:t>TSUS Rules and Regulations, Chapter VII, Paragraph 5</w:t>
        </w:r>
      </w:hyperlink>
      <w:r w:rsidR="00182D5A" w:rsidRPr="00182D5A">
        <w:rPr>
          <w:rFonts w:ascii="Arial" w:eastAsia="Times New Roman" w:hAnsi="Arial" w:cs="Arial"/>
          <w:sz w:val="24"/>
          <w:szCs w:val="24"/>
        </w:rPr>
        <w:t xml:space="preserve"> and the </w:t>
      </w:r>
      <w:hyperlink r:id="rId13" w:history="1">
        <w:r w:rsidR="00182D5A" w:rsidRPr="00C14A4D">
          <w:rPr>
            <w:rStyle w:val="Hyperlink"/>
            <w:rFonts w:ascii="Arial" w:eastAsia="Times New Roman" w:hAnsi="Arial" w:cs="Arial"/>
            <w:sz w:val="24"/>
            <w:szCs w:val="24"/>
          </w:rPr>
          <w:t>Texas Education Code § 51.3525 [S.B. 17, 88th Leg., Reg. Sess. (Tx 2023).]</w:t>
        </w:r>
      </w:hyperlink>
      <w:r w:rsidR="00182D5A" w:rsidRPr="00C14A4D">
        <w:rPr>
          <w:rFonts w:ascii="Arial" w:eastAsia="Times New Roman" w:hAnsi="Arial" w:cs="Arial"/>
          <w:sz w:val="24"/>
          <w:szCs w:val="24"/>
        </w:rPr>
        <w:t>.</w:t>
      </w:r>
      <w:r w:rsidR="00182D5A" w:rsidRPr="00182D5A">
        <w:rPr>
          <w:rFonts w:ascii="Arial" w:eastAsia="Times New Roman" w:hAnsi="Arial" w:cs="Arial"/>
          <w:sz w:val="24"/>
          <w:szCs w:val="24"/>
        </w:rPr>
        <w:t xml:space="preserve"> </w:t>
      </w:r>
    </w:p>
    <w:p w14:paraId="4F1E060E" w14:textId="77777777" w:rsidR="003E1B42" w:rsidRDefault="003E1B42" w:rsidP="00C14A4D">
      <w:pPr>
        <w:spacing w:line="240" w:lineRule="auto"/>
        <w:rPr>
          <w:rFonts w:ascii="Arial" w:eastAsia="Times New Roman" w:hAnsi="Arial" w:cs="Arial"/>
          <w:sz w:val="24"/>
          <w:szCs w:val="24"/>
        </w:rPr>
      </w:pPr>
    </w:p>
    <w:p w14:paraId="053D868E" w14:textId="7584EC12" w:rsidR="00182D5A" w:rsidRPr="00A67F1D" w:rsidRDefault="00182D5A" w:rsidP="00A67F1D">
      <w:pPr>
        <w:pStyle w:val="ListParagraph"/>
        <w:numPr>
          <w:ilvl w:val="1"/>
          <w:numId w:val="22"/>
        </w:numPr>
        <w:tabs>
          <w:tab w:val="left" w:pos="1440"/>
        </w:tabs>
        <w:rPr>
          <w:rFonts w:ascii="Arial" w:hAnsi="Arial" w:cs="Arial"/>
        </w:rPr>
      </w:pPr>
      <w:r w:rsidRPr="00A67F1D">
        <w:rPr>
          <w:rFonts w:ascii="Arial" w:hAnsi="Arial" w:cs="Arial"/>
        </w:rPr>
        <w:t>The prohibitions stated in this policy do not apply to the following:</w:t>
      </w:r>
    </w:p>
    <w:p w14:paraId="2E9A71C5" w14:textId="77777777" w:rsidR="005C7884" w:rsidRPr="00182D5A" w:rsidRDefault="005C7884" w:rsidP="00C14A4D">
      <w:pPr>
        <w:spacing w:line="240" w:lineRule="auto"/>
        <w:ind w:firstLine="720"/>
        <w:rPr>
          <w:rFonts w:ascii="Arial" w:eastAsia="Times New Roman" w:hAnsi="Arial" w:cs="Arial"/>
          <w:sz w:val="24"/>
          <w:szCs w:val="24"/>
        </w:rPr>
      </w:pPr>
    </w:p>
    <w:p w14:paraId="245F95E2" w14:textId="65AA67F3" w:rsidR="00182D5A" w:rsidRPr="00A67F1D" w:rsidRDefault="00C14A4D" w:rsidP="00A67F1D">
      <w:pPr>
        <w:pStyle w:val="ListParagraph"/>
        <w:numPr>
          <w:ilvl w:val="1"/>
          <w:numId w:val="18"/>
        </w:numPr>
        <w:rPr>
          <w:rFonts w:ascii="Arial" w:hAnsi="Arial" w:cs="Arial"/>
        </w:rPr>
      </w:pPr>
      <w:r w:rsidRPr="00A67F1D">
        <w:rPr>
          <w:rFonts w:ascii="Arial" w:hAnsi="Arial" w:cs="Arial"/>
        </w:rPr>
        <w:t>a</w:t>
      </w:r>
      <w:r w:rsidR="00182D5A" w:rsidRPr="00A67F1D">
        <w:rPr>
          <w:rFonts w:ascii="Arial" w:hAnsi="Arial" w:cs="Arial"/>
        </w:rPr>
        <w:t>cademic course instruction;</w:t>
      </w:r>
    </w:p>
    <w:p w14:paraId="378A698A" w14:textId="77777777" w:rsidR="00C14A4D" w:rsidRPr="00713302" w:rsidRDefault="00C14A4D" w:rsidP="00C14A4D">
      <w:pPr>
        <w:pStyle w:val="ListParagraph"/>
        <w:ind w:left="1800"/>
        <w:rPr>
          <w:rFonts w:ascii="Arial" w:hAnsi="Arial" w:cs="Arial"/>
        </w:rPr>
      </w:pPr>
    </w:p>
    <w:p w14:paraId="0205BD99" w14:textId="7ACC1D8E" w:rsidR="00182D5A" w:rsidRDefault="00C14A4D" w:rsidP="00A67F1D">
      <w:pPr>
        <w:pStyle w:val="ListParagraph"/>
        <w:numPr>
          <w:ilvl w:val="1"/>
          <w:numId w:val="18"/>
        </w:numPr>
        <w:rPr>
          <w:rFonts w:ascii="Arial" w:hAnsi="Arial" w:cs="Arial"/>
        </w:rPr>
      </w:pPr>
      <w:r>
        <w:rPr>
          <w:rFonts w:ascii="Arial" w:hAnsi="Arial" w:cs="Arial"/>
        </w:rPr>
        <w:t>s</w:t>
      </w:r>
      <w:r w:rsidR="00182D5A" w:rsidRPr="00713302">
        <w:rPr>
          <w:rFonts w:ascii="Arial" w:hAnsi="Arial" w:cs="Arial"/>
        </w:rPr>
        <w:t>cholarly research or a creative work by a student or faculty;</w:t>
      </w:r>
    </w:p>
    <w:p w14:paraId="7A4A3EF9" w14:textId="77777777" w:rsidR="00C14A4D" w:rsidRPr="00C14A4D" w:rsidRDefault="00C14A4D" w:rsidP="00C14A4D">
      <w:pPr>
        <w:spacing w:line="240" w:lineRule="auto"/>
        <w:rPr>
          <w:rFonts w:ascii="Arial" w:hAnsi="Arial" w:cs="Arial"/>
        </w:rPr>
      </w:pPr>
    </w:p>
    <w:p w14:paraId="3147366E" w14:textId="18CAB5F4" w:rsidR="00182D5A" w:rsidRDefault="00C14A4D" w:rsidP="00A67F1D">
      <w:pPr>
        <w:pStyle w:val="ListParagraph"/>
        <w:numPr>
          <w:ilvl w:val="1"/>
          <w:numId w:val="18"/>
        </w:numPr>
        <w:rPr>
          <w:rFonts w:ascii="Arial" w:hAnsi="Arial" w:cs="Arial"/>
        </w:rPr>
      </w:pPr>
      <w:r>
        <w:rPr>
          <w:rFonts w:ascii="Arial" w:hAnsi="Arial" w:cs="Arial"/>
        </w:rPr>
        <w:t>a</w:t>
      </w:r>
      <w:r w:rsidR="00182D5A" w:rsidRPr="00713302">
        <w:rPr>
          <w:rFonts w:ascii="Arial" w:hAnsi="Arial" w:cs="Arial"/>
        </w:rPr>
        <w:t>n activity of a registered or recognized student organization;</w:t>
      </w:r>
    </w:p>
    <w:p w14:paraId="63E01880" w14:textId="77777777" w:rsidR="00C14A4D" w:rsidRPr="00C14A4D" w:rsidRDefault="00C14A4D" w:rsidP="00C14A4D">
      <w:pPr>
        <w:spacing w:line="240" w:lineRule="auto"/>
        <w:rPr>
          <w:rFonts w:ascii="Arial" w:hAnsi="Arial" w:cs="Arial"/>
        </w:rPr>
      </w:pPr>
    </w:p>
    <w:p w14:paraId="13FFD503" w14:textId="1AE04CD5" w:rsidR="00182D5A" w:rsidRDefault="00C14A4D" w:rsidP="00A67F1D">
      <w:pPr>
        <w:pStyle w:val="ListParagraph"/>
        <w:numPr>
          <w:ilvl w:val="1"/>
          <w:numId w:val="18"/>
        </w:numPr>
        <w:rPr>
          <w:rFonts w:ascii="Arial" w:hAnsi="Arial" w:cs="Arial"/>
        </w:rPr>
      </w:pPr>
      <w:r>
        <w:rPr>
          <w:rFonts w:ascii="Arial" w:hAnsi="Arial" w:cs="Arial"/>
        </w:rPr>
        <w:t>g</w:t>
      </w:r>
      <w:r w:rsidR="00182D5A" w:rsidRPr="00713302">
        <w:rPr>
          <w:rFonts w:ascii="Arial" w:hAnsi="Arial" w:cs="Arial"/>
        </w:rPr>
        <w:t>uest speakers;</w:t>
      </w:r>
    </w:p>
    <w:p w14:paraId="1579EE05" w14:textId="77777777" w:rsidR="00C14A4D" w:rsidRPr="00713302" w:rsidRDefault="00C14A4D" w:rsidP="00C14A4D">
      <w:pPr>
        <w:pStyle w:val="ListParagraph"/>
        <w:ind w:left="1800"/>
        <w:rPr>
          <w:rFonts w:ascii="Arial" w:hAnsi="Arial" w:cs="Arial"/>
        </w:rPr>
      </w:pPr>
    </w:p>
    <w:p w14:paraId="589E86F3" w14:textId="0A45D408" w:rsidR="005C7884" w:rsidRDefault="00C14A4D" w:rsidP="00A67F1D">
      <w:pPr>
        <w:pStyle w:val="ListParagraph"/>
        <w:numPr>
          <w:ilvl w:val="1"/>
          <w:numId w:val="18"/>
        </w:numPr>
        <w:rPr>
          <w:rFonts w:ascii="Arial" w:hAnsi="Arial" w:cs="Arial"/>
        </w:rPr>
      </w:pPr>
      <w:r>
        <w:rPr>
          <w:rFonts w:ascii="Arial" w:hAnsi="Arial" w:cs="Arial"/>
        </w:rPr>
        <w:t>p</w:t>
      </w:r>
      <w:r w:rsidR="00182D5A" w:rsidRPr="00713302">
        <w:rPr>
          <w:rFonts w:ascii="Arial" w:hAnsi="Arial" w:cs="Arial"/>
        </w:rPr>
        <w:t>erformers on a short-term engagement;</w:t>
      </w:r>
    </w:p>
    <w:p w14:paraId="0351B445" w14:textId="77777777" w:rsidR="00C14A4D" w:rsidRDefault="00C14A4D" w:rsidP="00C14A4D">
      <w:pPr>
        <w:pStyle w:val="ListParagraph"/>
        <w:ind w:left="1800"/>
        <w:rPr>
          <w:rFonts w:ascii="Arial" w:hAnsi="Arial" w:cs="Arial"/>
        </w:rPr>
      </w:pPr>
    </w:p>
    <w:p w14:paraId="6022C910" w14:textId="079B7CAD" w:rsidR="00182D5A" w:rsidRDefault="00C14A4D" w:rsidP="00A67F1D">
      <w:pPr>
        <w:pStyle w:val="ListParagraph"/>
        <w:numPr>
          <w:ilvl w:val="1"/>
          <w:numId w:val="18"/>
        </w:numPr>
        <w:tabs>
          <w:tab w:val="left" w:pos="1440"/>
        </w:tabs>
        <w:rPr>
          <w:rFonts w:ascii="Arial" w:hAnsi="Arial" w:cs="Arial"/>
        </w:rPr>
      </w:pPr>
      <w:r>
        <w:rPr>
          <w:rFonts w:ascii="Arial" w:hAnsi="Arial" w:cs="Arial"/>
        </w:rPr>
        <w:t>p</w:t>
      </w:r>
      <w:r w:rsidR="00182D5A" w:rsidRPr="005C7884">
        <w:rPr>
          <w:rFonts w:ascii="Arial" w:hAnsi="Arial" w:cs="Arial"/>
        </w:rPr>
        <w:t xml:space="preserve">olicies, practices, procedures, programs, or activities to </w:t>
      </w:r>
      <w:r w:rsidRPr="005C7884">
        <w:rPr>
          <w:rFonts w:ascii="Arial" w:hAnsi="Arial" w:cs="Arial"/>
        </w:rPr>
        <w:t>enhance student</w:t>
      </w:r>
      <w:r w:rsidR="00182D5A" w:rsidRPr="005C7884">
        <w:rPr>
          <w:rFonts w:ascii="Arial" w:hAnsi="Arial" w:cs="Arial"/>
        </w:rPr>
        <w:t xml:space="preserve"> academic achievement or postgraduate outcomes that are designed and implemented without regard to race, sex, color, or ethnicity;</w:t>
      </w:r>
    </w:p>
    <w:p w14:paraId="159F0BDF" w14:textId="77777777" w:rsidR="00C14A4D" w:rsidRPr="00C14A4D" w:rsidRDefault="00C14A4D" w:rsidP="00C14A4D">
      <w:pPr>
        <w:tabs>
          <w:tab w:val="left" w:pos="1440"/>
        </w:tabs>
        <w:spacing w:line="240" w:lineRule="auto"/>
        <w:rPr>
          <w:rFonts w:ascii="Arial" w:hAnsi="Arial" w:cs="Arial"/>
        </w:rPr>
      </w:pPr>
    </w:p>
    <w:p w14:paraId="31885FB4" w14:textId="07C14206" w:rsidR="00182D5A" w:rsidRDefault="00C14A4D" w:rsidP="00A67F1D">
      <w:pPr>
        <w:pStyle w:val="ListParagraph"/>
        <w:numPr>
          <w:ilvl w:val="1"/>
          <w:numId w:val="18"/>
        </w:numPr>
        <w:rPr>
          <w:rFonts w:ascii="Arial" w:hAnsi="Arial" w:cs="Arial"/>
        </w:rPr>
      </w:pPr>
      <w:r>
        <w:rPr>
          <w:rFonts w:ascii="Arial" w:hAnsi="Arial" w:cs="Arial"/>
        </w:rPr>
        <w:t>d</w:t>
      </w:r>
      <w:r w:rsidR="00182D5A" w:rsidRPr="00713302">
        <w:rPr>
          <w:rFonts w:ascii="Arial" w:hAnsi="Arial" w:cs="Arial"/>
        </w:rPr>
        <w:t>ata collection;</w:t>
      </w:r>
      <w:r w:rsidR="00EB6F7B">
        <w:rPr>
          <w:rFonts w:ascii="Arial" w:hAnsi="Arial" w:cs="Arial"/>
        </w:rPr>
        <w:t xml:space="preserve"> and</w:t>
      </w:r>
    </w:p>
    <w:p w14:paraId="3A84ED52" w14:textId="77777777" w:rsidR="00C14A4D" w:rsidRPr="00713302" w:rsidRDefault="00C14A4D" w:rsidP="0087780A">
      <w:pPr>
        <w:pStyle w:val="ListParagraph"/>
        <w:ind w:left="1800"/>
        <w:rPr>
          <w:rFonts w:ascii="Arial" w:hAnsi="Arial" w:cs="Arial"/>
        </w:rPr>
      </w:pPr>
    </w:p>
    <w:p w14:paraId="19D10988" w14:textId="4F95C3FE" w:rsidR="0087780A" w:rsidRDefault="00C14A4D" w:rsidP="00A67F1D">
      <w:pPr>
        <w:pStyle w:val="ListParagraph"/>
        <w:numPr>
          <w:ilvl w:val="1"/>
          <w:numId w:val="18"/>
        </w:numPr>
        <w:rPr>
          <w:rFonts w:ascii="Arial" w:hAnsi="Arial" w:cs="Arial"/>
        </w:rPr>
      </w:pPr>
      <w:r>
        <w:rPr>
          <w:rFonts w:ascii="Arial" w:hAnsi="Arial" w:cs="Arial"/>
        </w:rPr>
        <w:t>s</w:t>
      </w:r>
      <w:r w:rsidR="00182D5A" w:rsidRPr="00713302">
        <w:rPr>
          <w:rFonts w:ascii="Arial" w:hAnsi="Arial" w:cs="Arial"/>
        </w:rPr>
        <w:t>tudent recruitment or admissions.</w:t>
      </w:r>
    </w:p>
    <w:p w14:paraId="7BB90239" w14:textId="77777777" w:rsidR="0087780A" w:rsidRPr="0087780A" w:rsidRDefault="0087780A" w:rsidP="0087780A">
      <w:pPr>
        <w:spacing w:line="240" w:lineRule="auto"/>
        <w:rPr>
          <w:rFonts w:ascii="Arial" w:hAnsi="Arial" w:cs="Arial"/>
        </w:rPr>
      </w:pPr>
    </w:p>
    <w:p w14:paraId="3EF42F55" w14:textId="0E87F6B4" w:rsidR="00F60C3E" w:rsidRPr="00830B02" w:rsidRDefault="00F60C3E" w:rsidP="0087780A">
      <w:pPr>
        <w:tabs>
          <w:tab w:val="left" w:pos="720"/>
          <w:tab w:val="left" w:pos="1440"/>
          <w:tab w:val="left" w:pos="1800"/>
        </w:tabs>
        <w:spacing w:line="240" w:lineRule="auto"/>
        <w:rPr>
          <w:rFonts w:ascii="Arial" w:eastAsia="Times New Roman" w:hAnsi="Arial" w:cs="Arial"/>
          <w:b/>
          <w:sz w:val="24"/>
          <w:szCs w:val="24"/>
        </w:rPr>
      </w:pPr>
      <w:r w:rsidRPr="00830B02">
        <w:rPr>
          <w:rFonts w:ascii="Arial" w:eastAsia="Times New Roman" w:hAnsi="Arial" w:cs="Arial"/>
          <w:b/>
          <w:sz w:val="24"/>
          <w:szCs w:val="24"/>
        </w:rPr>
        <w:lastRenderedPageBreak/>
        <w:t>02.</w:t>
      </w:r>
      <w:r w:rsidRPr="00830B02">
        <w:rPr>
          <w:rFonts w:ascii="Arial" w:eastAsia="Times New Roman" w:hAnsi="Arial" w:cs="Arial"/>
          <w:b/>
          <w:sz w:val="24"/>
          <w:szCs w:val="24"/>
        </w:rPr>
        <w:tab/>
        <w:t>DEFINITION</w:t>
      </w:r>
      <w:r w:rsidR="004E727A">
        <w:rPr>
          <w:rFonts w:ascii="Arial" w:eastAsia="Times New Roman" w:hAnsi="Arial" w:cs="Arial"/>
          <w:b/>
          <w:sz w:val="24"/>
          <w:szCs w:val="24"/>
        </w:rPr>
        <w:t>S</w:t>
      </w:r>
    </w:p>
    <w:p w14:paraId="38C8B4F5" w14:textId="77777777" w:rsidR="00F60C3E" w:rsidRPr="00830B02" w:rsidRDefault="00F60C3E" w:rsidP="0087780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3D0DF42F" w14:textId="430B56CE" w:rsidR="00616E5D" w:rsidRPr="008822AD" w:rsidRDefault="00616E5D" w:rsidP="008822AD">
      <w:pPr>
        <w:pStyle w:val="ListParagraph"/>
        <w:numPr>
          <w:ilvl w:val="1"/>
          <w:numId w:val="20"/>
        </w:numPr>
        <w:tabs>
          <w:tab w:val="left" w:pos="1440"/>
        </w:tabs>
        <w:ind w:left="1440" w:hanging="720"/>
        <w:rPr>
          <w:rFonts w:ascii="Arial" w:hAnsi="Arial" w:cs="Arial"/>
        </w:rPr>
      </w:pPr>
      <w:r w:rsidRPr="008F7AEF">
        <w:rPr>
          <w:rFonts w:ascii="Arial" w:hAnsi="Arial" w:cs="Arial"/>
        </w:rPr>
        <w:t>Diversity, Equity, and Inclusion Office</w:t>
      </w:r>
      <w:r w:rsidRPr="003E1B42">
        <w:rPr>
          <w:rFonts w:ascii="Arial" w:hAnsi="Arial" w:cs="Arial"/>
        </w:rPr>
        <w:t xml:space="preserve"> </w:t>
      </w:r>
      <w:r w:rsidR="00EB6F7B">
        <w:rPr>
          <w:rFonts w:ascii="Arial" w:hAnsi="Arial" w:cs="Arial"/>
        </w:rPr>
        <w:t xml:space="preserve">– </w:t>
      </w:r>
      <w:r w:rsidRPr="003E1B42">
        <w:rPr>
          <w:rFonts w:ascii="Arial" w:hAnsi="Arial" w:cs="Arial"/>
        </w:rPr>
        <w:t xml:space="preserve">an office, division, or unit of </w:t>
      </w:r>
      <w:r w:rsidRPr="008822AD">
        <w:rPr>
          <w:rFonts w:ascii="Arial" w:hAnsi="Arial" w:cs="Arial"/>
        </w:rPr>
        <w:t xml:space="preserve">an institution of higher education established for the purpose of: </w:t>
      </w:r>
    </w:p>
    <w:p w14:paraId="74888E47" w14:textId="77777777" w:rsidR="00616E5D" w:rsidRPr="00616E5D" w:rsidRDefault="00616E5D" w:rsidP="00C14A4D">
      <w:pPr>
        <w:spacing w:line="240" w:lineRule="auto"/>
        <w:ind w:left="720"/>
        <w:rPr>
          <w:rFonts w:ascii="Arial" w:eastAsia="Times New Roman" w:hAnsi="Arial" w:cs="Arial"/>
          <w:sz w:val="24"/>
          <w:szCs w:val="24"/>
        </w:rPr>
      </w:pPr>
    </w:p>
    <w:p w14:paraId="5B5D8205" w14:textId="2DC90BDC" w:rsidR="00616E5D" w:rsidRPr="00A67F1D" w:rsidRDefault="00C14A4D" w:rsidP="00A67F1D">
      <w:pPr>
        <w:pStyle w:val="ListParagraph"/>
        <w:numPr>
          <w:ilvl w:val="0"/>
          <w:numId w:val="23"/>
        </w:numPr>
        <w:ind w:left="1800"/>
        <w:rPr>
          <w:rFonts w:ascii="Arial" w:hAnsi="Arial" w:cs="Arial"/>
        </w:rPr>
      </w:pPr>
      <w:r w:rsidRPr="00A67F1D">
        <w:rPr>
          <w:rFonts w:ascii="Arial" w:hAnsi="Arial" w:cs="Arial"/>
        </w:rPr>
        <w:t>i</w:t>
      </w:r>
      <w:r w:rsidR="00616E5D" w:rsidRPr="00A67F1D">
        <w:rPr>
          <w:rFonts w:ascii="Arial" w:hAnsi="Arial" w:cs="Arial"/>
        </w:rPr>
        <w:t xml:space="preserve">nfluencing hiring or employment practices at the </w:t>
      </w:r>
      <w:r w:rsidRPr="00A67F1D">
        <w:rPr>
          <w:rFonts w:ascii="Arial" w:hAnsi="Arial" w:cs="Arial"/>
        </w:rPr>
        <w:t>u</w:t>
      </w:r>
      <w:r w:rsidR="00616E5D" w:rsidRPr="00A67F1D">
        <w:rPr>
          <w:rFonts w:ascii="Arial" w:hAnsi="Arial" w:cs="Arial"/>
        </w:rPr>
        <w:t xml:space="preserve">niversity with respect to race, sex, color, or ethnicity, other than through the use of color-blind and sex-neutral hiring processes in accordance with any applicable state and federal antidiscrimination laws; </w:t>
      </w:r>
    </w:p>
    <w:p w14:paraId="3C4A8640" w14:textId="77777777" w:rsidR="00C14A4D" w:rsidRPr="00616E5D" w:rsidRDefault="00C14A4D" w:rsidP="00C14A4D">
      <w:pPr>
        <w:spacing w:line="240" w:lineRule="auto"/>
        <w:ind w:left="1800" w:hanging="360"/>
        <w:rPr>
          <w:rFonts w:ascii="Arial" w:eastAsia="Times New Roman" w:hAnsi="Arial" w:cs="Arial"/>
          <w:sz w:val="24"/>
          <w:szCs w:val="24"/>
        </w:rPr>
      </w:pPr>
    </w:p>
    <w:p w14:paraId="2D51D694" w14:textId="5EAE3A31" w:rsidR="00616E5D" w:rsidRPr="00A67F1D" w:rsidRDefault="00C14A4D" w:rsidP="00A67F1D">
      <w:pPr>
        <w:pStyle w:val="ListParagraph"/>
        <w:numPr>
          <w:ilvl w:val="0"/>
          <w:numId w:val="23"/>
        </w:numPr>
        <w:ind w:left="1800"/>
        <w:rPr>
          <w:rFonts w:ascii="Arial" w:hAnsi="Arial" w:cs="Arial"/>
        </w:rPr>
      </w:pPr>
      <w:r w:rsidRPr="00A67F1D">
        <w:rPr>
          <w:rFonts w:ascii="Arial" w:hAnsi="Arial" w:cs="Arial"/>
        </w:rPr>
        <w:t>p</w:t>
      </w:r>
      <w:r w:rsidR="00616E5D" w:rsidRPr="00A67F1D">
        <w:rPr>
          <w:rFonts w:ascii="Arial" w:hAnsi="Arial" w:cs="Arial"/>
        </w:rPr>
        <w:t xml:space="preserve">romoting differential treatment of or providing special benefits to individuals on the basis of race, color, or ethnicity; </w:t>
      </w:r>
    </w:p>
    <w:p w14:paraId="1BAB0FD3" w14:textId="77777777" w:rsidR="00C14A4D" w:rsidRPr="00616E5D" w:rsidRDefault="00C14A4D" w:rsidP="00C14A4D">
      <w:pPr>
        <w:spacing w:line="240" w:lineRule="auto"/>
        <w:ind w:left="1800" w:hanging="360"/>
        <w:rPr>
          <w:rFonts w:ascii="Arial" w:eastAsia="Times New Roman" w:hAnsi="Arial" w:cs="Arial"/>
          <w:sz w:val="24"/>
          <w:szCs w:val="24"/>
        </w:rPr>
      </w:pPr>
    </w:p>
    <w:p w14:paraId="37A1C0A9" w14:textId="3EFC2E80" w:rsidR="00616E5D" w:rsidRDefault="00C14A4D" w:rsidP="00A67F1D">
      <w:pPr>
        <w:numPr>
          <w:ilvl w:val="0"/>
          <w:numId w:val="23"/>
        </w:numPr>
        <w:spacing w:line="240" w:lineRule="auto"/>
        <w:ind w:left="1800"/>
        <w:rPr>
          <w:rFonts w:ascii="Arial" w:eastAsia="Times New Roman" w:hAnsi="Arial" w:cs="Arial"/>
          <w:sz w:val="24"/>
          <w:szCs w:val="24"/>
        </w:rPr>
      </w:pPr>
      <w:r>
        <w:rPr>
          <w:rFonts w:ascii="Arial" w:eastAsia="Times New Roman" w:hAnsi="Arial" w:cs="Arial"/>
          <w:sz w:val="24"/>
          <w:szCs w:val="24"/>
        </w:rPr>
        <w:t>p</w:t>
      </w:r>
      <w:r w:rsidR="00616E5D" w:rsidRPr="00616E5D">
        <w:rPr>
          <w:rFonts w:ascii="Arial" w:eastAsia="Times New Roman" w:hAnsi="Arial" w:cs="Arial"/>
          <w:sz w:val="24"/>
          <w:szCs w:val="24"/>
        </w:rPr>
        <w:t xml:space="preserve">romoting policies or procedures designed or implemented in reference to race, color, or ethnicity, except as expressly authorized by the TSUS’s Office of General Counsel in accordance with a court order or state or federal law; or </w:t>
      </w:r>
    </w:p>
    <w:p w14:paraId="7833BC61" w14:textId="77777777" w:rsidR="00C14A4D" w:rsidRPr="00616E5D" w:rsidRDefault="00C14A4D" w:rsidP="00C14A4D">
      <w:pPr>
        <w:spacing w:line="240" w:lineRule="auto"/>
        <w:ind w:left="1800" w:hanging="360"/>
        <w:rPr>
          <w:rFonts w:ascii="Arial" w:eastAsia="Times New Roman" w:hAnsi="Arial" w:cs="Arial"/>
          <w:sz w:val="24"/>
          <w:szCs w:val="24"/>
        </w:rPr>
      </w:pPr>
    </w:p>
    <w:p w14:paraId="5368E584" w14:textId="2CFC6918" w:rsidR="00616E5D" w:rsidRPr="00616E5D" w:rsidRDefault="00C14A4D" w:rsidP="00A67F1D">
      <w:pPr>
        <w:numPr>
          <w:ilvl w:val="0"/>
          <w:numId w:val="23"/>
        </w:numPr>
        <w:spacing w:line="240" w:lineRule="auto"/>
        <w:ind w:left="1800"/>
        <w:rPr>
          <w:rFonts w:ascii="Arial" w:eastAsia="Times New Roman" w:hAnsi="Arial" w:cs="Arial"/>
          <w:sz w:val="24"/>
          <w:szCs w:val="24"/>
        </w:rPr>
      </w:pPr>
      <w:r>
        <w:rPr>
          <w:rFonts w:ascii="Arial" w:eastAsia="Times New Roman" w:hAnsi="Arial" w:cs="Arial"/>
          <w:sz w:val="24"/>
          <w:szCs w:val="24"/>
        </w:rPr>
        <w:t>c</w:t>
      </w:r>
      <w:r w:rsidR="00616E5D" w:rsidRPr="00616E5D">
        <w:rPr>
          <w:rFonts w:ascii="Arial" w:eastAsia="Times New Roman" w:hAnsi="Arial" w:cs="Arial"/>
          <w:sz w:val="24"/>
          <w:szCs w:val="24"/>
        </w:rPr>
        <w:t xml:space="preserve">onducting trainings, programs, or activities designed or implemented in reference to race, color, ethnicity, gender identity, or sexual orientation except as expressly authorized by the TSUS Office of General Counsel in accordance with a court order or state or federal law. </w:t>
      </w:r>
    </w:p>
    <w:p w14:paraId="7A39D5C9" w14:textId="77777777" w:rsidR="00616E5D" w:rsidRPr="00616E5D" w:rsidRDefault="00616E5D" w:rsidP="00C14A4D">
      <w:pPr>
        <w:spacing w:line="240" w:lineRule="auto"/>
        <w:rPr>
          <w:rFonts w:ascii="Arial" w:eastAsia="Times New Roman" w:hAnsi="Arial" w:cs="Arial"/>
          <w:sz w:val="24"/>
          <w:szCs w:val="24"/>
        </w:rPr>
      </w:pPr>
    </w:p>
    <w:p w14:paraId="17CB823F" w14:textId="1231FF5D" w:rsidR="00616E5D" w:rsidRPr="00DD654D" w:rsidRDefault="00616E5D" w:rsidP="00C14A4D">
      <w:pPr>
        <w:pStyle w:val="ListParagraph"/>
        <w:numPr>
          <w:ilvl w:val="1"/>
          <w:numId w:val="20"/>
        </w:numPr>
        <w:ind w:left="1440" w:hanging="720"/>
        <w:rPr>
          <w:rFonts w:ascii="Arial" w:hAnsi="Arial" w:cs="Arial"/>
        </w:rPr>
      </w:pPr>
      <w:r w:rsidRPr="008F7AEF">
        <w:rPr>
          <w:rFonts w:ascii="Arial" w:hAnsi="Arial" w:cs="Arial"/>
        </w:rPr>
        <w:t>Diversity, Equity, and Inclusion Training</w:t>
      </w:r>
      <w:r w:rsidR="00EB6F7B">
        <w:rPr>
          <w:rFonts w:ascii="Arial" w:hAnsi="Arial" w:cs="Arial"/>
        </w:rPr>
        <w:t xml:space="preserve"> –</w:t>
      </w:r>
      <w:r w:rsidRPr="00DD654D">
        <w:rPr>
          <w:rFonts w:ascii="Arial" w:hAnsi="Arial" w:cs="Arial"/>
        </w:rPr>
        <w:t xml:space="preserve"> includes a training, program, or activity designed or implemented in reference to race, color, ethnicity, gender identity, or sexual orientation.</w:t>
      </w:r>
    </w:p>
    <w:p w14:paraId="730D9BA1" w14:textId="526582E9" w:rsidR="00F60C3E" w:rsidRPr="00830B02" w:rsidRDefault="00F60C3E" w:rsidP="00EB6F7B">
      <w:pPr>
        <w:tabs>
          <w:tab w:val="left" w:pos="720"/>
          <w:tab w:val="left" w:pos="1440"/>
          <w:tab w:val="left" w:pos="1800"/>
        </w:tabs>
        <w:spacing w:line="240" w:lineRule="auto"/>
        <w:rPr>
          <w:rFonts w:ascii="Arial" w:eastAsia="Times New Roman" w:hAnsi="Arial" w:cs="Arial"/>
          <w:sz w:val="24"/>
          <w:szCs w:val="24"/>
        </w:rPr>
      </w:pPr>
    </w:p>
    <w:p w14:paraId="6C18625A" w14:textId="034CBB2D" w:rsidR="00F60C3E" w:rsidRPr="00830B02" w:rsidRDefault="00F60C3E" w:rsidP="00C14A4D">
      <w:pPr>
        <w:tabs>
          <w:tab w:val="left" w:pos="1440"/>
        </w:tabs>
        <w:spacing w:line="240" w:lineRule="auto"/>
        <w:ind w:left="720" w:hanging="720"/>
        <w:rPr>
          <w:rFonts w:ascii="Arial" w:eastAsia="Times New Roman" w:hAnsi="Arial" w:cs="Arial"/>
          <w:b/>
          <w:sz w:val="24"/>
          <w:szCs w:val="24"/>
        </w:rPr>
      </w:pPr>
      <w:r w:rsidRPr="00830B02">
        <w:rPr>
          <w:rFonts w:ascii="Arial" w:eastAsia="Times New Roman" w:hAnsi="Arial" w:cs="Arial"/>
          <w:b/>
          <w:sz w:val="24"/>
          <w:szCs w:val="24"/>
        </w:rPr>
        <w:t>03.</w:t>
      </w:r>
      <w:r w:rsidRPr="00830B02">
        <w:rPr>
          <w:rFonts w:ascii="Arial" w:eastAsia="Times New Roman" w:hAnsi="Arial" w:cs="Arial"/>
          <w:b/>
          <w:sz w:val="24"/>
          <w:szCs w:val="24"/>
        </w:rPr>
        <w:tab/>
      </w:r>
      <w:r w:rsidR="003B5139">
        <w:rPr>
          <w:rFonts w:ascii="Arial" w:eastAsia="Times New Roman" w:hAnsi="Arial" w:cs="Arial"/>
          <w:b/>
          <w:sz w:val="24"/>
          <w:szCs w:val="24"/>
        </w:rPr>
        <w:t>PROHIBITED ACTIVITIES</w:t>
      </w:r>
    </w:p>
    <w:p w14:paraId="5C38A4B5" w14:textId="77777777" w:rsidR="003A70BE" w:rsidRDefault="003A70BE" w:rsidP="00C14A4D">
      <w:pPr>
        <w:spacing w:line="240" w:lineRule="auto"/>
        <w:rPr>
          <w:rFonts w:ascii="Arial" w:eastAsia="Times New Roman" w:hAnsi="Arial" w:cs="Arial"/>
          <w:sz w:val="24"/>
          <w:szCs w:val="24"/>
        </w:rPr>
      </w:pPr>
    </w:p>
    <w:p w14:paraId="4ACF14FC" w14:textId="5B54EBB1" w:rsidR="00B7039C" w:rsidRDefault="00B7039C" w:rsidP="00C14A4D">
      <w:pPr>
        <w:pStyle w:val="ListParagraph"/>
        <w:numPr>
          <w:ilvl w:val="1"/>
          <w:numId w:val="21"/>
        </w:numPr>
        <w:ind w:left="1440" w:hanging="720"/>
        <w:rPr>
          <w:rFonts w:ascii="Arial" w:hAnsi="Arial" w:cs="Arial"/>
        </w:rPr>
      </w:pPr>
      <w:r w:rsidRPr="000E7C10">
        <w:rPr>
          <w:rFonts w:ascii="Arial" w:hAnsi="Arial" w:cs="Arial"/>
        </w:rPr>
        <w:t xml:space="preserve">The </w:t>
      </w:r>
      <w:r w:rsidR="00C14A4D">
        <w:rPr>
          <w:rFonts w:ascii="Arial" w:hAnsi="Arial" w:cs="Arial"/>
        </w:rPr>
        <w:t>u</w:t>
      </w:r>
      <w:r w:rsidRPr="000E7C10">
        <w:rPr>
          <w:rFonts w:ascii="Arial" w:hAnsi="Arial" w:cs="Arial"/>
        </w:rPr>
        <w:t xml:space="preserve">niversity shall not, except as required by federal law: </w:t>
      </w:r>
    </w:p>
    <w:p w14:paraId="668DA908" w14:textId="77777777" w:rsidR="00C14A4D" w:rsidRPr="000E7C10" w:rsidRDefault="00C14A4D" w:rsidP="00C14A4D">
      <w:pPr>
        <w:pStyle w:val="ListParagraph"/>
        <w:ind w:left="1440"/>
        <w:rPr>
          <w:rFonts w:ascii="Arial" w:hAnsi="Arial" w:cs="Arial"/>
        </w:rPr>
      </w:pPr>
    </w:p>
    <w:p w14:paraId="0564D507" w14:textId="6281247E" w:rsidR="00B7039C" w:rsidRPr="00A67F1D" w:rsidRDefault="00C14A4D" w:rsidP="00A67F1D">
      <w:pPr>
        <w:pStyle w:val="ListParagraph"/>
        <w:numPr>
          <w:ilvl w:val="0"/>
          <w:numId w:val="24"/>
        </w:numPr>
        <w:ind w:left="1800"/>
        <w:rPr>
          <w:rFonts w:ascii="Arial" w:hAnsi="Arial" w:cs="Arial"/>
        </w:rPr>
      </w:pPr>
      <w:r w:rsidRPr="00A67F1D">
        <w:rPr>
          <w:rFonts w:ascii="Arial" w:hAnsi="Arial" w:cs="Arial"/>
        </w:rPr>
        <w:t>e</w:t>
      </w:r>
      <w:r w:rsidR="00B7039C" w:rsidRPr="00A67F1D">
        <w:rPr>
          <w:rFonts w:ascii="Arial" w:hAnsi="Arial" w:cs="Arial"/>
        </w:rPr>
        <w:t xml:space="preserve">stablish or maintain a diversity, equity, and inclusion office; </w:t>
      </w:r>
    </w:p>
    <w:p w14:paraId="7E8D76BC" w14:textId="77777777" w:rsidR="00C14A4D" w:rsidRPr="00C14A4D" w:rsidRDefault="00C14A4D" w:rsidP="00C14A4D">
      <w:pPr>
        <w:spacing w:line="240" w:lineRule="auto"/>
        <w:ind w:left="1800"/>
        <w:rPr>
          <w:rFonts w:ascii="Arial" w:eastAsia="Times New Roman" w:hAnsi="Arial" w:cs="Arial"/>
          <w:sz w:val="24"/>
          <w:szCs w:val="24"/>
        </w:rPr>
      </w:pPr>
    </w:p>
    <w:p w14:paraId="084D19FB" w14:textId="38BF3219" w:rsidR="00B7039C" w:rsidRPr="00A67F1D" w:rsidRDefault="00C14A4D" w:rsidP="00A67F1D">
      <w:pPr>
        <w:pStyle w:val="ListParagraph"/>
        <w:numPr>
          <w:ilvl w:val="0"/>
          <w:numId w:val="24"/>
        </w:numPr>
        <w:ind w:left="1800"/>
        <w:rPr>
          <w:rFonts w:ascii="Arial" w:hAnsi="Arial" w:cs="Arial"/>
        </w:rPr>
      </w:pPr>
      <w:r w:rsidRPr="00A67F1D">
        <w:rPr>
          <w:rFonts w:ascii="Arial" w:hAnsi="Arial" w:cs="Arial"/>
        </w:rPr>
        <w:t>h</w:t>
      </w:r>
      <w:r w:rsidR="00B7039C" w:rsidRPr="00A67F1D">
        <w:rPr>
          <w:rFonts w:ascii="Arial" w:hAnsi="Arial" w:cs="Arial"/>
        </w:rPr>
        <w:t xml:space="preserve">ire or assign an employee of the </w:t>
      </w:r>
      <w:r w:rsidRPr="00A67F1D">
        <w:rPr>
          <w:rFonts w:ascii="Arial" w:hAnsi="Arial" w:cs="Arial"/>
        </w:rPr>
        <w:t>u</w:t>
      </w:r>
      <w:r w:rsidR="00B7039C" w:rsidRPr="00A67F1D">
        <w:rPr>
          <w:rFonts w:ascii="Arial" w:hAnsi="Arial" w:cs="Arial"/>
        </w:rPr>
        <w:t xml:space="preserve">niversity or contract with a third party to perform the duties of a diversity, equity, and inclusion office; </w:t>
      </w:r>
    </w:p>
    <w:p w14:paraId="4EFCE48A" w14:textId="77777777" w:rsidR="00C14A4D" w:rsidRPr="00B7039C" w:rsidRDefault="00C14A4D" w:rsidP="00C14A4D">
      <w:pPr>
        <w:spacing w:line="240" w:lineRule="auto"/>
        <w:rPr>
          <w:rFonts w:ascii="Arial" w:eastAsia="Times New Roman" w:hAnsi="Arial" w:cs="Arial"/>
          <w:sz w:val="24"/>
          <w:szCs w:val="24"/>
        </w:rPr>
      </w:pPr>
    </w:p>
    <w:p w14:paraId="10EA5AA6" w14:textId="35C70820" w:rsidR="00B7039C" w:rsidRDefault="00C14A4D" w:rsidP="00A67F1D">
      <w:pPr>
        <w:numPr>
          <w:ilvl w:val="0"/>
          <w:numId w:val="24"/>
        </w:numPr>
        <w:spacing w:line="240" w:lineRule="auto"/>
        <w:ind w:left="1800"/>
        <w:rPr>
          <w:rFonts w:ascii="Arial" w:eastAsia="Times New Roman" w:hAnsi="Arial" w:cs="Arial"/>
          <w:sz w:val="24"/>
          <w:szCs w:val="24"/>
        </w:rPr>
      </w:pPr>
      <w:r>
        <w:rPr>
          <w:rFonts w:ascii="Arial" w:eastAsia="Times New Roman" w:hAnsi="Arial" w:cs="Arial"/>
          <w:sz w:val="24"/>
          <w:szCs w:val="24"/>
        </w:rPr>
        <w:t>c</w:t>
      </w:r>
      <w:r w:rsidR="00B7039C" w:rsidRPr="00B7039C">
        <w:rPr>
          <w:rFonts w:ascii="Arial" w:eastAsia="Times New Roman" w:hAnsi="Arial" w:cs="Arial"/>
          <w:sz w:val="24"/>
          <w:szCs w:val="24"/>
        </w:rPr>
        <w:t xml:space="preserve">ompel, require, induce, or solicit any person to provide a diversity, equity, and inclusion statement or give preferential consideration to any person based on the provision of a diversity, equity, or inclusion statement; </w:t>
      </w:r>
    </w:p>
    <w:p w14:paraId="2D1F6ED9" w14:textId="77777777" w:rsidR="00C14A4D" w:rsidRPr="00B7039C" w:rsidRDefault="00C14A4D" w:rsidP="00C14A4D">
      <w:pPr>
        <w:spacing w:line="240" w:lineRule="auto"/>
        <w:rPr>
          <w:rFonts w:ascii="Arial" w:eastAsia="Times New Roman" w:hAnsi="Arial" w:cs="Arial"/>
          <w:sz w:val="24"/>
          <w:szCs w:val="24"/>
        </w:rPr>
      </w:pPr>
    </w:p>
    <w:p w14:paraId="09A44915" w14:textId="402F10CD" w:rsidR="00B7039C" w:rsidRDefault="00C14A4D" w:rsidP="00A67F1D">
      <w:pPr>
        <w:numPr>
          <w:ilvl w:val="0"/>
          <w:numId w:val="24"/>
        </w:numPr>
        <w:spacing w:line="240" w:lineRule="auto"/>
        <w:ind w:left="1800"/>
        <w:rPr>
          <w:rFonts w:ascii="Arial" w:eastAsia="Times New Roman" w:hAnsi="Arial" w:cs="Arial"/>
          <w:sz w:val="24"/>
          <w:szCs w:val="24"/>
        </w:rPr>
      </w:pPr>
      <w:r>
        <w:rPr>
          <w:rFonts w:ascii="Arial" w:eastAsia="Times New Roman" w:hAnsi="Arial" w:cs="Arial"/>
          <w:sz w:val="24"/>
          <w:szCs w:val="24"/>
        </w:rPr>
        <w:t>g</w:t>
      </w:r>
      <w:r w:rsidR="00B7039C" w:rsidRPr="00B7039C">
        <w:rPr>
          <w:rFonts w:ascii="Arial" w:eastAsia="Times New Roman" w:hAnsi="Arial" w:cs="Arial"/>
          <w:sz w:val="24"/>
          <w:szCs w:val="24"/>
        </w:rPr>
        <w:t xml:space="preserve">ive preference on the basis of race, sex, color, ethnicity, or national origin to an applicant for employment, an employee, or a participant in any function of the </w:t>
      </w:r>
      <w:r>
        <w:rPr>
          <w:rFonts w:ascii="Arial" w:eastAsia="Times New Roman" w:hAnsi="Arial" w:cs="Arial"/>
          <w:sz w:val="24"/>
          <w:szCs w:val="24"/>
        </w:rPr>
        <w:t>u</w:t>
      </w:r>
      <w:r w:rsidR="00B7039C" w:rsidRPr="00B7039C">
        <w:rPr>
          <w:rFonts w:ascii="Arial" w:eastAsia="Times New Roman" w:hAnsi="Arial" w:cs="Arial"/>
          <w:sz w:val="24"/>
          <w:szCs w:val="24"/>
        </w:rPr>
        <w:t xml:space="preserve">niversity; or </w:t>
      </w:r>
    </w:p>
    <w:p w14:paraId="0F01E047" w14:textId="77777777" w:rsidR="00EB6F7B" w:rsidRPr="00B7039C" w:rsidRDefault="00EB6F7B" w:rsidP="00EB6F7B">
      <w:pPr>
        <w:tabs>
          <w:tab w:val="left" w:pos="720"/>
          <w:tab w:val="left" w:pos="1440"/>
        </w:tabs>
        <w:spacing w:line="240" w:lineRule="auto"/>
        <w:rPr>
          <w:rFonts w:ascii="Arial" w:eastAsia="Times New Roman" w:hAnsi="Arial" w:cs="Arial"/>
          <w:sz w:val="24"/>
          <w:szCs w:val="24"/>
        </w:rPr>
      </w:pPr>
    </w:p>
    <w:p w14:paraId="7E9455A2" w14:textId="5DCB0311" w:rsidR="00B7039C" w:rsidRPr="00C14A4D" w:rsidRDefault="00C14A4D" w:rsidP="00A67F1D">
      <w:pPr>
        <w:numPr>
          <w:ilvl w:val="0"/>
          <w:numId w:val="24"/>
        </w:numPr>
        <w:spacing w:line="240" w:lineRule="auto"/>
        <w:ind w:left="1800"/>
        <w:rPr>
          <w:rFonts w:ascii="Arial" w:eastAsia="Times New Roman" w:hAnsi="Arial" w:cs="Arial"/>
          <w:sz w:val="24"/>
          <w:szCs w:val="24"/>
        </w:rPr>
      </w:pPr>
      <w:r>
        <w:rPr>
          <w:rFonts w:ascii="Arial" w:eastAsia="Times New Roman" w:hAnsi="Arial" w:cs="Arial"/>
          <w:sz w:val="24"/>
          <w:szCs w:val="24"/>
        </w:rPr>
        <w:lastRenderedPageBreak/>
        <w:t>r</w:t>
      </w:r>
      <w:r w:rsidR="00B7039C" w:rsidRPr="00B7039C">
        <w:rPr>
          <w:rFonts w:ascii="Arial" w:eastAsia="Times New Roman" w:hAnsi="Arial" w:cs="Arial"/>
          <w:sz w:val="24"/>
          <w:szCs w:val="24"/>
        </w:rPr>
        <w:t xml:space="preserve">equire any person to participate in diversity, equity, and inclusion training as a condition of enrolling at the </w:t>
      </w:r>
      <w:r>
        <w:rPr>
          <w:rFonts w:ascii="Arial" w:eastAsia="Times New Roman" w:hAnsi="Arial" w:cs="Arial"/>
          <w:sz w:val="24"/>
          <w:szCs w:val="24"/>
        </w:rPr>
        <w:t>u</w:t>
      </w:r>
      <w:r w:rsidR="00B7039C" w:rsidRPr="00B7039C">
        <w:rPr>
          <w:rFonts w:ascii="Arial" w:eastAsia="Times New Roman" w:hAnsi="Arial" w:cs="Arial"/>
          <w:sz w:val="24"/>
          <w:szCs w:val="24"/>
        </w:rPr>
        <w:t xml:space="preserve">niversity or performing any </w:t>
      </w:r>
      <w:r>
        <w:rPr>
          <w:rFonts w:ascii="Arial" w:eastAsia="Times New Roman" w:hAnsi="Arial" w:cs="Arial"/>
          <w:sz w:val="24"/>
          <w:szCs w:val="24"/>
        </w:rPr>
        <w:t>u</w:t>
      </w:r>
      <w:r w:rsidR="00B7039C" w:rsidRPr="00B7039C">
        <w:rPr>
          <w:rFonts w:ascii="Arial" w:eastAsia="Times New Roman" w:hAnsi="Arial" w:cs="Arial"/>
          <w:sz w:val="24"/>
          <w:szCs w:val="24"/>
        </w:rPr>
        <w:t xml:space="preserve">niversity function except training developed and approved by the TSUS Office of </w:t>
      </w:r>
      <w:r w:rsidR="00B7039C" w:rsidRPr="00C14A4D">
        <w:rPr>
          <w:rFonts w:ascii="Arial" w:eastAsia="Times New Roman" w:hAnsi="Arial" w:cs="Arial"/>
          <w:sz w:val="24"/>
          <w:szCs w:val="24"/>
        </w:rPr>
        <w:t xml:space="preserve">General Counsel in accordance with a court order or state or federal law. </w:t>
      </w:r>
    </w:p>
    <w:p w14:paraId="46B952A4" w14:textId="77777777" w:rsidR="00B7039C" w:rsidRPr="00B7039C" w:rsidRDefault="00B7039C" w:rsidP="00C14A4D">
      <w:pPr>
        <w:spacing w:line="240" w:lineRule="auto"/>
        <w:rPr>
          <w:rFonts w:ascii="Arial" w:eastAsia="Times New Roman" w:hAnsi="Arial" w:cs="Arial"/>
          <w:sz w:val="24"/>
          <w:szCs w:val="24"/>
        </w:rPr>
      </w:pPr>
    </w:p>
    <w:p w14:paraId="62A247EC" w14:textId="21337B7F" w:rsidR="00F60C3E" w:rsidRPr="00830B02" w:rsidRDefault="00F60C3E" w:rsidP="00C14A4D">
      <w:pPr>
        <w:tabs>
          <w:tab w:val="left" w:pos="1440"/>
        </w:tabs>
        <w:spacing w:line="240" w:lineRule="auto"/>
        <w:ind w:left="720" w:hanging="720"/>
        <w:rPr>
          <w:rFonts w:ascii="Arial" w:eastAsia="Times New Roman" w:hAnsi="Arial" w:cs="Arial"/>
          <w:b/>
          <w:sz w:val="24"/>
          <w:szCs w:val="24"/>
        </w:rPr>
      </w:pPr>
      <w:r w:rsidRPr="008060E2">
        <w:rPr>
          <w:rFonts w:ascii="Arial" w:eastAsia="Times New Roman" w:hAnsi="Arial" w:cs="Arial"/>
          <w:b/>
          <w:sz w:val="24"/>
          <w:szCs w:val="24"/>
        </w:rPr>
        <w:t>0</w:t>
      </w:r>
      <w:r w:rsidR="002B4B37" w:rsidRPr="008060E2">
        <w:rPr>
          <w:rFonts w:ascii="Arial" w:eastAsia="Times New Roman" w:hAnsi="Arial" w:cs="Arial"/>
          <w:b/>
          <w:sz w:val="24"/>
          <w:szCs w:val="24"/>
        </w:rPr>
        <w:t>4</w:t>
      </w:r>
      <w:r w:rsidRPr="008060E2">
        <w:rPr>
          <w:rFonts w:ascii="Arial" w:eastAsia="Times New Roman" w:hAnsi="Arial" w:cs="Arial"/>
          <w:b/>
          <w:sz w:val="24"/>
          <w:szCs w:val="24"/>
        </w:rPr>
        <w:t>.</w:t>
      </w:r>
      <w:r w:rsidR="005D54EF">
        <w:rPr>
          <w:rFonts w:ascii="Arial" w:eastAsia="Times New Roman" w:hAnsi="Arial" w:cs="Arial"/>
          <w:b/>
          <w:sz w:val="24"/>
          <w:szCs w:val="24"/>
        </w:rPr>
        <w:tab/>
      </w:r>
      <w:r w:rsidR="005D54EF" w:rsidRPr="005D54EF">
        <w:rPr>
          <w:rFonts w:ascii="Arial" w:eastAsia="Times New Roman" w:hAnsi="Arial" w:cs="Arial"/>
          <w:b/>
          <w:sz w:val="24"/>
          <w:szCs w:val="24"/>
        </w:rPr>
        <w:t>DISCIPLINARY ACTION</w:t>
      </w:r>
    </w:p>
    <w:p w14:paraId="7AB0ADC8" w14:textId="77777777" w:rsidR="000E7C10" w:rsidRDefault="00F60C3E" w:rsidP="00C14A4D">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7FB48F40" w14:textId="706B00F8" w:rsidR="005C7884" w:rsidRDefault="000E7C10" w:rsidP="00C14A4D">
      <w:pPr>
        <w:spacing w:line="240" w:lineRule="auto"/>
        <w:ind w:left="1080" w:hanging="360"/>
        <w:rPr>
          <w:rFonts w:ascii="Arial" w:eastAsia="Times New Roman" w:hAnsi="Arial" w:cs="Arial"/>
          <w:sz w:val="24"/>
          <w:szCs w:val="24"/>
        </w:rPr>
      </w:pPr>
      <w:r>
        <w:rPr>
          <w:rFonts w:ascii="Arial" w:eastAsia="Times New Roman" w:hAnsi="Arial" w:cs="Arial"/>
          <w:sz w:val="24"/>
          <w:szCs w:val="24"/>
        </w:rPr>
        <w:t>04.0</w:t>
      </w:r>
      <w:r w:rsidR="000C1C56">
        <w:rPr>
          <w:rFonts w:ascii="Arial" w:eastAsia="Times New Roman" w:hAnsi="Arial" w:cs="Arial"/>
          <w:sz w:val="24"/>
          <w:szCs w:val="24"/>
        </w:rPr>
        <w:t xml:space="preserve">1 </w:t>
      </w:r>
      <w:r w:rsidR="005C7884">
        <w:rPr>
          <w:rFonts w:ascii="Arial" w:eastAsia="Times New Roman" w:hAnsi="Arial" w:cs="Arial"/>
          <w:sz w:val="24"/>
          <w:szCs w:val="24"/>
        </w:rPr>
        <w:tab/>
      </w:r>
      <w:r w:rsidR="000C1C56" w:rsidRPr="000C1C56">
        <w:rPr>
          <w:rFonts w:ascii="Arial" w:eastAsia="Times New Roman" w:hAnsi="Arial" w:cs="Arial"/>
          <w:sz w:val="24"/>
          <w:szCs w:val="24"/>
        </w:rPr>
        <w:t xml:space="preserve">Any employee or contractor who violates any of the provisions stated in </w:t>
      </w:r>
    </w:p>
    <w:p w14:paraId="4C000E10" w14:textId="50417BAA" w:rsidR="00E9586B" w:rsidRPr="00C14A4D" w:rsidRDefault="000C1C56" w:rsidP="00C14A4D">
      <w:pPr>
        <w:spacing w:line="240" w:lineRule="auto"/>
        <w:ind w:left="1080" w:firstLine="360"/>
        <w:rPr>
          <w:rFonts w:ascii="Arial" w:eastAsia="Times New Roman" w:hAnsi="Arial" w:cs="Arial"/>
          <w:sz w:val="24"/>
          <w:szCs w:val="24"/>
        </w:rPr>
      </w:pPr>
      <w:r w:rsidRPr="000C1C56">
        <w:rPr>
          <w:rFonts w:ascii="Arial" w:eastAsia="Times New Roman" w:hAnsi="Arial" w:cs="Arial"/>
          <w:sz w:val="24"/>
          <w:szCs w:val="24"/>
        </w:rPr>
        <w:t>this policy is subject to disciplinary action, up to and including termination.</w:t>
      </w:r>
    </w:p>
    <w:p w14:paraId="1DEB310A" w14:textId="16095878" w:rsidR="00810F55" w:rsidRPr="00830B02" w:rsidRDefault="00810F55" w:rsidP="00C14A4D">
      <w:pPr>
        <w:spacing w:line="240" w:lineRule="auto"/>
        <w:rPr>
          <w:rFonts w:ascii="Arial" w:eastAsia="Times New Roman" w:hAnsi="Arial" w:cs="Arial"/>
          <w:sz w:val="24"/>
          <w:szCs w:val="24"/>
        </w:rPr>
      </w:pPr>
    </w:p>
    <w:p w14:paraId="7890CB37" w14:textId="0F6ABF5F" w:rsidR="00C52ECB" w:rsidRPr="00C52ECB" w:rsidRDefault="00C52ECB" w:rsidP="00C14A4D">
      <w:pPr>
        <w:tabs>
          <w:tab w:val="left" w:pos="720"/>
        </w:tabs>
        <w:spacing w:line="240" w:lineRule="auto"/>
        <w:rPr>
          <w:rFonts w:ascii="Arial" w:eastAsia="Times New Roman" w:hAnsi="Arial" w:cs="Arial"/>
          <w:b/>
          <w:sz w:val="24"/>
          <w:szCs w:val="24"/>
        </w:rPr>
      </w:pPr>
      <w:r w:rsidRPr="00C52ECB">
        <w:rPr>
          <w:rFonts w:ascii="Arial" w:eastAsia="Times New Roman" w:hAnsi="Arial" w:cs="Arial"/>
          <w:b/>
          <w:sz w:val="24"/>
          <w:szCs w:val="24"/>
        </w:rPr>
        <w:t>0</w:t>
      </w:r>
      <w:r w:rsidR="005D54EF">
        <w:rPr>
          <w:rFonts w:ascii="Arial" w:eastAsia="Times New Roman" w:hAnsi="Arial" w:cs="Arial"/>
          <w:b/>
          <w:sz w:val="24"/>
          <w:szCs w:val="24"/>
        </w:rPr>
        <w:t>5</w:t>
      </w:r>
      <w:r w:rsidRPr="00C52ECB">
        <w:rPr>
          <w:rFonts w:ascii="Arial" w:eastAsia="Times New Roman" w:hAnsi="Arial" w:cs="Arial"/>
          <w:b/>
          <w:sz w:val="24"/>
          <w:szCs w:val="24"/>
        </w:rPr>
        <w:t>.</w:t>
      </w:r>
      <w:r w:rsidR="004F1025">
        <w:rPr>
          <w:rFonts w:ascii="Arial" w:eastAsia="Times New Roman" w:hAnsi="Arial" w:cs="Arial"/>
          <w:b/>
          <w:sz w:val="24"/>
          <w:szCs w:val="24"/>
        </w:rPr>
        <w:t xml:space="preserve"> </w:t>
      </w:r>
      <w:r w:rsidR="005C7884">
        <w:rPr>
          <w:rFonts w:ascii="Arial" w:eastAsia="Times New Roman" w:hAnsi="Arial" w:cs="Arial"/>
          <w:b/>
          <w:sz w:val="24"/>
          <w:szCs w:val="24"/>
        </w:rPr>
        <w:tab/>
      </w:r>
      <w:r w:rsidRPr="00C52ECB">
        <w:rPr>
          <w:rFonts w:ascii="Arial" w:eastAsia="Times New Roman" w:hAnsi="Arial" w:cs="Arial"/>
          <w:b/>
          <w:sz w:val="24"/>
          <w:szCs w:val="24"/>
        </w:rPr>
        <w:t>REVIEWERS OF THIS UPPS</w:t>
      </w:r>
    </w:p>
    <w:p w14:paraId="02AA5A01" w14:textId="77777777" w:rsidR="000C1C56" w:rsidRDefault="000C1C56" w:rsidP="00C14A4D">
      <w:pPr>
        <w:spacing w:line="240" w:lineRule="auto"/>
        <w:rPr>
          <w:rFonts w:ascii="Arial" w:eastAsia="Times New Roman" w:hAnsi="Arial" w:cs="Arial"/>
          <w:b/>
          <w:sz w:val="24"/>
          <w:szCs w:val="24"/>
        </w:rPr>
      </w:pPr>
    </w:p>
    <w:p w14:paraId="2717A0A3" w14:textId="33130BC4" w:rsidR="00C52ECB" w:rsidRDefault="00C52ECB" w:rsidP="00C14A4D">
      <w:pPr>
        <w:tabs>
          <w:tab w:val="left" w:pos="720"/>
          <w:tab w:val="left" w:pos="1440"/>
        </w:tabs>
        <w:spacing w:line="240" w:lineRule="auto"/>
        <w:ind w:firstLine="720"/>
        <w:rPr>
          <w:rFonts w:ascii="Arial" w:eastAsia="Times New Roman" w:hAnsi="Arial" w:cs="Arial"/>
          <w:bCs/>
          <w:sz w:val="24"/>
          <w:szCs w:val="24"/>
        </w:rPr>
      </w:pPr>
      <w:r w:rsidRPr="00D11C73">
        <w:rPr>
          <w:rFonts w:ascii="Arial" w:eastAsia="Times New Roman" w:hAnsi="Arial" w:cs="Arial"/>
          <w:bCs/>
          <w:sz w:val="24"/>
          <w:szCs w:val="24"/>
        </w:rPr>
        <w:t>0</w:t>
      </w:r>
      <w:r w:rsidR="00701A9B">
        <w:rPr>
          <w:rFonts w:ascii="Arial" w:eastAsia="Times New Roman" w:hAnsi="Arial" w:cs="Arial"/>
          <w:bCs/>
          <w:sz w:val="24"/>
          <w:szCs w:val="24"/>
        </w:rPr>
        <w:t>5</w:t>
      </w:r>
      <w:r w:rsidR="00D11C73" w:rsidRPr="00D11C73">
        <w:rPr>
          <w:rFonts w:ascii="Arial" w:eastAsia="Times New Roman" w:hAnsi="Arial" w:cs="Arial"/>
          <w:bCs/>
          <w:sz w:val="24"/>
          <w:szCs w:val="24"/>
        </w:rPr>
        <w:t>.01</w:t>
      </w:r>
      <w:r w:rsidRPr="00C52ECB">
        <w:rPr>
          <w:rFonts w:ascii="Arial" w:eastAsia="Times New Roman" w:hAnsi="Arial" w:cs="Arial"/>
          <w:b/>
          <w:sz w:val="24"/>
          <w:szCs w:val="24"/>
        </w:rPr>
        <w:t xml:space="preserve"> </w:t>
      </w:r>
      <w:r w:rsidR="005C7884">
        <w:rPr>
          <w:rFonts w:ascii="Arial" w:eastAsia="Times New Roman" w:hAnsi="Arial" w:cs="Arial"/>
          <w:b/>
          <w:sz w:val="24"/>
          <w:szCs w:val="24"/>
        </w:rPr>
        <w:tab/>
      </w:r>
      <w:r w:rsidRPr="00D11C73">
        <w:rPr>
          <w:rFonts w:ascii="Arial" w:eastAsia="Times New Roman" w:hAnsi="Arial" w:cs="Arial"/>
          <w:bCs/>
          <w:sz w:val="24"/>
          <w:szCs w:val="24"/>
        </w:rPr>
        <w:t>Reviewers of this UPPS include the following:</w:t>
      </w:r>
    </w:p>
    <w:p w14:paraId="60FE2BBC" w14:textId="77777777" w:rsidR="00F32064" w:rsidRPr="00D11C73" w:rsidRDefault="00F32064" w:rsidP="00C14A4D">
      <w:pPr>
        <w:spacing w:line="240" w:lineRule="auto"/>
        <w:rPr>
          <w:rFonts w:ascii="Arial" w:eastAsia="Times New Roman" w:hAnsi="Arial" w:cs="Arial"/>
          <w:b/>
          <w:sz w:val="24"/>
          <w:szCs w:val="24"/>
        </w:rPr>
      </w:pPr>
    </w:p>
    <w:p w14:paraId="507A4410" w14:textId="6378F8DA" w:rsidR="00C52ECB" w:rsidRDefault="00C52ECB" w:rsidP="00C14A4D">
      <w:pPr>
        <w:tabs>
          <w:tab w:val="left" w:pos="5310"/>
        </w:tabs>
        <w:spacing w:line="240" w:lineRule="auto"/>
        <w:ind w:firstLine="1440"/>
        <w:rPr>
          <w:rFonts w:ascii="Arial" w:eastAsia="Times New Roman" w:hAnsi="Arial" w:cs="Arial"/>
          <w:bCs/>
          <w:sz w:val="24"/>
          <w:szCs w:val="24"/>
          <w:u w:val="single"/>
        </w:rPr>
      </w:pPr>
      <w:r w:rsidRPr="00D11C73">
        <w:rPr>
          <w:rFonts w:ascii="Arial" w:eastAsia="Times New Roman" w:hAnsi="Arial" w:cs="Arial"/>
          <w:bCs/>
          <w:sz w:val="24"/>
          <w:szCs w:val="24"/>
          <w:u w:val="single"/>
        </w:rPr>
        <w:t>Position</w:t>
      </w:r>
      <w:r w:rsidR="005B184A">
        <w:rPr>
          <w:rFonts w:ascii="Arial" w:eastAsia="Times New Roman" w:hAnsi="Arial" w:cs="Arial"/>
          <w:bCs/>
          <w:sz w:val="24"/>
          <w:szCs w:val="24"/>
        </w:rPr>
        <w:tab/>
      </w:r>
      <w:r w:rsidR="005C7884" w:rsidRPr="005B184A">
        <w:rPr>
          <w:rFonts w:ascii="Arial" w:eastAsia="Times New Roman" w:hAnsi="Arial" w:cs="Arial"/>
          <w:bCs/>
          <w:sz w:val="24"/>
          <w:szCs w:val="24"/>
          <w:u w:val="single"/>
        </w:rPr>
        <w:t>Date</w:t>
      </w:r>
      <w:r w:rsidR="005B184A">
        <w:rPr>
          <w:rFonts w:ascii="Arial" w:eastAsia="Times New Roman" w:hAnsi="Arial" w:cs="Arial"/>
          <w:bCs/>
          <w:sz w:val="24"/>
          <w:szCs w:val="24"/>
        </w:rPr>
        <w:tab/>
      </w:r>
      <w:r w:rsidR="005B184A">
        <w:rPr>
          <w:rFonts w:ascii="Arial" w:eastAsia="Times New Roman" w:hAnsi="Arial" w:cs="Arial"/>
          <w:bCs/>
          <w:sz w:val="24"/>
          <w:szCs w:val="24"/>
        </w:rPr>
        <w:tab/>
      </w:r>
      <w:r w:rsidR="005B184A">
        <w:rPr>
          <w:rFonts w:ascii="Arial" w:eastAsia="Times New Roman" w:hAnsi="Arial" w:cs="Arial"/>
          <w:bCs/>
          <w:sz w:val="24"/>
          <w:szCs w:val="24"/>
        </w:rPr>
        <w:tab/>
      </w:r>
      <w:r w:rsidRPr="00D11C73">
        <w:rPr>
          <w:rFonts w:ascii="Arial" w:eastAsia="Times New Roman" w:hAnsi="Arial" w:cs="Arial"/>
          <w:bCs/>
          <w:sz w:val="24"/>
          <w:szCs w:val="24"/>
        </w:rPr>
        <w:tab/>
      </w:r>
      <w:r w:rsidR="005B184A">
        <w:rPr>
          <w:rFonts w:ascii="Arial" w:eastAsia="Times New Roman" w:hAnsi="Arial" w:cs="Arial"/>
          <w:bCs/>
          <w:sz w:val="24"/>
          <w:szCs w:val="24"/>
        </w:rPr>
        <w:tab/>
      </w:r>
    </w:p>
    <w:p w14:paraId="654768E8" w14:textId="77777777" w:rsidR="00E31391" w:rsidRPr="00D11C73" w:rsidRDefault="00E31391" w:rsidP="00C14A4D">
      <w:pPr>
        <w:spacing w:line="240" w:lineRule="auto"/>
        <w:ind w:firstLine="1440"/>
        <w:rPr>
          <w:rFonts w:ascii="Arial" w:eastAsia="Times New Roman" w:hAnsi="Arial" w:cs="Arial"/>
          <w:bCs/>
          <w:sz w:val="24"/>
          <w:szCs w:val="24"/>
        </w:rPr>
      </w:pPr>
    </w:p>
    <w:p w14:paraId="00A28784" w14:textId="3FF56A0B" w:rsidR="00E31391" w:rsidRPr="00E31391" w:rsidRDefault="00E31391" w:rsidP="00C14A4D">
      <w:pPr>
        <w:tabs>
          <w:tab w:val="left" w:pos="5310"/>
        </w:tabs>
        <w:spacing w:line="240" w:lineRule="auto"/>
        <w:ind w:firstLine="1440"/>
        <w:rPr>
          <w:rFonts w:ascii="Arial" w:eastAsia="Times New Roman" w:hAnsi="Arial" w:cs="Arial"/>
          <w:bCs/>
          <w:sz w:val="24"/>
          <w:szCs w:val="24"/>
        </w:rPr>
      </w:pPr>
      <w:r w:rsidRPr="00E31391">
        <w:rPr>
          <w:rFonts w:ascii="Arial" w:eastAsia="Times New Roman" w:hAnsi="Arial" w:cs="Arial"/>
          <w:bCs/>
          <w:sz w:val="24"/>
          <w:szCs w:val="24"/>
        </w:rPr>
        <w:t>Associate Vice President for</w:t>
      </w:r>
      <w:r w:rsidR="005C7884">
        <w:rPr>
          <w:rFonts w:ascii="Arial" w:eastAsia="Times New Roman" w:hAnsi="Arial" w:cs="Arial"/>
          <w:bCs/>
          <w:sz w:val="24"/>
          <w:szCs w:val="24"/>
        </w:rPr>
        <w:tab/>
      </w:r>
      <w:r w:rsidRPr="00E31391">
        <w:rPr>
          <w:rFonts w:ascii="Arial" w:eastAsia="Times New Roman" w:hAnsi="Arial" w:cs="Arial"/>
          <w:bCs/>
          <w:sz w:val="24"/>
          <w:szCs w:val="24"/>
        </w:rPr>
        <w:t>February 1 E</w:t>
      </w:r>
      <w:r w:rsidR="007B7C99">
        <w:rPr>
          <w:rFonts w:ascii="Arial" w:eastAsia="Times New Roman" w:hAnsi="Arial" w:cs="Arial"/>
          <w:bCs/>
          <w:sz w:val="24"/>
          <w:szCs w:val="24"/>
        </w:rPr>
        <w:t>4Y</w:t>
      </w:r>
    </w:p>
    <w:p w14:paraId="50D1E6D3" w14:textId="77777777" w:rsidR="00234896" w:rsidRDefault="00E31391" w:rsidP="00C14A4D">
      <w:pPr>
        <w:spacing w:line="240" w:lineRule="auto"/>
        <w:ind w:firstLine="1440"/>
        <w:rPr>
          <w:rFonts w:ascii="Arial" w:eastAsia="Times New Roman" w:hAnsi="Arial" w:cs="Arial"/>
          <w:bCs/>
          <w:sz w:val="24"/>
          <w:szCs w:val="24"/>
        </w:rPr>
      </w:pPr>
      <w:r w:rsidRPr="00E31391">
        <w:rPr>
          <w:rFonts w:ascii="Arial" w:eastAsia="Times New Roman" w:hAnsi="Arial" w:cs="Arial"/>
          <w:bCs/>
          <w:sz w:val="24"/>
          <w:szCs w:val="24"/>
        </w:rPr>
        <w:t>Institutional Compliance</w:t>
      </w:r>
      <w:r w:rsidR="00234896">
        <w:rPr>
          <w:rFonts w:ascii="Arial" w:eastAsia="Times New Roman" w:hAnsi="Arial" w:cs="Arial"/>
          <w:bCs/>
          <w:sz w:val="24"/>
          <w:szCs w:val="24"/>
        </w:rPr>
        <w:t xml:space="preserve"> and </w:t>
      </w:r>
    </w:p>
    <w:p w14:paraId="25E06B71" w14:textId="68BA135A" w:rsidR="00C52ECB" w:rsidRDefault="00E31391" w:rsidP="00234896">
      <w:pPr>
        <w:spacing w:line="240" w:lineRule="auto"/>
        <w:ind w:firstLine="1440"/>
        <w:rPr>
          <w:rFonts w:ascii="Arial" w:eastAsia="Times New Roman" w:hAnsi="Arial" w:cs="Arial"/>
          <w:bCs/>
          <w:sz w:val="24"/>
          <w:szCs w:val="24"/>
        </w:rPr>
      </w:pPr>
      <w:r w:rsidRPr="00E31391">
        <w:rPr>
          <w:rFonts w:ascii="Arial" w:eastAsia="Times New Roman" w:hAnsi="Arial" w:cs="Arial"/>
          <w:bCs/>
          <w:sz w:val="24"/>
          <w:szCs w:val="24"/>
        </w:rPr>
        <w:t>Chief Compliance Officer</w:t>
      </w:r>
    </w:p>
    <w:p w14:paraId="1BEBA23E" w14:textId="77777777" w:rsidR="005D54EF" w:rsidRDefault="005D54EF" w:rsidP="00C14A4D">
      <w:pPr>
        <w:spacing w:line="240" w:lineRule="auto"/>
        <w:ind w:firstLine="1440"/>
        <w:rPr>
          <w:rFonts w:ascii="Arial" w:eastAsia="Times New Roman" w:hAnsi="Arial" w:cs="Arial"/>
          <w:bCs/>
          <w:sz w:val="24"/>
          <w:szCs w:val="24"/>
        </w:rPr>
      </w:pPr>
    </w:p>
    <w:p w14:paraId="7A7BF4CE" w14:textId="50B2A5FF" w:rsidR="007C7234" w:rsidRPr="007C4C30" w:rsidRDefault="005D54EF" w:rsidP="00C14A4D">
      <w:pPr>
        <w:tabs>
          <w:tab w:val="left" w:pos="1440"/>
          <w:tab w:val="left" w:pos="5310"/>
        </w:tabs>
        <w:spacing w:line="240" w:lineRule="auto"/>
        <w:ind w:firstLine="1440"/>
        <w:rPr>
          <w:rFonts w:ascii="Arial" w:eastAsia="Times New Roman" w:hAnsi="Arial" w:cs="Arial"/>
          <w:sz w:val="24"/>
          <w:szCs w:val="24"/>
        </w:rPr>
      </w:pPr>
      <w:r>
        <w:rPr>
          <w:rFonts w:ascii="Arial" w:eastAsia="Times New Roman" w:hAnsi="Arial" w:cs="Arial"/>
          <w:sz w:val="24"/>
          <w:szCs w:val="24"/>
        </w:rPr>
        <w:t xml:space="preserve">Associate </w:t>
      </w:r>
      <w:r w:rsidR="007C7234" w:rsidRPr="007C4C30">
        <w:rPr>
          <w:rFonts w:ascii="Arial" w:eastAsia="Times New Roman" w:hAnsi="Arial" w:cs="Arial"/>
          <w:sz w:val="24"/>
          <w:szCs w:val="24"/>
        </w:rPr>
        <w:t>Vice President for</w:t>
      </w:r>
      <w:r w:rsidR="005C7884">
        <w:rPr>
          <w:rFonts w:ascii="Arial" w:eastAsia="Times New Roman" w:hAnsi="Arial" w:cs="Arial"/>
          <w:sz w:val="24"/>
          <w:szCs w:val="24"/>
        </w:rPr>
        <w:tab/>
      </w:r>
      <w:r w:rsidR="007C7234" w:rsidRPr="007C4C30">
        <w:rPr>
          <w:rFonts w:ascii="Arial" w:eastAsia="Times New Roman" w:hAnsi="Arial" w:cs="Arial"/>
          <w:sz w:val="24"/>
          <w:szCs w:val="24"/>
        </w:rPr>
        <w:t>February 1 E</w:t>
      </w:r>
      <w:r w:rsidR="007B7C99">
        <w:rPr>
          <w:rFonts w:ascii="Arial" w:eastAsia="Times New Roman" w:hAnsi="Arial" w:cs="Arial"/>
          <w:sz w:val="24"/>
          <w:szCs w:val="24"/>
        </w:rPr>
        <w:t>4</w:t>
      </w:r>
      <w:r w:rsidR="007C7234" w:rsidRPr="007C4C30">
        <w:rPr>
          <w:rFonts w:ascii="Arial" w:eastAsia="Times New Roman" w:hAnsi="Arial" w:cs="Arial"/>
          <w:sz w:val="24"/>
          <w:szCs w:val="24"/>
        </w:rPr>
        <w:t>Y</w:t>
      </w:r>
    </w:p>
    <w:p w14:paraId="006B8F2E" w14:textId="6BC47B21" w:rsidR="007C7234" w:rsidRDefault="005C7884" w:rsidP="00C14A4D">
      <w:pPr>
        <w:tabs>
          <w:tab w:val="left" w:pos="1440"/>
          <w:tab w:val="left" w:pos="5760"/>
        </w:tabs>
        <w:spacing w:line="240" w:lineRule="auto"/>
        <w:ind w:firstLine="1440"/>
        <w:rPr>
          <w:rFonts w:ascii="Arial" w:eastAsia="Times New Roman" w:hAnsi="Arial" w:cs="Arial"/>
          <w:sz w:val="24"/>
          <w:szCs w:val="24"/>
        </w:rPr>
      </w:pPr>
      <w:r w:rsidRPr="007C4C30">
        <w:rPr>
          <w:rFonts w:ascii="Arial" w:eastAsia="Times New Roman" w:hAnsi="Arial" w:cs="Arial"/>
          <w:sz w:val="24"/>
          <w:szCs w:val="24"/>
        </w:rPr>
        <w:t xml:space="preserve">Human </w:t>
      </w:r>
      <w:r w:rsidR="007C7234" w:rsidRPr="007C4C30">
        <w:rPr>
          <w:rFonts w:ascii="Arial" w:eastAsia="Times New Roman" w:hAnsi="Arial" w:cs="Arial"/>
          <w:sz w:val="24"/>
          <w:szCs w:val="24"/>
        </w:rPr>
        <w:t>Resources</w:t>
      </w:r>
      <w:r w:rsidR="007C7234" w:rsidRPr="007C4C30">
        <w:rPr>
          <w:rFonts w:ascii="Arial" w:eastAsia="Times New Roman" w:hAnsi="Arial" w:cs="Arial"/>
          <w:sz w:val="24"/>
          <w:szCs w:val="24"/>
        </w:rPr>
        <w:tab/>
      </w:r>
      <w:r w:rsidR="007C7234">
        <w:rPr>
          <w:rFonts w:ascii="Arial" w:eastAsia="Times New Roman" w:hAnsi="Arial" w:cs="Arial"/>
          <w:sz w:val="24"/>
          <w:szCs w:val="24"/>
        </w:rPr>
        <w:t xml:space="preserve"> </w:t>
      </w:r>
    </w:p>
    <w:p w14:paraId="42F5BB46" w14:textId="77777777" w:rsidR="00234896" w:rsidRDefault="00234896" w:rsidP="00234896">
      <w:pPr>
        <w:tabs>
          <w:tab w:val="left" w:pos="1440"/>
          <w:tab w:val="left" w:pos="5760"/>
        </w:tabs>
        <w:spacing w:line="240" w:lineRule="auto"/>
        <w:rPr>
          <w:rFonts w:ascii="Arial" w:eastAsia="Times New Roman" w:hAnsi="Arial" w:cs="Arial"/>
          <w:sz w:val="24"/>
          <w:szCs w:val="24"/>
        </w:rPr>
      </w:pPr>
      <w:r>
        <w:rPr>
          <w:rFonts w:ascii="Arial" w:eastAsia="Times New Roman" w:hAnsi="Arial" w:cs="Arial"/>
          <w:sz w:val="24"/>
          <w:szCs w:val="24"/>
        </w:rPr>
        <w:tab/>
      </w:r>
    </w:p>
    <w:p w14:paraId="681E3DCD" w14:textId="77777777" w:rsidR="00234896" w:rsidRDefault="00234896" w:rsidP="00234896">
      <w:pPr>
        <w:tabs>
          <w:tab w:val="left" w:pos="1440"/>
          <w:tab w:val="left" w:pos="4680"/>
          <w:tab w:val="left" w:pos="5310"/>
          <w:tab w:val="left" w:pos="5760"/>
        </w:tabs>
        <w:spacing w:line="240" w:lineRule="auto"/>
        <w:rPr>
          <w:rFonts w:ascii="Arial" w:eastAsia="Times New Roman" w:hAnsi="Arial" w:cs="Arial"/>
          <w:sz w:val="24"/>
          <w:szCs w:val="24"/>
        </w:rPr>
      </w:pPr>
      <w:r>
        <w:rPr>
          <w:rFonts w:ascii="Arial" w:eastAsia="Times New Roman" w:hAnsi="Arial" w:cs="Arial"/>
          <w:sz w:val="24"/>
          <w:szCs w:val="24"/>
        </w:rPr>
        <w:tab/>
        <w:t xml:space="preserve">Associate Vice President for </w:t>
      </w:r>
      <w:r>
        <w:rPr>
          <w:rFonts w:ascii="Arial" w:eastAsia="Times New Roman" w:hAnsi="Arial" w:cs="Arial"/>
          <w:sz w:val="24"/>
          <w:szCs w:val="24"/>
        </w:rPr>
        <w:tab/>
        <w:t xml:space="preserve">         </w:t>
      </w:r>
      <w:r>
        <w:rPr>
          <w:rFonts w:ascii="Arial" w:eastAsia="Times New Roman" w:hAnsi="Arial" w:cs="Arial"/>
          <w:bCs/>
          <w:sz w:val="24"/>
          <w:szCs w:val="24"/>
        </w:rPr>
        <w:t>February 1 E4Y</w:t>
      </w:r>
    </w:p>
    <w:p w14:paraId="6B35C55A" w14:textId="77777777" w:rsidR="00234896" w:rsidRDefault="00234896" w:rsidP="00234896">
      <w:pPr>
        <w:tabs>
          <w:tab w:val="left" w:pos="1440"/>
          <w:tab w:val="left" w:pos="5760"/>
        </w:tabs>
        <w:spacing w:line="240" w:lineRule="auto"/>
        <w:rPr>
          <w:rFonts w:ascii="Arial" w:eastAsia="Times New Roman" w:hAnsi="Arial" w:cs="Arial"/>
          <w:sz w:val="24"/>
          <w:szCs w:val="24"/>
        </w:rPr>
      </w:pPr>
      <w:r>
        <w:rPr>
          <w:rFonts w:ascii="Arial" w:eastAsia="Times New Roman" w:hAnsi="Arial" w:cs="Arial"/>
          <w:sz w:val="24"/>
          <w:szCs w:val="24"/>
        </w:rPr>
        <w:tab/>
        <w:t xml:space="preserve">Enrollment Management </w:t>
      </w:r>
    </w:p>
    <w:p w14:paraId="3960936E" w14:textId="45854806" w:rsidR="007C7234" w:rsidRPr="007C4C30" w:rsidRDefault="007C7234" w:rsidP="00C14A4D">
      <w:pPr>
        <w:tabs>
          <w:tab w:val="left" w:pos="1440"/>
          <w:tab w:val="left" w:pos="5760"/>
        </w:tabs>
        <w:spacing w:line="240" w:lineRule="auto"/>
        <w:ind w:left="720" w:firstLine="1440"/>
        <w:rPr>
          <w:rFonts w:ascii="Arial" w:eastAsia="Times New Roman" w:hAnsi="Arial" w:cs="Arial"/>
          <w:sz w:val="24"/>
          <w:szCs w:val="24"/>
        </w:rPr>
      </w:pPr>
      <w:r>
        <w:rPr>
          <w:rFonts w:ascii="Arial" w:eastAsia="Times New Roman" w:hAnsi="Arial" w:cs="Arial"/>
          <w:sz w:val="24"/>
          <w:szCs w:val="24"/>
        </w:rPr>
        <w:tab/>
      </w:r>
    </w:p>
    <w:p w14:paraId="5381B555" w14:textId="232F8047" w:rsidR="007C7234" w:rsidRDefault="001640FF" w:rsidP="00C14A4D">
      <w:pPr>
        <w:tabs>
          <w:tab w:val="left" w:pos="5310"/>
          <w:tab w:val="left" w:pos="5400"/>
        </w:tabs>
        <w:spacing w:line="240" w:lineRule="auto"/>
        <w:ind w:firstLine="1440"/>
        <w:rPr>
          <w:rFonts w:ascii="Arial" w:eastAsia="Times New Roman" w:hAnsi="Arial" w:cs="Arial"/>
          <w:bCs/>
          <w:sz w:val="24"/>
          <w:szCs w:val="24"/>
        </w:rPr>
      </w:pPr>
      <w:r>
        <w:rPr>
          <w:rFonts w:ascii="Arial" w:eastAsia="Times New Roman" w:hAnsi="Arial" w:cs="Arial"/>
          <w:bCs/>
          <w:sz w:val="24"/>
          <w:szCs w:val="24"/>
        </w:rPr>
        <w:t xml:space="preserve">Senior Vice </w:t>
      </w:r>
      <w:r w:rsidR="00796304">
        <w:rPr>
          <w:rFonts w:ascii="Arial" w:eastAsia="Times New Roman" w:hAnsi="Arial" w:cs="Arial"/>
          <w:bCs/>
          <w:sz w:val="24"/>
          <w:szCs w:val="24"/>
        </w:rPr>
        <w:t>Provost</w:t>
      </w:r>
      <w:r w:rsidR="00FF73FC">
        <w:rPr>
          <w:rFonts w:ascii="Arial" w:eastAsia="Times New Roman" w:hAnsi="Arial" w:cs="Arial"/>
          <w:bCs/>
          <w:sz w:val="24"/>
          <w:szCs w:val="24"/>
        </w:rPr>
        <w:tab/>
      </w:r>
      <w:r w:rsidR="0010368C">
        <w:rPr>
          <w:rFonts w:ascii="Arial" w:eastAsia="Times New Roman" w:hAnsi="Arial" w:cs="Arial"/>
          <w:bCs/>
          <w:sz w:val="24"/>
          <w:szCs w:val="24"/>
        </w:rPr>
        <w:t>February 1 E</w:t>
      </w:r>
      <w:r w:rsidR="007B7C99">
        <w:rPr>
          <w:rFonts w:ascii="Arial" w:eastAsia="Times New Roman" w:hAnsi="Arial" w:cs="Arial"/>
          <w:bCs/>
          <w:sz w:val="24"/>
          <w:szCs w:val="24"/>
        </w:rPr>
        <w:t>4</w:t>
      </w:r>
      <w:r w:rsidR="0010368C">
        <w:rPr>
          <w:rFonts w:ascii="Arial" w:eastAsia="Times New Roman" w:hAnsi="Arial" w:cs="Arial"/>
          <w:bCs/>
          <w:sz w:val="24"/>
          <w:szCs w:val="24"/>
        </w:rPr>
        <w:t>Y</w:t>
      </w:r>
    </w:p>
    <w:p w14:paraId="54BEE194" w14:textId="77777777" w:rsidR="00E31391" w:rsidRPr="00C52ECB" w:rsidRDefault="00E31391" w:rsidP="00C14A4D">
      <w:pPr>
        <w:spacing w:line="240" w:lineRule="auto"/>
        <w:rPr>
          <w:rFonts w:ascii="Arial" w:eastAsia="Times New Roman" w:hAnsi="Arial" w:cs="Arial"/>
          <w:b/>
          <w:sz w:val="24"/>
          <w:szCs w:val="24"/>
        </w:rPr>
      </w:pPr>
    </w:p>
    <w:p w14:paraId="1E712F35" w14:textId="46E08E6C" w:rsidR="00C52ECB" w:rsidRPr="00C52ECB" w:rsidRDefault="00C52ECB" w:rsidP="00C14A4D">
      <w:pPr>
        <w:spacing w:line="240" w:lineRule="auto"/>
        <w:rPr>
          <w:rFonts w:ascii="Arial" w:eastAsia="Times New Roman" w:hAnsi="Arial" w:cs="Arial"/>
          <w:b/>
          <w:sz w:val="24"/>
          <w:szCs w:val="24"/>
        </w:rPr>
      </w:pPr>
      <w:r w:rsidRPr="00C52ECB">
        <w:rPr>
          <w:rFonts w:ascii="Arial" w:eastAsia="Times New Roman" w:hAnsi="Arial" w:cs="Arial"/>
          <w:b/>
          <w:sz w:val="24"/>
          <w:szCs w:val="24"/>
        </w:rPr>
        <w:t>0</w:t>
      </w:r>
      <w:r w:rsidR="00D93BE0">
        <w:rPr>
          <w:rFonts w:ascii="Arial" w:eastAsia="Times New Roman" w:hAnsi="Arial" w:cs="Arial"/>
          <w:b/>
          <w:sz w:val="24"/>
          <w:szCs w:val="24"/>
        </w:rPr>
        <w:t>6</w:t>
      </w:r>
      <w:r w:rsidR="009C23A6">
        <w:rPr>
          <w:rFonts w:ascii="Arial" w:eastAsia="Times New Roman" w:hAnsi="Arial" w:cs="Arial"/>
          <w:b/>
          <w:sz w:val="24"/>
          <w:szCs w:val="24"/>
        </w:rPr>
        <w:t xml:space="preserve">. </w:t>
      </w:r>
      <w:r w:rsidR="005C7884">
        <w:rPr>
          <w:rFonts w:ascii="Arial" w:eastAsia="Times New Roman" w:hAnsi="Arial" w:cs="Arial"/>
          <w:b/>
          <w:sz w:val="24"/>
          <w:szCs w:val="24"/>
        </w:rPr>
        <w:tab/>
      </w:r>
      <w:r w:rsidRPr="00C52ECB">
        <w:rPr>
          <w:rFonts w:ascii="Arial" w:eastAsia="Times New Roman" w:hAnsi="Arial" w:cs="Arial"/>
          <w:b/>
          <w:sz w:val="24"/>
          <w:szCs w:val="24"/>
        </w:rPr>
        <w:t>CERTIFICATION STATEMENT</w:t>
      </w:r>
    </w:p>
    <w:p w14:paraId="772CB674" w14:textId="77777777" w:rsidR="00C52ECB" w:rsidRPr="00C52ECB" w:rsidRDefault="00C52ECB" w:rsidP="00C14A4D">
      <w:pPr>
        <w:spacing w:line="240" w:lineRule="auto"/>
        <w:rPr>
          <w:rFonts w:ascii="Arial" w:eastAsia="Times New Roman" w:hAnsi="Arial" w:cs="Arial"/>
          <w:b/>
          <w:sz w:val="24"/>
          <w:szCs w:val="24"/>
        </w:rPr>
      </w:pPr>
    </w:p>
    <w:p w14:paraId="096074CF" w14:textId="77777777" w:rsidR="00C52ECB" w:rsidRPr="00CA5FD9" w:rsidRDefault="00C52ECB" w:rsidP="00C14A4D">
      <w:pPr>
        <w:spacing w:line="240" w:lineRule="auto"/>
        <w:ind w:left="720"/>
        <w:rPr>
          <w:rFonts w:ascii="Arial" w:eastAsia="Times New Roman" w:hAnsi="Arial" w:cs="Arial"/>
          <w:bCs/>
          <w:sz w:val="24"/>
          <w:szCs w:val="24"/>
        </w:rPr>
      </w:pPr>
      <w:r w:rsidRPr="00CA5FD9">
        <w:rPr>
          <w:rFonts w:ascii="Arial" w:eastAsia="Times New Roman" w:hAnsi="Arial" w:cs="Arial"/>
          <w:bCs/>
          <w:sz w:val="24"/>
          <w:szCs w:val="24"/>
        </w:rPr>
        <w:t>This UPPS has been approved by the following individuals in their official capacities and represents Texas State policy and procedure from the date of this document until superseded.</w:t>
      </w:r>
    </w:p>
    <w:p w14:paraId="546DD5A1" w14:textId="77777777" w:rsidR="00C52ECB" w:rsidRPr="00CA5FD9" w:rsidRDefault="00C52ECB" w:rsidP="00C14A4D">
      <w:pPr>
        <w:spacing w:line="240" w:lineRule="auto"/>
        <w:rPr>
          <w:rFonts w:ascii="Arial" w:eastAsia="Times New Roman" w:hAnsi="Arial" w:cs="Arial"/>
          <w:bCs/>
          <w:sz w:val="24"/>
          <w:szCs w:val="24"/>
        </w:rPr>
      </w:pPr>
    </w:p>
    <w:p w14:paraId="14A976AE" w14:textId="3E9E24FC" w:rsidR="00C52ECB" w:rsidRPr="00CA5FD9" w:rsidRDefault="00C93158" w:rsidP="00C14A4D">
      <w:pPr>
        <w:spacing w:line="240" w:lineRule="auto"/>
        <w:ind w:left="720"/>
        <w:rPr>
          <w:rFonts w:ascii="Arial" w:eastAsia="Times New Roman" w:hAnsi="Arial" w:cs="Arial"/>
          <w:bCs/>
          <w:sz w:val="24"/>
          <w:szCs w:val="24"/>
        </w:rPr>
      </w:pPr>
      <w:r w:rsidRPr="00CA5FD9">
        <w:rPr>
          <w:rFonts w:ascii="Arial" w:eastAsia="Times New Roman" w:hAnsi="Arial" w:cs="Arial"/>
          <w:bCs/>
          <w:sz w:val="24"/>
          <w:szCs w:val="24"/>
        </w:rPr>
        <w:t>Ass</w:t>
      </w:r>
      <w:r>
        <w:rPr>
          <w:rFonts w:ascii="Arial" w:eastAsia="Times New Roman" w:hAnsi="Arial" w:cs="Arial"/>
          <w:bCs/>
          <w:sz w:val="24"/>
          <w:szCs w:val="24"/>
        </w:rPr>
        <w:t>ociate</w:t>
      </w:r>
      <w:r w:rsidRPr="00CA5FD9">
        <w:rPr>
          <w:rFonts w:ascii="Arial" w:eastAsia="Times New Roman" w:hAnsi="Arial" w:cs="Arial"/>
          <w:bCs/>
          <w:sz w:val="24"/>
          <w:szCs w:val="24"/>
        </w:rPr>
        <w:t xml:space="preserve"> Vice President for Institutional Compliance and Chief Compliance Officer</w:t>
      </w:r>
      <w:r w:rsidR="00C52ECB" w:rsidRPr="00CA5FD9">
        <w:rPr>
          <w:rFonts w:ascii="Arial" w:eastAsia="Times New Roman" w:hAnsi="Arial" w:cs="Arial"/>
          <w:bCs/>
          <w:sz w:val="24"/>
          <w:szCs w:val="24"/>
        </w:rPr>
        <w:t>; senior reviewer of this UPPS</w:t>
      </w:r>
    </w:p>
    <w:p w14:paraId="443AA7FC" w14:textId="77777777" w:rsidR="00C52ECB" w:rsidRPr="00CA5FD9" w:rsidRDefault="00C52ECB" w:rsidP="00C14A4D">
      <w:pPr>
        <w:spacing w:line="240" w:lineRule="auto"/>
        <w:ind w:left="720"/>
        <w:rPr>
          <w:rFonts w:ascii="Arial" w:eastAsia="Times New Roman" w:hAnsi="Arial" w:cs="Arial"/>
          <w:bCs/>
          <w:sz w:val="24"/>
          <w:szCs w:val="24"/>
        </w:rPr>
      </w:pPr>
    </w:p>
    <w:p w14:paraId="76DFFE3F" w14:textId="0B411189" w:rsidR="00C52ECB" w:rsidRPr="00CA5FD9" w:rsidRDefault="00C7069A" w:rsidP="00C14A4D">
      <w:pPr>
        <w:spacing w:line="240" w:lineRule="auto"/>
        <w:ind w:left="720"/>
        <w:rPr>
          <w:rFonts w:ascii="Arial" w:eastAsia="Times New Roman" w:hAnsi="Arial" w:cs="Arial"/>
          <w:bCs/>
          <w:sz w:val="24"/>
          <w:szCs w:val="24"/>
        </w:rPr>
      </w:pPr>
      <w:r>
        <w:rPr>
          <w:rFonts w:ascii="Arial" w:eastAsia="Times New Roman" w:hAnsi="Arial" w:cs="Arial"/>
          <w:bCs/>
          <w:sz w:val="24"/>
          <w:szCs w:val="24"/>
        </w:rPr>
        <w:t>Vice President</w:t>
      </w:r>
      <w:r w:rsidR="004F168A">
        <w:rPr>
          <w:rFonts w:ascii="Arial" w:eastAsia="Times New Roman" w:hAnsi="Arial" w:cs="Arial"/>
          <w:bCs/>
          <w:sz w:val="24"/>
          <w:szCs w:val="24"/>
        </w:rPr>
        <w:t>,</w:t>
      </w:r>
      <w:r>
        <w:rPr>
          <w:rFonts w:ascii="Arial" w:eastAsia="Times New Roman" w:hAnsi="Arial" w:cs="Arial"/>
          <w:bCs/>
          <w:sz w:val="24"/>
          <w:szCs w:val="24"/>
        </w:rPr>
        <w:t xml:space="preserve"> Chief of Staff</w:t>
      </w:r>
    </w:p>
    <w:p w14:paraId="7E1C969E" w14:textId="77777777" w:rsidR="00C52ECB" w:rsidRPr="00CA5FD9" w:rsidRDefault="00C52ECB" w:rsidP="00C14A4D">
      <w:pPr>
        <w:spacing w:line="240" w:lineRule="auto"/>
        <w:ind w:left="720"/>
        <w:rPr>
          <w:rFonts w:ascii="Arial" w:eastAsia="Times New Roman" w:hAnsi="Arial" w:cs="Arial"/>
          <w:bCs/>
          <w:sz w:val="24"/>
          <w:szCs w:val="24"/>
        </w:rPr>
      </w:pPr>
    </w:p>
    <w:p w14:paraId="2709714C" w14:textId="1D8103BE" w:rsidR="0056433B" w:rsidRPr="00CA5FD9" w:rsidRDefault="00C52ECB" w:rsidP="0087780A">
      <w:pPr>
        <w:spacing w:line="240" w:lineRule="auto"/>
        <w:ind w:left="720"/>
        <w:rPr>
          <w:rFonts w:ascii="Arial" w:eastAsia="Times New Roman" w:hAnsi="Arial" w:cs="Arial"/>
          <w:bCs/>
          <w:sz w:val="24"/>
          <w:szCs w:val="24"/>
        </w:rPr>
      </w:pPr>
      <w:r w:rsidRPr="00CA5FD9">
        <w:rPr>
          <w:rFonts w:ascii="Arial" w:eastAsia="Times New Roman" w:hAnsi="Arial" w:cs="Arial"/>
          <w:bCs/>
          <w:sz w:val="24"/>
          <w:szCs w:val="24"/>
        </w:rPr>
        <w:t>President</w:t>
      </w:r>
    </w:p>
    <w:sectPr w:rsidR="0056433B" w:rsidRPr="00CA5FD9" w:rsidSect="00C904FE">
      <w:head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702" w14:textId="77777777" w:rsidR="0082704E" w:rsidRDefault="0082704E" w:rsidP="006E4F74">
      <w:pPr>
        <w:spacing w:line="240" w:lineRule="auto"/>
      </w:pPr>
      <w:r>
        <w:separator/>
      </w:r>
    </w:p>
  </w:endnote>
  <w:endnote w:type="continuationSeparator" w:id="0">
    <w:p w14:paraId="1D50A88A" w14:textId="77777777" w:rsidR="0082704E" w:rsidRDefault="0082704E" w:rsidP="006E4F74">
      <w:pPr>
        <w:spacing w:line="240" w:lineRule="auto"/>
      </w:pPr>
      <w:r>
        <w:continuationSeparator/>
      </w:r>
    </w:p>
  </w:endnote>
  <w:endnote w:type="continuationNotice" w:id="1">
    <w:p w14:paraId="5328D5CA" w14:textId="77777777" w:rsidR="0082704E" w:rsidRDefault="008270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8A41" w14:textId="77777777" w:rsidR="0082704E" w:rsidRDefault="0082704E" w:rsidP="006E4F74">
      <w:pPr>
        <w:spacing w:line="240" w:lineRule="auto"/>
      </w:pPr>
      <w:r>
        <w:separator/>
      </w:r>
    </w:p>
  </w:footnote>
  <w:footnote w:type="continuationSeparator" w:id="0">
    <w:p w14:paraId="4465F092" w14:textId="77777777" w:rsidR="0082704E" w:rsidRDefault="0082704E" w:rsidP="006E4F74">
      <w:pPr>
        <w:spacing w:line="240" w:lineRule="auto"/>
      </w:pPr>
      <w:r>
        <w:continuationSeparator/>
      </w:r>
    </w:p>
  </w:footnote>
  <w:footnote w:type="continuationNotice" w:id="1">
    <w:p w14:paraId="271FAEB4" w14:textId="77777777" w:rsidR="0082704E" w:rsidRDefault="008270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EE9B" w14:textId="77777777" w:rsidR="000F1CB0" w:rsidRPr="006E4F74" w:rsidRDefault="000F1CB0" w:rsidP="006E4F74">
    <w:pPr>
      <w:pStyle w:val="Header"/>
      <w:tabs>
        <w:tab w:val="left" w:pos="5760"/>
      </w:tabs>
      <w:rPr>
        <w:rFonts w:ascii="Arial" w:hAnsi="Arial" w:cs="Arial"/>
        <w:b/>
        <w:sz w:val="24"/>
        <w:szCs w:val="24"/>
      </w:rPr>
    </w:pPr>
    <w:r>
      <w:rPr>
        <w:rFonts w:ascii="Arial" w:eastAsia="Times New Roman"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3C2" w14:textId="5FE6BD68" w:rsidR="00885209" w:rsidRPr="003A78FF" w:rsidRDefault="00885209" w:rsidP="00AC1EFA">
    <w:pPr>
      <w:pStyle w:val="Header"/>
      <w:ind w:firstLine="53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11"/>
    <w:multiLevelType w:val="multilevel"/>
    <w:tmpl w:val="A064CD1C"/>
    <w:lvl w:ilvl="0">
      <w:start w:val="1"/>
      <w:numFmt w:val="upperRoman"/>
      <w:pStyle w:val="Level1"/>
      <w:lvlText w:val="%1."/>
      <w:lvlJc w:val="right"/>
      <w:pPr>
        <w:ind w:left="360" w:hanging="360"/>
      </w:pPr>
      <w:rPr>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9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1.1.%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A076D1"/>
    <w:multiLevelType w:val="hybridMultilevel"/>
    <w:tmpl w:val="A7F03A3C"/>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64E712B"/>
    <w:multiLevelType w:val="multilevel"/>
    <w:tmpl w:val="A650CE2A"/>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1F041B"/>
    <w:multiLevelType w:val="hybridMultilevel"/>
    <w:tmpl w:val="E27C7060"/>
    <w:lvl w:ilvl="0" w:tplc="71D451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50ECD"/>
    <w:multiLevelType w:val="hybridMultilevel"/>
    <w:tmpl w:val="5922E126"/>
    <w:lvl w:ilvl="0" w:tplc="695C5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C03236"/>
    <w:multiLevelType w:val="multilevel"/>
    <w:tmpl w:val="684A7684"/>
    <w:lvl w:ilvl="0">
      <w:start w:val="2"/>
      <w:numFmt w:val="decimalZero"/>
      <w:lvlText w:val="%1"/>
      <w:lvlJc w:val="left"/>
      <w:pPr>
        <w:ind w:left="540" w:hanging="540"/>
      </w:pPr>
      <w:rPr>
        <w:rFonts w:hint="default"/>
        <w:b/>
      </w:rPr>
    </w:lvl>
    <w:lvl w:ilvl="1">
      <w:start w:val="1"/>
      <w:numFmt w:val="decimalZero"/>
      <w:lvlText w:val="%1.%2"/>
      <w:lvlJc w:val="left"/>
      <w:pPr>
        <w:ind w:left="540" w:hanging="54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EFD6159"/>
    <w:multiLevelType w:val="hybridMultilevel"/>
    <w:tmpl w:val="DAE05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B6019"/>
    <w:multiLevelType w:val="hybridMultilevel"/>
    <w:tmpl w:val="0CFA147C"/>
    <w:lvl w:ilvl="0" w:tplc="585AD2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9A44EA"/>
    <w:multiLevelType w:val="hybridMultilevel"/>
    <w:tmpl w:val="F1109E86"/>
    <w:lvl w:ilvl="0" w:tplc="B0D689D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6E3A7E"/>
    <w:multiLevelType w:val="multilevel"/>
    <w:tmpl w:val="4C6076E6"/>
    <w:lvl w:ilvl="0">
      <w:start w:val="3"/>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C24442"/>
    <w:multiLevelType w:val="multilevel"/>
    <w:tmpl w:val="B20CFCCE"/>
    <w:lvl w:ilvl="0">
      <w:start w:val="1"/>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E7350EC"/>
    <w:multiLevelType w:val="hybridMultilevel"/>
    <w:tmpl w:val="D8283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861ECF"/>
    <w:multiLevelType w:val="hybridMultilevel"/>
    <w:tmpl w:val="BF6C226E"/>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7313B9A"/>
    <w:multiLevelType w:val="hybridMultilevel"/>
    <w:tmpl w:val="869C7FA4"/>
    <w:lvl w:ilvl="0" w:tplc="25B276B6">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040C8C"/>
    <w:multiLevelType w:val="hybridMultilevel"/>
    <w:tmpl w:val="C36223A0"/>
    <w:lvl w:ilvl="0" w:tplc="24683436">
      <w:start w:val="1"/>
      <w:numFmt w:val="upperLetter"/>
      <w:pStyle w:val="Level-2-Two"/>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A2465F"/>
    <w:multiLevelType w:val="multilevel"/>
    <w:tmpl w:val="BAAE5C76"/>
    <w:lvl w:ilvl="0">
      <w:start w:val="3"/>
      <w:numFmt w:val="decimalZero"/>
      <w:lvlText w:val="%1"/>
      <w:lvlJc w:val="left"/>
      <w:pPr>
        <w:ind w:left="600" w:hanging="600"/>
      </w:pPr>
      <w:rPr>
        <w:rFonts w:eastAsia="Times New Roman" w:hint="default"/>
        <w:sz w:val="24"/>
      </w:rPr>
    </w:lvl>
    <w:lvl w:ilvl="1">
      <w:start w:val="1"/>
      <w:numFmt w:val="decimalZero"/>
      <w:lvlText w:val="%1.%2"/>
      <w:lvlJc w:val="left"/>
      <w:pPr>
        <w:ind w:left="600" w:hanging="60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6" w15:restartNumberingAfterBreak="0">
    <w:nsid w:val="63AD3FFC"/>
    <w:multiLevelType w:val="hybridMultilevel"/>
    <w:tmpl w:val="90D0E0E8"/>
    <w:lvl w:ilvl="0" w:tplc="896425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6E6065"/>
    <w:multiLevelType w:val="hybridMultilevel"/>
    <w:tmpl w:val="AE208F8E"/>
    <w:lvl w:ilvl="0" w:tplc="04090017">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B014F7C"/>
    <w:multiLevelType w:val="hybridMultilevel"/>
    <w:tmpl w:val="45704FB4"/>
    <w:lvl w:ilvl="0" w:tplc="1BF60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2326C"/>
    <w:multiLevelType w:val="hybridMultilevel"/>
    <w:tmpl w:val="1E228592"/>
    <w:lvl w:ilvl="0" w:tplc="8334C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58322B"/>
    <w:multiLevelType w:val="multilevel"/>
    <w:tmpl w:val="A9BE7626"/>
    <w:lvl w:ilvl="0">
      <w:start w:val="4"/>
      <w:numFmt w:val="decimalZero"/>
      <w:lvlText w:val="%1"/>
      <w:lvlJc w:val="left"/>
      <w:pPr>
        <w:ind w:left="600" w:hanging="600"/>
      </w:pPr>
    </w:lvl>
    <w:lvl w:ilvl="1">
      <w:start w:val="3"/>
      <w:numFmt w:val="decimalZero"/>
      <w:lvlText w:val="%1.%2"/>
      <w:lvlJc w:val="left"/>
      <w:pPr>
        <w:ind w:left="1320" w:hanging="600"/>
      </w:pPr>
    </w:lvl>
    <w:lvl w:ilvl="2">
      <w:start w:val="1"/>
      <w:numFmt w:val="decimalZero"/>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76A4513D"/>
    <w:multiLevelType w:val="hybridMultilevel"/>
    <w:tmpl w:val="EF58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E116A"/>
    <w:multiLevelType w:val="hybridMultilevel"/>
    <w:tmpl w:val="7AD0FCAE"/>
    <w:lvl w:ilvl="0" w:tplc="5614A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76712446">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748755">
    <w:abstractNumId w:val="4"/>
  </w:num>
  <w:num w:numId="3" w16cid:durableId="1191601215">
    <w:abstractNumId w:val="22"/>
  </w:num>
  <w:num w:numId="4" w16cid:durableId="328026471">
    <w:abstractNumId w:val="11"/>
  </w:num>
  <w:num w:numId="5" w16cid:durableId="1758942407">
    <w:abstractNumId w:val="19"/>
  </w:num>
  <w:num w:numId="6" w16cid:durableId="1430738565">
    <w:abstractNumId w:val="13"/>
    <w:lvlOverride w:ilvl="0">
      <w:startOverride w:val="1"/>
    </w:lvlOverride>
  </w:num>
  <w:num w:numId="7" w16cid:durableId="652560585">
    <w:abstractNumId w:val="12"/>
  </w:num>
  <w:num w:numId="8" w16cid:durableId="44644208">
    <w:abstractNumId w:val="14"/>
  </w:num>
  <w:num w:numId="9" w16cid:durableId="377972872">
    <w:abstractNumId w:val="14"/>
    <w:lvlOverride w:ilvl="0">
      <w:startOverride w:val="1"/>
    </w:lvlOverride>
  </w:num>
  <w:num w:numId="10" w16cid:durableId="1959600849">
    <w:abstractNumId w:val="1"/>
  </w:num>
  <w:num w:numId="11" w16cid:durableId="1545093703">
    <w:abstractNumId w:val="0"/>
  </w:num>
  <w:num w:numId="12" w16cid:durableId="1772894523">
    <w:abstractNumId w:val="8"/>
  </w:num>
  <w:num w:numId="13" w16cid:durableId="499468793">
    <w:abstractNumId w:val="18"/>
  </w:num>
  <w:num w:numId="14" w16cid:durableId="386416293">
    <w:abstractNumId w:val="21"/>
  </w:num>
  <w:num w:numId="15" w16cid:durableId="1066954212">
    <w:abstractNumId w:val="2"/>
  </w:num>
  <w:num w:numId="16" w16cid:durableId="105664574">
    <w:abstractNumId w:val="6"/>
  </w:num>
  <w:num w:numId="17" w16cid:durableId="1515925114">
    <w:abstractNumId w:val="3"/>
  </w:num>
  <w:num w:numId="18" w16cid:durableId="1520772447">
    <w:abstractNumId w:val="17"/>
  </w:num>
  <w:num w:numId="19" w16cid:durableId="2105834815">
    <w:abstractNumId w:val="9"/>
  </w:num>
  <w:num w:numId="20" w16cid:durableId="1913848642">
    <w:abstractNumId w:val="5"/>
  </w:num>
  <w:num w:numId="21" w16cid:durableId="1450853005">
    <w:abstractNumId w:val="15"/>
  </w:num>
  <w:num w:numId="22" w16cid:durableId="2105494896">
    <w:abstractNumId w:val="10"/>
  </w:num>
  <w:num w:numId="23" w16cid:durableId="106389414">
    <w:abstractNumId w:val="7"/>
  </w:num>
  <w:num w:numId="24" w16cid:durableId="456947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3E"/>
    <w:rsid w:val="00000E23"/>
    <w:rsid w:val="00002A9A"/>
    <w:rsid w:val="00007543"/>
    <w:rsid w:val="00010ADA"/>
    <w:rsid w:val="00011889"/>
    <w:rsid w:val="000356B6"/>
    <w:rsid w:val="00054B43"/>
    <w:rsid w:val="00060665"/>
    <w:rsid w:val="00060C37"/>
    <w:rsid w:val="00063A6D"/>
    <w:rsid w:val="00067330"/>
    <w:rsid w:val="00073623"/>
    <w:rsid w:val="00080A04"/>
    <w:rsid w:val="0009025C"/>
    <w:rsid w:val="000945B5"/>
    <w:rsid w:val="000B65A7"/>
    <w:rsid w:val="000C1C56"/>
    <w:rsid w:val="000C253F"/>
    <w:rsid w:val="000C464F"/>
    <w:rsid w:val="000C5A37"/>
    <w:rsid w:val="000E26A8"/>
    <w:rsid w:val="000E7C10"/>
    <w:rsid w:val="000F1C03"/>
    <w:rsid w:val="000F1CB0"/>
    <w:rsid w:val="000F5C79"/>
    <w:rsid w:val="0010368C"/>
    <w:rsid w:val="00115879"/>
    <w:rsid w:val="001179D4"/>
    <w:rsid w:val="00121C4E"/>
    <w:rsid w:val="001424DF"/>
    <w:rsid w:val="00150A4C"/>
    <w:rsid w:val="0015347B"/>
    <w:rsid w:val="00154520"/>
    <w:rsid w:val="00157610"/>
    <w:rsid w:val="0016220C"/>
    <w:rsid w:val="001640FF"/>
    <w:rsid w:val="00182D5A"/>
    <w:rsid w:val="0019347B"/>
    <w:rsid w:val="001941FD"/>
    <w:rsid w:val="001A6C52"/>
    <w:rsid w:val="001B531A"/>
    <w:rsid w:val="001C31C0"/>
    <w:rsid w:val="001C33F9"/>
    <w:rsid w:val="001E1E5B"/>
    <w:rsid w:val="001F3E87"/>
    <w:rsid w:val="002068AD"/>
    <w:rsid w:val="0022756D"/>
    <w:rsid w:val="00230AFF"/>
    <w:rsid w:val="00234896"/>
    <w:rsid w:val="00243586"/>
    <w:rsid w:val="00255C62"/>
    <w:rsid w:val="002600A1"/>
    <w:rsid w:val="0026223C"/>
    <w:rsid w:val="00262340"/>
    <w:rsid w:val="00275C6F"/>
    <w:rsid w:val="002800B2"/>
    <w:rsid w:val="00281608"/>
    <w:rsid w:val="002B45D8"/>
    <w:rsid w:val="002B4B37"/>
    <w:rsid w:val="002C2051"/>
    <w:rsid w:val="002D08DF"/>
    <w:rsid w:val="002D28BA"/>
    <w:rsid w:val="002E4829"/>
    <w:rsid w:val="002E7583"/>
    <w:rsid w:val="002F3C29"/>
    <w:rsid w:val="002F5DE2"/>
    <w:rsid w:val="00306910"/>
    <w:rsid w:val="00317DFA"/>
    <w:rsid w:val="00317F0E"/>
    <w:rsid w:val="00332674"/>
    <w:rsid w:val="00342FF2"/>
    <w:rsid w:val="003628F0"/>
    <w:rsid w:val="00376701"/>
    <w:rsid w:val="003801C5"/>
    <w:rsid w:val="003830E8"/>
    <w:rsid w:val="003854D5"/>
    <w:rsid w:val="003A1D05"/>
    <w:rsid w:val="003A70BE"/>
    <w:rsid w:val="003A78FF"/>
    <w:rsid w:val="003B5139"/>
    <w:rsid w:val="003B58F5"/>
    <w:rsid w:val="003B7141"/>
    <w:rsid w:val="003C67E9"/>
    <w:rsid w:val="003D2EEC"/>
    <w:rsid w:val="003D3CC8"/>
    <w:rsid w:val="003E1B42"/>
    <w:rsid w:val="003E3895"/>
    <w:rsid w:val="003E664C"/>
    <w:rsid w:val="003F54B1"/>
    <w:rsid w:val="00405164"/>
    <w:rsid w:val="00422C5D"/>
    <w:rsid w:val="00431F9D"/>
    <w:rsid w:val="004433B9"/>
    <w:rsid w:val="004507C8"/>
    <w:rsid w:val="00451F35"/>
    <w:rsid w:val="0045539B"/>
    <w:rsid w:val="00471C3B"/>
    <w:rsid w:val="004754E1"/>
    <w:rsid w:val="00487C7C"/>
    <w:rsid w:val="004A6DA3"/>
    <w:rsid w:val="004C2B78"/>
    <w:rsid w:val="004C54E2"/>
    <w:rsid w:val="004C7059"/>
    <w:rsid w:val="004E3CFC"/>
    <w:rsid w:val="004E727A"/>
    <w:rsid w:val="004F1025"/>
    <w:rsid w:val="004F168A"/>
    <w:rsid w:val="004F533F"/>
    <w:rsid w:val="004F5F09"/>
    <w:rsid w:val="0051198F"/>
    <w:rsid w:val="0051427F"/>
    <w:rsid w:val="005152B2"/>
    <w:rsid w:val="00530F31"/>
    <w:rsid w:val="005350B7"/>
    <w:rsid w:val="00536E3E"/>
    <w:rsid w:val="005433F8"/>
    <w:rsid w:val="00560B48"/>
    <w:rsid w:val="0056433B"/>
    <w:rsid w:val="0058037A"/>
    <w:rsid w:val="00587B48"/>
    <w:rsid w:val="00592529"/>
    <w:rsid w:val="005935BF"/>
    <w:rsid w:val="005A119E"/>
    <w:rsid w:val="005A1B8D"/>
    <w:rsid w:val="005A7ACA"/>
    <w:rsid w:val="005B184A"/>
    <w:rsid w:val="005B7F81"/>
    <w:rsid w:val="005C61C8"/>
    <w:rsid w:val="005C7884"/>
    <w:rsid w:val="005D54EF"/>
    <w:rsid w:val="005D70A7"/>
    <w:rsid w:val="005E18E2"/>
    <w:rsid w:val="005E452E"/>
    <w:rsid w:val="005F1874"/>
    <w:rsid w:val="00600C43"/>
    <w:rsid w:val="006028CE"/>
    <w:rsid w:val="00616E5D"/>
    <w:rsid w:val="00625665"/>
    <w:rsid w:val="006275BF"/>
    <w:rsid w:val="00631583"/>
    <w:rsid w:val="006327DC"/>
    <w:rsid w:val="00640DE4"/>
    <w:rsid w:val="006442EE"/>
    <w:rsid w:val="0065524F"/>
    <w:rsid w:val="00670536"/>
    <w:rsid w:val="00674747"/>
    <w:rsid w:val="006764A3"/>
    <w:rsid w:val="0067766F"/>
    <w:rsid w:val="00680E2E"/>
    <w:rsid w:val="0068591C"/>
    <w:rsid w:val="006872F9"/>
    <w:rsid w:val="00690AA8"/>
    <w:rsid w:val="00694A56"/>
    <w:rsid w:val="006A373C"/>
    <w:rsid w:val="006A7E0F"/>
    <w:rsid w:val="006B433E"/>
    <w:rsid w:val="006C03BA"/>
    <w:rsid w:val="006D0A4A"/>
    <w:rsid w:val="006D3590"/>
    <w:rsid w:val="006D4119"/>
    <w:rsid w:val="006E4F74"/>
    <w:rsid w:val="006F0E83"/>
    <w:rsid w:val="006F2105"/>
    <w:rsid w:val="006F51F6"/>
    <w:rsid w:val="00701A9B"/>
    <w:rsid w:val="00707C49"/>
    <w:rsid w:val="0071141A"/>
    <w:rsid w:val="00713302"/>
    <w:rsid w:val="00727003"/>
    <w:rsid w:val="00727C0C"/>
    <w:rsid w:val="007451D5"/>
    <w:rsid w:val="007471ED"/>
    <w:rsid w:val="00754DDB"/>
    <w:rsid w:val="00763779"/>
    <w:rsid w:val="0078043D"/>
    <w:rsid w:val="00781241"/>
    <w:rsid w:val="00785CD7"/>
    <w:rsid w:val="00786B88"/>
    <w:rsid w:val="00787757"/>
    <w:rsid w:val="00796304"/>
    <w:rsid w:val="007A14F8"/>
    <w:rsid w:val="007A1B41"/>
    <w:rsid w:val="007A7A6F"/>
    <w:rsid w:val="007B7C99"/>
    <w:rsid w:val="007C4C30"/>
    <w:rsid w:val="007C7234"/>
    <w:rsid w:val="007F111A"/>
    <w:rsid w:val="007F21A9"/>
    <w:rsid w:val="007F3F4E"/>
    <w:rsid w:val="007F4B22"/>
    <w:rsid w:val="0080086B"/>
    <w:rsid w:val="00802ED0"/>
    <w:rsid w:val="008032C9"/>
    <w:rsid w:val="008060E2"/>
    <w:rsid w:val="00810F55"/>
    <w:rsid w:val="0082704E"/>
    <w:rsid w:val="0083049D"/>
    <w:rsid w:val="00830B02"/>
    <w:rsid w:val="00832094"/>
    <w:rsid w:val="008321B4"/>
    <w:rsid w:val="00836057"/>
    <w:rsid w:val="0086519B"/>
    <w:rsid w:val="00874916"/>
    <w:rsid w:val="0087780A"/>
    <w:rsid w:val="008822AD"/>
    <w:rsid w:val="00885209"/>
    <w:rsid w:val="00891C2F"/>
    <w:rsid w:val="00895BA7"/>
    <w:rsid w:val="008A0938"/>
    <w:rsid w:val="008A7BA6"/>
    <w:rsid w:val="008B2379"/>
    <w:rsid w:val="008C173E"/>
    <w:rsid w:val="008F28A9"/>
    <w:rsid w:val="008F7AEF"/>
    <w:rsid w:val="0090681C"/>
    <w:rsid w:val="00920F3F"/>
    <w:rsid w:val="00924109"/>
    <w:rsid w:val="00977D6A"/>
    <w:rsid w:val="0098251C"/>
    <w:rsid w:val="009C008F"/>
    <w:rsid w:val="009C23A6"/>
    <w:rsid w:val="009C278B"/>
    <w:rsid w:val="009C72EA"/>
    <w:rsid w:val="009D3432"/>
    <w:rsid w:val="009E2D10"/>
    <w:rsid w:val="009E2DE5"/>
    <w:rsid w:val="009E3E0D"/>
    <w:rsid w:val="00A00A9A"/>
    <w:rsid w:val="00A00ACD"/>
    <w:rsid w:val="00A0204B"/>
    <w:rsid w:val="00A05E20"/>
    <w:rsid w:val="00A259D8"/>
    <w:rsid w:val="00A352E3"/>
    <w:rsid w:val="00A37989"/>
    <w:rsid w:val="00A4603A"/>
    <w:rsid w:val="00A46D94"/>
    <w:rsid w:val="00A52176"/>
    <w:rsid w:val="00A56B33"/>
    <w:rsid w:val="00A56E68"/>
    <w:rsid w:val="00A635AF"/>
    <w:rsid w:val="00A64468"/>
    <w:rsid w:val="00A64552"/>
    <w:rsid w:val="00A67F0B"/>
    <w:rsid w:val="00A67F1D"/>
    <w:rsid w:val="00A72826"/>
    <w:rsid w:val="00A84277"/>
    <w:rsid w:val="00A93B18"/>
    <w:rsid w:val="00AA3BBD"/>
    <w:rsid w:val="00AB5DA3"/>
    <w:rsid w:val="00AC1EFA"/>
    <w:rsid w:val="00AF104C"/>
    <w:rsid w:val="00AF3F52"/>
    <w:rsid w:val="00B100F6"/>
    <w:rsid w:val="00B12B3A"/>
    <w:rsid w:val="00B12DE6"/>
    <w:rsid w:val="00B13EFF"/>
    <w:rsid w:val="00B21293"/>
    <w:rsid w:val="00B231E4"/>
    <w:rsid w:val="00B25410"/>
    <w:rsid w:val="00B2561C"/>
    <w:rsid w:val="00B26DB2"/>
    <w:rsid w:val="00B2701F"/>
    <w:rsid w:val="00B349BA"/>
    <w:rsid w:val="00B5654B"/>
    <w:rsid w:val="00B60D1E"/>
    <w:rsid w:val="00B65CE0"/>
    <w:rsid w:val="00B7039C"/>
    <w:rsid w:val="00B801AD"/>
    <w:rsid w:val="00BD429F"/>
    <w:rsid w:val="00BE1749"/>
    <w:rsid w:val="00BE6627"/>
    <w:rsid w:val="00BF1E67"/>
    <w:rsid w:val="00BF1F62"/>
    <w:rsid w:val="00BF31F7"/>
    <w:rsid w:val="00C1170C"/>
    <w:rsid w:val="00C123FD"/>
    <w:rsid w:val="00C12969"/>
    <w:rsid w:val="00C1307B"/>
    <w:rsid w:val="00C14A4D"/>
    <w:rsid w:val="00C22282"/>
    <w:rsid w:val="00C23BFE"/>
    <w:rsid w:val="00C26468"/>
    <w:rsid w:val="00C35EBA"/>
    <w:rsid w:val="00C41CEB"/>
    <w:rsid w:val="00C51441"/>
    <w:rsid w:val="00C52ECB"/>
    <w:rsid w:val="00C54DA1"/>
    <w:rsid w:val="00C7069A"/>
    <w:rsid w:val="00C73D24"/>
    <w:rsid w:val="00C904FE"/>
    <w:rsid w:val="00C93158"/>
    <w:rsid w:val="00C972E1"/>
    <w:rsid w:val="00CA1FD8"/>
    <w:rsid w:val="00CA2DE4"/>
    <w:rsid w:val="00CA5FD9"/>
    <w:rsid w:val="00CC09F3"/>
    <w:rsid w:val="00CF22B4"/>
    <w:rsid w:val="00D00B05"/>
    <w:rsid w:val="00D066DF"/>
    <w:rsid w:val="00D10C3A"/>
    <w:rsid w:val="00D11C73"/>
    <w:rsid w:val="00D16906"/>
    <w:rsid w:val="00D24308"/>
    <w:rsid w:val="00D36D14"/>
    <w:rsid w:val="00D437D3"/>
    <w:rsid w:val="00D46B77"/>
    <w:rsid w:val="00D47DC4"/>
    <w:rsid w:val="00D5471E"/>
    <w:rsid w:val="00D57C48"/>
    <w:rsid w:val="00D63064"/>
    <w:rsid w:val="00D8315F"/>
    <w:rsid w:val="00D83550"/>
    <w:rsid w:val="00D85733"/>
    <w:rsid w:val="00D86A61"/>
    <w:rsid w:val="00D86D77"/>
    <w:rsid w:val="00D871BC"/>
    <w:rsid w:val="00D93BE0"/>
    <w:rsid w:val="00D9502B"/>
    <w:rsid w:val="00D96E46"/>
    <w:rsid w:val="00DA366D"/>
    <w:rsid w:val="00DB4C3D"/>
    <w:rsid w:val="00DB7BEA"/>
    <w:rsid w:val="00DC790C"/>
    <w:rsid w:val="00DC79AC"/>
    <w:rsid w:val="00DD654D"/>
    <w:rsid w:val="00DE42EF"/>
    <w:rsid w:val="00DE6DF8"/>
    <w:rsid w:val="00E03441"/>
    <w:rsid w:val="00E0525D"/>
    <w:rsid w:val="00E14424"/>
    <w:rsid w:val="00E254BC"/>
    <w:rsid w:val="00E31391"/>
    <w:rsid w:val="00E33D26"/>
    <w:rsid w:val="00E4565C"/>
    <w:rsid w:val="00E62526"/>
    <w:rsid w:val="00E66461"/>
    <w:rsid w:val="00E7072B"/>
    <w:rsid w:val="00E744F7"/>
    <w:rsid w:val="00E76F39"/>
    <w:rsid w:val="00E8565B"/>
    <w:rsid w:val="00E910B6"/>
    <w:rsid w:val="00E9586B"/>
    <w:rsid w:val="00EB2C85"/>
    <w:rsid w:val="00EB6F7B"/>
    <w:rsid w:val="00EC62F6"/>
    <w:rsid w:val="00ED19AF"/>
    <w:rsid w:val="00EE1DA9"/>
    <w:rsid w:val="00EE3155"/>
    <w:rsid w:val="00EF0984"/>
    <w:rsid w:val="00F00A94"/>
    <w:rsid w:val="00F05723"/>
    <w:rsid w:val="00F156EF"/>
    <w:rsid w:val="00F32064"/>
    <w:rsid w:val="00F46CF0"/>
    <w:rsid w:val="00F60C3E"/>
    <w:rsid w:val="00F70202"/>
    <w:rsid w:val="00F71BA8"/>
    <w:rsid w:val="00F74B6D"/>
    <w:rsid w:val="00F83724"/>
    <w:rsid w:val="00F933CF"/>
    <w:rsid w:val="00F9469C"/>
    <w:rsid w:val="00FA4402"/>
    <w:rsid w:val="00FA752F"/>
    <w:rsid w:val="00FB00E5"/>
    <w:rsid w:val="00FB0C1A"/>
    <w:rsid w:val="00FD7388"/>
    <w:rsid w:val="00FE4478"/>
    <w:rsid w:val="00FE6F9A"/>
    <w:rsid w:val="00FF73FC"/>
    <w:rsid w:val="14192E92"/>
    <w:rsid w:val="21347CB8"/>
    <w:rsid w:val="23AC61FC"/>
    <w:rsid w:val="320CF590"/>
    <w:rsid w:val="3FB3B914"/>
    <w:rsid w:val="4A8925EF"/>
    <w:rsid w:val="52408626"/>
    <w:rsid w:val="7B0542C1"/>
    <w:rsid w:val="7E5A7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7905E"/>
  <w15:docId w15:val="{C87D0C2A-5E77-4CCB-A9F1-6213CD9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3E"/>
    <w:rPr>
      <w:color w:val="0000FF"/>
      <w:u w:val="single"/>
    </w:rPr>
  </w:style>
  <w:style w:type="paragraph" w:styleId="NormalWeb">
    <w:name w:val="Normal (Web)"/>
    <w:basedOn w:val="Normal"/>
    <w:uiPriority w:val="99"/>
    <w:semiHidden/>
    <w:unhideWhenUsed/>
    <w:rsid w:val="00F60C3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60C3E"/>
    <w:pPr>
      <w:spacing w:line="240" w:lineRule="auto"/>
      <w:ind w:left="144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F60C3E"/>
    <w:rPr>
      <w:rFonts w:ascii="Arial" w:eastAsia="Times New Roman" w:hAnsi="Arial" w:cs="Arial"/>
      <w:sz w:val="24"/>
      <w:szCs w:val="24"/>
    </w:rPr>
  </w:style>
  <w:style w:type="paragraph" w:styleId="ListParagraph">
    <w:name w:val="List Paragraph"/>
    <w:basedOn w:val="Normal"/>
    <w:uiPriority w:val="34"/>
    <w:qFormat/>
    <w:rsid w:val="00F60C3E"/>
    <w:pPr>
      <w:spacing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243586"/>
    <w:rPr>
      <w:sz w:val="22"/>
      <w:szCs w:val="22"/>
    </w:rPr>
  </w:style>
  <w:style w:type="paragraph" w:styleId="BalloonText">
    <w:name w:val="Balloon Text"/>
    <w:basedOn w:val="Normal"/>
    <w:link w:val="BalloonTextChar"/>
    <w:uiPriority w:val="99"/>
    <w:semiHidden/>
    <w:unhideWhenUsed/>
    <w:rsid w:val="0024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86"/>
    <w:rPr>
      <w:rFonts w:ascii="Segoe UI" w:hAnsi="Segoe UI" w:cs="Segoe UI"/>
      <w:sz w:val="18"/>
      <w:szCs w:val="18"/>
    </w:rPr>
  </w:style>
  <w:style w:type="paragraph" w:styleId="Header">
    <w:name w:val="header"/>
    <w:basedOn w:val="Normal"/>
    <w:link w:val="HeaderChar"/>
    <w:uiPriority w:val="99"/>
    <w:unhideWhenUsed/>
    <w:rsid w:val="006E4F74"/>
    <w:pPr>
      <w:tabs>
        <w:tab w:val="center" w:pos="4680"/>
        <w:tab w:val="right" w:pos="9360"/>
      </w:tabs>
      <w:spacing w:line="240" w:lineRule="auto"/>
    </w:pPr>
  </w:style>
  <w:style w:type="character" w:customStyle="1" w:styleId="HeaderChar">
    <w:name w:val="Header Char"/>
    <w:basedOn w:val="DefaultParagraphFont"/>
    <w:link w:val="Header"/>
    <w:uiPriority w:val="99"/>
    <w:rsid w:val="006E4F74"/>
    <w:rPr>
      <w:sz w:val="22"/>
      <w:szCs w:val="22"/>
    </w:rPr>
  </w:style>
  <w:style w:type="paragraph" w:styleId="Footer">
    <w:name w:val="footer"/>
    <w:basedOn w:val="Normal"/>
    <w:link w:val="FooterChar"/>
    <w:uiPriority w:val="99"/>
    <w:unhideWhenUsed/>
    <w:rsid w:val="006E4F74"/>
    <w:pPr>
      <w:tabs>
        <w:tab w:val="center" w:pos="4680"/>
        <w:tab w:val="right" w:pos="9360"/>
      </w:tabs>
      <w:spacing w:line="240" w:lineRule="auto"/>
    </w:pPr>
  </w:style>
  <w:style w:type="character" w:customStyle="1" w:styleId="FooterChar">
    <w:name w:val="Footer Char"/>
    <w:basedOn w:val="DefaultParagraphFont"/>
    <w:link w:val="Footer"/>
    <w:uiPriority w:val="99"/>
    <w:rsid w:val="006E4F74"/>
    <w:rPr>
      <w:sz w:val="22"/>
      <w:szCs w:val="22"/>
    </w:rPr>
  </w:style>
  <w:style w:type="character" w:styleId="FollowedHyperlink">
    <w:name w:val="FollowedHyperlink"/>
    <w:basedOn w:val="DefaultParagraphFont"/>
    <w:uiPriority w:val="99"/>
    <w:semiHidden/>
    <w:unhideWhenUsed/>
    <w:rsid w:val="00F05723"/>
    <w:rPr>
      <w:color w:val="954F72" w:themeColor="followedHyperlink"/>
      <w:u w:val="single"/>
    </w:rPr>
  </w:style>
  <w:style w:type="character" w:styleId="UnresolvedMention">
    <w:name w:val="Unresolved Mention"/>
    <w:basedOn w:val="DefaultParagraphFont"/>
    <w:uiPriority w:val="99"/>
    <w:semiHidden/>
    <w:unhideWhenUsed/>
    <w:rsid w:val="00592529"/>
    <w:rPr>
      <w:color w:val="605E5C"/>
      <w:shd w:val="clear" w:color="auto" w:fill="E1DFDD"/>
    </w:rPr>
  </w:style>
  <w:style w:type="character" w:styleId="CommentReference">
    <w:name w:val="annotation reference"/>
    <w:basedOn w:val="DefaultParagraphFont"/>
    <w:uiPriority w:val="99"/>
    <w:semiHidden/>
    <w:unhideWhenUsed/>
    <w:rsid w:val="007F3F4E"/>
    <w:rPr>
      <w:sz w:val="16"/>
      <w:szCs w:val="16"/>
    </w:rPr>
  </w:style>
  <w:style w:type="paragraph" w:styleId="CommentText">
    <w:name w:val="annotation text"/>
    <w:basedOn w:val="Normal"/>
    <w:link w:val="CommentTextChar"/>
    <w:uiPriority w:val="99"/>
    <w:unhideWhenUsed/>
    <w:rsid w:val="007F3F4E"/>
    <w:pPr>
      <w:spacing w:line="240" w:lineRule="auto"/>
    </w:pPr>
    <w:rPr>
      <w:sz w:val="20"/>
      <w:szCs w:val="20"/>
    </w:rPr>
  </w:style>
  <w:style w:type="character" w:customStyle="1" w:styleId="CommentTextChar">
    <w:name w:val="Comment Text Char"/>
    <w:basedOn w:val="DefaultParagraphFont"/>
    <w:link w:val="CommentText"/>
    <w:uiPriority w:val="99"/>
    <w:rsid w:val="007F3F4E"/>
  </w:style>
  <w:style w:type="paragraph" w:styleId="CommentSubject">
    <w:name w:val="annotation subject"/>
    <w:basedOn w:val="CommentText"/>
    <w:next w:val="CommentText"/>
    <w:link w:val="CommentSubjectChar"/>
    <w:uiPriority w:val="99"/>
    <w:semiHidden/>
    <w:unhideWhenUsed/>
    <w:rsid w:val="007F3F4E"/>
    <w:rPr>
      <w:b/>
      <w:bCs/>
    </w:rPr>
  </w:style>
  <w:style w:type="character" w:customStyle="1" w:styleId="CommentSubjectChar">
    <w:name w:val="Comment Subject Char"/>
    <w:basedOn w:val="CommentTextChar"/>
    <w:link w:val="CommentSubject"/>
    <w:uiPriority w:val="99"/>
    <w:semiHidden/>
    <w:rsid w:val="007F3F4E"/>
    <w:rPr>
      <w:b/>
      <w:bCs/>
    </w:rPr>
  </w:style>
  <w:style w:type="paragraph" w:customStyle="1" w:styleId="Level-2-Two">
    <w:name w:val="Level-2-Two"/>
    <w:basedOn w:val="Normal"/>
    <w:autoRedefine/>
    <w:qFormat/>
    <w:rsid w:val="00B7039C"/>
    <w:pPr>
      <w:numPr>
        <w:numId w:val="8"/>
      </w:numPr>
      <w:spacing w:line="240" w:lineRule="auto"/>
      <w:jc w:val="both"/>
    </w:pPr>
    <w:rPr>
      <w:rFonts w:asciiTheme="minorHAnsi" w:eastAsiaTheme="minorEastAsia" w:hAnsiTheme="minorHAnsi" w:cstheme="minorHAnsi"/>
      <w:spacing w:val="6"/>
      <w:shd w:val="clear" w:color="auto" w:fill="FFFFFF"/>
    </w:rPr>
  </w:style>
  <w:style w:type="table" w:customStyle="1" w:styleId="TableGrid1">
    <w:name w:val="Table Grid1"/>
    <w:rsid w:val="009C72EA"/>
    <w:rPr>
      <w:rFonts w:eastAsiaTheme="minorEastAsia" w:cstheme="minorBidi"/>
      <w:sz w:val="22"/>
      <w:szCs w:val="22"/>
    </w:rPr>
    <w:tblPr>
      <w:tblCellMar>
        <w:top w:w="0" w:type="dxa"/>
        <w:left w:w="0" w:type="dxa"/>
        <w:bottom w:w="0" w:type="dxa"/>
        <w:right w:w="0" w:type="dxa"/>
      </w:tblCellMar>
    </w:tblPr>
  </w:style>
  <w:style w:type="paragraph" w:customStyle="1" w:styleId="Level1">
    <w:name w:val="Level 1"/>
    <w:basedOn w:val="ListParagraph"/>
    <w:link w:val="Level1Char"/>
    <w:qFormat/>
    <w:rsid w:val="009C72EA"/>
    <w:pPr>
      <w:numPr>
        <w:numId w:val="11"/>
      </w:numPr>
    </w:pPr>
    <w:rPr>
      <w:rFonts w:asciiTheme="minorHAnsi" w:eastAsiaTheme="minorEastAsia" w:hAnsiTheme="minorHAnsi" w:cstheme="minorHAnsi"/>
      <w:b/>
      <w:sz w:val="22"/>
      <w:szCs w:val="22"/>
    </w:rPr>
  </w:style>
  <w:style w:type="character" w:customStyle="1" w:styleId="Level1Char">
    <w:name w:val="Level 1 Char"/>
    <w:basedOn w:val="DefaultParagraphFont"/>
    <w:link w:val="Level1"/>
    <w:rsid w:val="009C72EA"/>
    <w:rPr>
      <w:rFonts w:asciiTheme="minorHAnsi" w:eastAsiaTheme="minorEastAsia" w:hAnsiTheme="minorHAnsi" w:cstheme="minorHAnsi"/>
      <w:b/>
      <w:sz w:val="22"/>
      <w:szCs w:val="22"/>
    </w:rPr>
  </w:style>
  <w:style w:type="paragraph" w:customStyle="1" w:styleId="LevelOne">
    <w:name w:val="Level One"/>
    <w:basedOn w:val="ListParagraph"/>
    <w:link w:val="LevelOneChar"/>
    <w:qFormat/>
    <w:rsid w:val="009C72EA"/>
    <w:pPr>
      <w:ind w:left="360" w:hanging="360"/>
    </w:pPr>
    <w:rPr>
      <w:rFonts w:asciiTheme="minorHAnsi" w:eastAsia="Arial" w:hAnsiTheme="minorHAnsi" w:cstheme="minorHAnsi"/>
      <w:b/>
      <w:color w:val="000000"/>
      <w:sz w:val="22"/>
      <w:szCs w:val="22"/>
    </w:rPr>
  </w:style>
  <w:style w:type="character" w:customStyle="1" w:styleId="LevelOneChar">
    <w:name w:val="Level One Char"/>
    <w:basedOn w:val="DefaultParagraphFont"/>
    <w:link w:val="LevelOne"/>
    <w:rsid w:val="009C72EA"/>
    <w:rPr>
      <w:rFonts w:asciiTheme="minorHAnsi" w:eastAsia="Arial" w:hAnsiTheme="minorHAnsi" w:cstheme="minorHAnsi"/>
      <w:b/>
      <w:color w:val="000000"/>
      <w:sz w:val="22"/>
      <w:szCs w:val="22"/>
    </w:rPr>
  </w:style>
  <w:style w:type="table" w:customStyle="1" w:styleId="TableGrid10">
    <w:name w:val="Table Grid10"/>
    <w:basedOn w:val="TableNormal"/>
    <w:next w:val="TableNormal"/>
    <w:uiPriority w:val="39"/>
    <w:rsid w:val="009C72EA"/>
    <w:rPr>
      <w:rFonts w:eastAsiaTheme="minorEastAs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433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0736">
      <w:bodyDiv w:val="1"/>
      <w:marLeft w:val="0"/>
      <w:marRight w:val="0"/>
      <w:marTop w:val="0"/>
      <w:marBottom w:val="0"/>
      <w:divBdr>
        <w:top w:val="none" w:sz="0" w:space="0" w:color="auto"/>
        <w:left w:val="none" w:sz="0" w:space="0" w:color="auto"/>
        <w:bottom w:val="none" w:sz="0" w:space="0" w:color="auto"/>
        <w:right w:val="none" w:sz="0" w:space="0" w:color="auto"/>
      </w:divBdr>
    </w:div>
    <w:div w:id="395058147">
      <w:bodyDiv w:val="1"/>
      <w:marLeft w:val="0"/>
      <w:marRight w:val="0"/>
      <w:marTop w:val="0"/>
      <w:marBottom w:val="0"/>
      <w:divBdr>
        <w:top w:val="none" w:sz="0" w:space="0" w:color="auto"/>
        <w:left w:val="none" w:sz="0" w:space="0" w:color="auto"/>
        <w:bottom w:val="none" w:sz="0" w:space="0" w:color="auto"/>
        <w:right w:val="none" w:sz="0" w:space="0" w:color="auto"/>
      </w:divBdr>
      <w:divsChild>
        <w:div w:id="1240628923">
          <w:marLeft w:val="0"/>
          <w:marRight w:val="0"/>
          <w:marTop w:val="0"/>
          <w:marBottom w:val="0"/>
          <w:divBdr>
            <w:top w:val="none" w:sz="0" w:space="0" w:color="auto"/>
            <w:left w:val="none" w:sz="0" w:space="0" w:color="auto"/>
            <w:bottom w:val="none" w:sz="0" w:space="0" w:color="auto"/>
            <w:right w:val="none" w:sz="0" w:space="0" w:color="auto"/>
          </w:divBdr>
        </w:div>
        <w:div w:id="1787197177">
          <w:marLeft w:val="0"/>
          <w:marRight w:val="0"/>
          <w:marTop w:val="0"/>
          <w:marBottom w:val="0"/>
          <w:divBdr>
            <w:top w:val="none" w:sz="0" w:space="0" w:color="auto"/>
            <w:left w:val="none" w:sz="0" w:space="0" w:color="auto"/>
            <w:bottom w:val="none" w:sz="0" w:space="0" w:color="auto"/>
            <w:right w:val="none" w:sz="0" w:space="0" w:color="auto"/>
          </w:divBdr>
        </w:div>
      </w:divsChild>
    </w:div>
    <w:div w:id="727412211">
      <w:bodyDiv w:val="1"/>
      <w:marLeft w:val="0"/>
      <w:marRight w:val="0"/>
      <w:marTop w:val="0"/>
      <w:marBottom w:val="0"/>
      <w:divBdr>
        <w:top w:val="none" w:sz="0" w:space="0" w:color="auto"/>
        <w:left w:val="none" w:sz="0" w:space="0" w:color="auto"/>
        <w:bottom w:val="none" w:sz="0" w:space="0" w:color="auto"/>
        <w:right w:val="none" w:sz="0" w:space="0" w:color="auto"/>
      </w:divBdr>
    </w:div>
    <w:div w:id="869104108">
      <w:bodyDiv w:val="1"/>
      <w:marLeft w:val="0"/>
      <w:marRight w:val="0"/>
      <w:marTop w:val="0"/>
      <w:marBottom w:val="0"/>
      <w:divBdr>
        <w:top w:val="none" w:sz="0" w:space="0" w:color="auto"/>
        <w:left w:val="none" w:sz="0" w:space="0" w:color="auto"/>
        <w:bottom w:val="none" w:sz="0" w:space="0" w:color="auto"/>
        <w:right w:val="none" w:sz="0" w:space="0" w:color="auto"/>
      </w:divBdr>
    </w:div>
    <w:div w:id="894856776">
      <w:bodyDiv w:val="1"/>
      <w:marLeft w:val="0"/>
      <w:marRight w:val="0"/>
      <w:marTop w:val="0"/>
      <w:marBottom w:val="0"/>
      <w:divBdr>
        <w:top w:val="none" w:sz="0" w:space="0" w:color="auto"/>
        <w:left w:val="none" w:sz="0" w:space="0" w:color="auto"/>
        <w:bottom w:val="none" w:sz="0" w:space="0" w:color="auto"/>
        <w:right w:val="none" w:sz="0" w:space="0" w:color="auto"/>
      </w:divBdr>
    </w:div>
    <w:div w:id="1645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ol.texas.gov/tlodocs/88R/billtext/pdf/SB00017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us.edu/about-tsus/polici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3707250BBF94F8120A4B7033391A9" ma:contentTypeVersion="5" ma:contentTypeDescription="Create a new document." ma:contentTypeScope="" ma:versionID="43266b1278649fbf7afb499f2c75ab08">
  <xsd:schema xmlns:xsd="http://www.w3.org/2001/XMLSchema" xmlns:xs="http://www.w3.org/2001/XMLSchema" xmlns:p="http://schemas.microsoft.com/office/2006/metadata/properties" xmlns:ns1="http://schemas.microsoft.com/sharepoint/v3" xmlns:ns2="cf6d26c1-82ab-4fae-ac47-80f39fd874d2" targetNamespace="http://schemas.microsoft.com/office/2006/metadata/properties" ma:root="true" ma:fieldsID="743c31e288ae8fe381374ac2502a3078" ns1:_="" ns2:_="">
    <xsd:import namespace="http://schemas.microsoft.com/sharepoint/v3"/>
    <xsd:import namespace="cf6d26c1-82ab-4fae-ac47-80f39fd874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d26c1-82ab-4fae-ac47-80f39fd8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45385E-885A-4C86-81BA-17DE67F31677}">
  <ds:schemaRefs>
    <ds:schemaRef ds:uri="http://schemas.openxmlformats.org/officeDocument/2006/bibliography"/>
  </ds:schemaRefs>
</ds:datastoreItem>
</file>

<file path=customXml/itemProps2.xml><?xml version="1.0" encoding="utf-8"?>
<ds:datastoreItem xmlns:ds="http://schemas.openxmlformats.org/officeDocument/2006/customXml" ds:itemID="{D55CF13A-A625-4709-897E-4B6BF42A643B}">
  <ds:schemaRefs>
    <ds:schemaRef ds:uri="http://schemas.microsoft.com/sharepoint/v3/contenttype/forms"/>
  </ds:schemaRefs>
</ds:datastoreItem>
</file>

<file path=customXml/itemProps3.xml><?xml version="1.0" encoding="utf-8"?>
<ds:datastoreItem xmlns:ds="http://schemas.openxmlformats.org/officeDocument/2006/customXml" ds:itemID="{CD4C2B36-8F6D-435C-A730-5DD0523F5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6d26c1-82ab-4fae-ac47-80f39fd8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1C3B6-864D-4FA0-89E6-BA697403FFFE}">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4</cp:revision>
  <cp:lastPrinted>2023-02-15T16:14:00Z</cp:lastPrinted>
  <dcterms:created xsi:type="dcterms:W3CDTF">2024-02-02T20:14:00Z</dcterms:created>
  <dcterms:modified xsi:type="dcterms:W3CDTF">2024-02-02T22:23:00Z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0x010100FAE3707250BBF94F8120A4B7033391A9</vt:lpwstr>
  </property>
</Properties>
</file>