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5A4D846E" w:rsidR="00B335D9" w:rsidRPr="00314D62" w:rsidRDefault="00417DAA" w:rsidP="0A90142E">
      <w:pPr>
        <w:pStyle w:val="NoSpacing"/>
        <w:tabs>
          <w:tab w:val="left" w:pos="5040"/>
        </w:tabs>
        <w:spacing w:line="259" w:lineRule="auto"/>
        <w:rPr>
          <w:rFonts w:ascii="Arial" w:hAnsi="Arial" w:cs="Arial"/>
          <w:b/>
          <w:bCs/>
        </w:rPr>
      </w:pPr>
      <w:r>
        <w:rPr>
          <w:rFonts w:ascii="Arial" w:hAnsi="Arial" w:cs="Arial"/>
          <w:b/>
          <w:bCs/>
          <w:sz w:val="24"/>
          <w:szCs w:val="24"/>
        </w:rPr>
        <w:t xml:space="preserve">Promotion Policy for </w:t>
      </w:r>
      <w:r w:rsidR="00E70B6E">
        <w:rPr>
          <w:rFonts w:ascii="Arial" w:hAnsi="Arial" w:cs="Arial"/>
          <w:b/>
          <w:bCs/>
          <w:sz w:val="24"/>
          <w:szCs w:val="24"/>
        </w:rPr>
        <w:t>Clinical</w:t>
      </w:r>
      <w:r w:rsidR="0041394E">
        <w:rPr>
          <w:rFonts w:ascii="Arial" w:hAnsi="Arial" w:cs="Arial"/>
          <w:b/>
          <w:bCs/>
          <w:sz w:val="24"/>
          <w:szCs w:val="24"/>
        </w:rPr>
        <w:t xml:space="preserve"> Faculty </w:t>
      </w:r>
      <w:r w:rsidR="0037259C" w:rsidRPr="00314D62">
        <w:tab/>
      </w:r>
      <w:r w:rsidR="00735449">
        <w:rPr>
          <w:rFonts w:ascii="Arial" w:hAnsi="Arial" w:cs="Arial"/>
          <w:b/>
          <w:bCs/>
          <w:sz w:val="24"/>
          <w:szCs w:val="24"/>
        </w:rPr>
        <w:t xml:space="preserve">HHP </w:t>
      </w:r>
      <w:r w:rsidR="00B335D9" w:rsidRPr="00314D62">
        <w:rPr>
          <w:rFonts w:ascii="Arial" w:hAnsi="Arial" w:cs="Arial"/>
          <w:b/>
          <w:bCs/>
          <w:sz w:val="24"/>
          <w:szCs w:val="24"/>
        </w:rPr>
        <w:t xml:space="preserve">PPS No. </w:t>
      </w:r>
      <w:r w:rsidR="00180198" w:rsidRPr="00314D62">
        <w:rPr>
          <w:rFonts w:ascii="Arial" w:hAnsi="Arial" w:cs="Arial"/>
          <w:b/>
          <w:bCs/>
          <w:sz w:val="24"/>
          <w:szCs w:val="24"/>
        </w:rPr>
        <w:t>04.0</w:t>
      </w:r>
      <w:r w:rsidR="00EB7A46">
        <w:rPr>
          <w:rFonts w:ascii="Arial" w:hAnsi="Arial" w:cs="Arial"/>
          <w:b/>
          <w:bCs/>
          <w:sz w:val="24"/>
          <w:szCs w:val="24"/>
        </w:rPr>
        <w:t>2</w:t>
      </w:r>
      <w:r w:rsidR="00180198" w:rsidRPr="00314D62">
        <w:rPr>
          <w:rFonts w:ascii="Arial" w:hAnsi="Arial" w:cs="Arial"/>
          <w:b/>
          <w:bCs/>
          <w:sz w:val="24"/>
          <w:szCs w:val="24"/>
        </w:rPr>
        <w:t>.</w:t>
      </w:r>
      <w:r>
        <w:rPr>
          <w:rFonts w:ascii="Arial" w:hAnsi="Arial" w:cs="Arial"/>
          <w:b/>
          <w:bCs/>
          <w:sz w:val="24"/>
          <w:szCs w:val="24"/>
        </w:rPr>
        <w:t>11</w:t>
      </w:r>
    </w:p>
    <w:p w14:paraId="63EC1218" w14:textId="26AA59D7" w:rsidR="00121E13" w:rsidRPr="00314D62" w:rsidRDefault="00121E13" w:rsidP="00121E13">
      <w:pPr>
        <w:pStyle w:val="NoSpacing"/>
        <w:rPr>
          <w:rFonts w:ascii="Arial" w:hAnsi="Arial" w:cs="Arial"/>
          <w:b/>
          <w:sz w:val="24"/>
          <w:szCs w:val="24"/>
        </w:rPr>
      </w:pP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t>Effective Date:</w:t>
      </w:r>
      <w:r w:rsidR="00F8668D" w:rsidRPr="00314D62">
        <w:rPr>
          <w:rFonts w:ascii="Arial" w:hAnsi="Arial" w:cs="Arial"/>
          <w:b/>
          <w:sz w:val="24"/>
          <w:szCs w:val="24"/>
        </w:rPr>
        <w:t xml:space="preserve"> </w:t>
      </w:r>
      <w:r w:rsidR="00C1336A">
        <w:rPr>
          <w:rFonts w:ascii="Arial" w:hAnsi="Arial" w:cs="Arial"/>
          <w:b/>
          <w:sz w:val="24"/>
          <w:szCs w:val="24"/>
        </w:rPr>
        <w:t xml:space="preserve">April </w:t>
      </w:r>
      <w:r w:rsidR="008B6F0C">
        <w:rPr>
          <w:rFonts w:ascii="Arial" w:hAnsi="Arial" w:cs="Arial"/>
          <w:b/>
          <w:sz w:val="24"/>
          <w:szCs w:val="24"/>
        </w:rPr>
        <w:t>24</w:t>
      </w:r>
      <w:r w:rsidR="00C1336A">
        <w:rPr>
          <w:rFonts w:ascii="Arial" w:hAnsi="Arial" w:cs="Arial"/>
          <w:b/>
          <w:sz w:val="24"/>
          <w:szCs w:val="24"/>
        </w:rPr>
        <w:t>, 2020</w:t>
      </w:r>
    </w:p>
    <w:p w14:paraId="727F02D9" w14:textId="43F976C9" w:rsidR="00B335D9" w:rsidRPr="00314D62" w:rsidRDefault="00BF3E15" w:rsidP="00BF3E15">
      <w:pPr>
        <w:pStyle w:val="NoSpacing"/>
        <w:tabs>
          <w:tab w:val="left" w:pos="5040"/>
        </w:tabs>
        <w:rPr>
          <w:rFonts w:ascii="Arial" w:hAnsi="Arial" w:cs="Arial"/>
          <w:b/>
          <w:sz w:val="24"/>
          <w:szCs w:val="24"/>
        </w:rPr>
      </w:pPr>
      <w:r w:rsidRPr="00314D62">
        <w:rPr>
          <w:rFonts w:ascii="Arial" w:hAnsi="Arial" w:cs="Arial"/>
          <w:b/>
          <w:sz w:val="24"/>
          <w:szCs w:val="24"/>
        </w:rPr>
        <w:tab/>
        <w:t>Next Review Date</w:t>
      </w:r>
      <w:r w:rsidR="00BF6C91" w:rsidRPr="00314D62">
        <w:rPr>
          <w:rFonts w:ascii="Arial" w:hAnsi="Arial" w:cs="Arial"/>
          <w:b/>
          <w:sz w:val="24"/>
          <w:szCs w:val="24"/>
        </w:rPr>
        <w:t xml:space="preserve">: </w:t>
      </w:r>
      <w:r w:rsidR="001E3E13">
        <w:rPr>
          <w:rFonts w:ascii="Arial" w:hAnsi="Arial" w:cs="Arial"/>
          <w:b/>
          <w:sz w:val="24"/>
          <w:szCs w:val="24"/>
        </w:rPr>
        <w:t>September 1, 2025</w:t>
      </w:r>
    </w:p>
    <w:p w14:paraId="7E4BB997" w14:textId="3B082414" w:rsidR="00BF6C91" w:rsidRPr="00314D62" w:rsidRDefault="00BF3E15" w:rsidP="00BF3E15">
      <w:pPr>
        <w:pStyle w:val="NoSpacing"/>
        <w:tabs>
          <w:tab w:val="left" w:pos="5040"/>
        </w:tabs>
        <w:rPr>
          <w:rFonts w:ascii="Arial" w:hAnsi="Arial" w:cs="Arial"/>
          <w:b/>
          <w:sz w:val="24"/>
          <w:szCs w:val="24"/>
        </w:rPr>
      </w:pPr>
      <w:r w:rsidRPr="00314D62">
        <w:rPr>
          <w:rFonts w:ascii="Arial" w:hAnsi="Arial" w:cs="Arial"/>
          <w:b/>
          <w:sz w:val="24"/>
          <w:szCs w:val="24"/>
        </w:rPr>
        <w:tab/>
        <w:t xml:space="preserve">Sr. Reviewer: </w:t>
      </w:r>
      <w:r w:rsidR="00BF6C91" w:rsidRPr="00735449">
        <w:rPr>
          <w:rFonts w:ascii="Arial" w:hAnsi="Arial" w:cs="Arial"/>
          <w:b/>
          <w:sz w:val="24"/>
          <w:szCs w:val="24"/>
        </w:rPr>
        <w:t>Department Chair</w:t>
      </w:r>
    </w:p>
    <w:p w14:paraId="3AE4F32B" w14:textId="5A9E19AC" w:rsidR="00D824BF" w:rsidRPr="00314D62" w:rsidRDefault="00D824BF" w:rsidP="00BF3E15">
      <w:pPr>
        <w:pStyle w:val="NoSpacing"/>
        <w:tabs>
          <w:tab w:val="left" w:pos="5040"/>
        </w:tabs>
        <w:rPr>
          <w:rFonts w:ascii="Arial" w:hAnsi="Arial" w:cs="Arial"/>
          <w:b/>
          <w:sz w:val="24"/>
          <w:szCs w:val="24"/>
        </w:rPr>
      </w:pPr>
      <w:r w:rsidRPr="00314D62">
        <w:rPr>
          <w:rFonts w:ascii="Arial" w:hAnsi="Arial" w:cs="Arial"/>
          <w:b/>
          <w:sz w:val="24"/>
          <w:szCs w:val="24"/>
        </w:rPr>
        <w:tab/>
      </w:r>
    </w:p>
    <w:p w14:paraId="1D46F8AD" w14:textId="5B4EDB7F" w:rsidR="00683789" w:rsidRPr="00314D62" w:rsidRDefault="00121E13" w:rsidP="00B374D7">
      <w:pPr>
        <w:pStyle w:val="NoSpacing"/>
        <w:ind w:left="720" w:hanging="720"/>
        <w:rPr>
          <w:rFonts w:ascii="Arial" w:hAnsi="Arial" w:cs="Arial"/>
          <w:b/>
          <w:sz w:val="24"/>
          <w:szCs w:val="24"/>
        </w:rPr>
      </w:pPr>
      <w:r w:rsidRPr="00314D62">
        <w:rPr>
          <w:rFonts w:ascii="Arial" w:hAnsi="Arial" w:cs="Arial"/>
          <w:b/>
          <w:sz w:val="24"/>
          <w:szCs w:val="24"/>
        </w:rPr>
        <w:t>01.</w:t>
      </w:r>
      <w:r w:rsidRPr="00314D62">
        <w:rPr>
          <w:rFonts w:ascii="Arial" w:hAnsi="Arial" w:cs="Arial"/>
          <w:b/>
          <w:sz w:val="24"/>
          <w:szCs w:val="24"/>
        </w:rPr>
        <w:tab/>
      </w:r>
      <w:r w:rsidR="00CC750C">
        <w:rPr>
          <w:rFonts w:ascii="Arial" w:hAnsi="Arial" w:cs="Arial"/>
          <w:b/>
          <w:sz w:val="24"/>
          <w:szCs w:val="24"/>
        </w:rPr>
        <w:t>PREAMBLE</w:t>
      </w:r>
      <w:r w:rsidR="00683789" w:rsidRPr="00314D62">
        <w:rPr>
          <w:rFonts w:ascii="Arial" w:hAnsi="Arial" w:cs="Arial"/>
          <w:b/>
          <w:sz w:val="24"/>
          <w:szCs w:val="24"/>
        </w:rPr>
        <w:t xml:space="preserve"> </w:t>
      </w:r>
    </w:p>
    <w:p w14:paraId="24FD83FC" w14:textId="77777777" w:rsidR="00706B5B" w:rsidRPr="00314D62" w:rsidRDefault="00706B5B" w:rsidP="00A05E7E">
      <w:pPr>
        <w:pStyle w:val="NoSpacing"/>
        <w:rPr>
          <w:rFonts w:ascii="Arial" w:hAnsi="Arial" w:cs="Arial"/>
          <w:color w:val="FF0000"/>
          <w:sz w:val="24"/>
          <w:szCs w:val="24"/>
        </w:rPr>
      </w:pPr>
    </w:p>
    <w:p w14:paraId="5FD98E4D" w14:textId="34E65721" w:rsidR="00CC750C" w:rsidRPr="00CC750C" w:rsidRDefault="00CC750C" w:rsidP="00CC750C">
      <w:pPr>
        <w:pStyle w:val="ListParagraph"/>
        <w:numPr>
          <w:ilvl w:val="1"/>
          <w:numId w:val="1"/>
        </w:numPr>
        <w:adjustRightInd w:val="0"/>
        <w:spacing w:after="0" w:line="240" w:lineRule="auto"/>
        <w:rPr>
          <w:rFonts w:ascii="Arial" w:hAnsi="Arial" w:cs="Arial"/>
          <w:color w:val="FF0000"/>
          <w:sz w:val="24"/>
          <w:szCs w:val="24"/>
        </w:rPr>
      </w:pPr>
      <w:r w:rsidRPr="00CC750C">
        <w:rPr>
          <w:rFonts w:ascii="Arial" w:hAnsi="Arial" w:cs="Arial"/>
          <w:sz w:val="24"/>
          <w:szCs w:val="24"/>
        </w:rPr>
        <w:t>The Department of Health and Human Performance (HHP) policy and procedure statement on Promotion of faculty is based on the following sources of relevant criteria:</w:t>
      </w:r>
    </w:p>
    <w:p w14:paraId="7D64F95B" w14:textId="77777777" w:rsidR="00CC750C" w:rsidRDefault="00CC750C" w:rsidP="00CC750C">
      <w:pPr>
        <w:spacing w:after="0" w:line="240" w:lineRule="auto"/>
        <w:ind w:left="720" w:firstLine="720"/>
        <w:rPr>
          <w:rFonts w:ascii="Arial" w:hAnsi="Arial" w:cs="Arial"/>
          <w:sz w:val="24"/>
          <w:szCs w:val="24"/>
        </w:rPr>
      </w:pPr>
    </w:p>
    <w:p w14:paraId="383504D4" w14:textId="5FA5F997" w:rsidR="00CC750C" w:rsidRPr="00E713F9" w:rsidRDefault="00CC750C" w:rsidP="00CC750C">
      <w:pPr>
        <w:spacing w:after="0" w:line="240" w:lineRule="auto"/>
        <w:ind w:left="1440"/>
        <w:rPr>
          <w:rFonts w:ascii="Arial" w:hAnsi="Arial" w:cs="Arial"/>
          <w:sz w:val="24"/>
          <w:szCs w:val="24"/>
        </w:rPr>
      </w:pPr>
      <w:r>
        <w:rPr>
          <w:rFonts w:ascii="Arial" w:hAnsi="Arial" w:cs="Arial"/>
          <w:sz w:val="24"/>
          <w:szCs w:val="24"/>
        </w:rPr>
        <w:t xml:space="preserve">a. </w:t>
      </w:r>
      <w:r w:rsidRPr="00E713F9">
        <w:rPr>
          <w:rFonts w:ascii="Arial" w:hAnsi="Arial" w:cs="Arial"/>
          <w:sz w:val="24"/>
          <w:szCs w:val="24"/>
        </w:rPr>
        <w:t>University Academic Affairs AA/PPS 04.01.22, Clinical Faculty Appointments</w:t>
      </w:r>
    </w:p>
    <w:p w14:paraId="576BE190" w14:textId="77777777" w:rsidR="00CC750C" w:rsidRDefault="00CC750C" w:rsidP="00CC750C">
      <w:pPr>
        <w:spacing w:after="0" w:line="240" w:lineRule="auto"/>
        <w:rPr>
          <w:rFonts w:ascii="Arial" w:hAnsi="Arial" w:cs="Arial"/>
          <w:sz w:val="24"/>
          <w:szCs w:val="24"/>
        </w:rPr>
      </w:pPr>
    </w:p>
    <w:p w14:paraId="6506FF39" w14:textId="1C1AA47A" w:rsidR="00CC750C" w:rsidRPr="00E713F9" w:rsidRDefault="00CC750C" w:rsidP="00CC750C">
      <w:pPr>
        <w:spacing w:after="0" w:line="240" w:lineRule="auto"/>
        <w:ind w:left="720" w:firstLine="720"/>
        <w:rPr>
          <w:rFonts w:ascii="Arial" w:hAnsi="Arial" w:cs="Arial"/>
          <w:sz w:val="24"/>
          <w:szCs w:val="24"/>
        </w:rPr>
      </w:pPr>
      <w:r>
        <w:rPr>
          <w:rFonts w:ascii="Arial" w:hAnsi="Arial" w:cs="Arial"/>
          <w:sz w:val="24"/>
          <w:szCs w:val="24"/>
        </w:rPr>
        <w:t xml:space="preserve">b. </w:t>
      </w:r>
      <w:r w:rsidRPr="00E713F9">
        <w:rPr>
          <w:rFonts w:ascii="Arial" w:hAnsi="Arial" w:cs="Arial"/>
          <w:sz w:val="24"/>
          <w:szCs w:val="24"/>
        </w:rPr>
        <w:t>University AA/PPS 04.02.20, Tenure and Promotion Review</w:t>
      </w:r>
    </w:p>
    <w:p w14:paraId="587A0F1D" w14:textId="77777777" w:rsidR="00CC750C" w:rsidRPr="00E713F9" w:rsidRDefault="00CC750C" w:rsidP="00CC750C">
      <w:pPr>
        <w:ind w:left="360"/>
        <w:rPr>
          <w:rFonts w:ascii="Arial" w:hAnsi="Arial" w:cs="Arial"/>
          <w:sz w:val="24"/>
          <w:szCs w:val="24"/>
        </w:rPr>
      </w:pPr>
    </w:p>
    <w:p w14:paraId="5DA2AA78" w14:textId="31489914" w:rsidR="00CC750C" w:rsidRPr="00E713F9" w:rsidRDefault="00CC750C" w:rsidP="00CC750C">
      <w:pPr>
        <w:spacing w:after="0" w:line="240" w:lineRule="auto"/>
        <w:ind w:left="1440" w:hanging="720"/>
        <w:rPr>
          <w:rFonts w:ascii="Arial" w:hAnsi="Arial" w:cs="Arial"/>
          <w:sz w:val="24"/>
          <w:szCs w:val="24"/>
        </w:rPr>
      </w:pPr>
      <w:r>
        <w:rPr>
          <w:rFonts w:ascii="Arial" w:hAnsi="Arial" w:cs="Arial"/>
          <w:sz w:val="24"/>
          <w:szCs w:val="24"/>
        </w:rPr>
        <w:t>01.02</w:t>
      </w:r>
      <w:r>
        <w:rPr>
          <w:rFonts w:ascii="Arial" w:hAnsi="Arial" w:cs="Arial"/>
          <w:sz w:val="24"/>
          <w:szCs w:val="24"/>
        </w:rPr>
        <w:tab/>
      </w:r>
      <w:r w:rsidRPr="00E713F9">
        <w:rPr>
          <w:rFonts w:ascii="Arial" w:hAnsi="Arial" w:cs="Arial"/>
          <w:sz w:val="24"/>
          <w:szCs w:val="24"/>
        </w:rPr>
        <w:t xml:space="preserve">The Department of HHP criteria and procedures for promotion of clinical faculty must be general enough to include the needs of four diverse disciplines (Athletic Training, Exercise &amp; Sports Science, Public Health, and Recreation).  </w:t>
      </w:r>
    </w:p>
    <w:p w14:paraId="1B465511" w14:textId="77777777" w:rsidR="009E6E1D" w:rsidRPr="00C1173A" w:rsidRDefault="009E6E1D" w:rsidP="00C1173A">
      <w:pPr>
        <w:adjustRightInd w:val="0"/>
        <w:spacing w:after="0" w:line="240" w:lineRule="auto"/>
        <w:rPr>
          <w:rFonts w:ascii="Arial" w:hAnsi="Arial" w:cs="Arial"/>
          <w:sz w:val="24"/>
          <w:szCs w:val="24"/>
        </w:rPr>
      </w:pPr>
    </w:p>
    <w:p w14:paraId="563B8A89" w14:textId="5C2349FA" w:rsidR="00CC750C" w:rsidRPr="00CC750C" w:rsidRDefault="00AA4F72" w:rsidP="00CC750C">
      <w:pPr>
        <w:pStyle w:val="NoSpacing"/>
        <w:ind w:left="720" w:hanging="720"/>
        <w:rPr>
          <w:rFonts w:ascii="Arial" w:hAnsi="Arial" w:cs="Arial"/>
          <w:b/>
          <w:sz w:val="24"/>
          <w:szCs w:val="24"/>
        </w:rPr>
      </w:pPr>
      <w:r w:rsidRPr="00CC750C">
        <w:rPr>
          <w:rFonts w:ascii="Arial" w:hAnsi="Arial" w:cs="Arial"/>
          <w:b/>
          <w:sz w:val="24"/>
          <w:szCs w:val="24"/>
        </w:rPr>
        <w:t>02.</w:t>
      </w:r>
      <w:r w:rsidR="00CC750C" w:rsidRPr="00CC750C">
        <w:rPr>
          <w:rFonts w:ascii="Arial" w:hAnsi="Arial" w:cs="Arial"/>
          <w:b/>
          <w:sz w:val="24"/>
          <w:szCs w:val="24"/>
        </w:rPr>
        <w:tab/>
      </w:r>
      <w:r w:rsidR="00CC750C" w:rsidRPr="00CC750C">
        <w:rPr>
          <w:rFonts w:ascii="Arial" w:hAnsi="Arial" w:cs="Arial"/>
          <w:b/>
          <w:bCs/>
          <w:sz w:val="24"/>
          <w:szCs w:val="24"/>
        </w:rPr>
        <w:t>EXPECTATIONS</w:t>
      </w:r>
    </w:p>
    <w:p w14:paraId="18A5C541" w14:textId="77777777" w:rsidR="00CC750C" w:rsidRPr="00CC750C" w:rsidRDefault="00CC750C" w:rsidP="00CC750C">
      <w:pPr>
        <w:spacing w:after="0" w:line="240" w:lineRule="auto"/>
        <w:rPr>
          <w:rFonts w:ascii="Arial" w:hAnsi="Arial" w:cs="Arial"/>
          <w:sz w:val="24"/>
          <w:szCs w:val="24"/>
        </w:rPr>
      </w:pPr>
    </w:p>
    <w:p w14:paraId="0E98B7D1" w14:textId="1AA589AB" w:rsidR="00CC750C" w:rsidRPr="00CC750C" w:rsidRDefault="00CC750C" w:rsidP="00CC750C">
      <w:pPr>
        <w:spacing w:after="0" w:line="240" w:lineRule="auto"/>
        <w:ind w:left="1440" w:hanging="720"/>
        <w:rPr>
          <w:rFonts w:ascii="Arial" w:hAnsi="Arial" w:cs="Arial"/>
          <w:sz w:val="24"/>
          <w:szCs w:val="24"/>
        </w:rPr>
      </w:pPr>
      <w:r w:rsidRPr="00CC750C">
        <w:rPr>
          <w:rFonts w:ascii="Arial" w:hAnsi="Arial" w:cs="Arial"/>
          <w:sz w:val="24"/>
          <w:szCs w:val="24"/>
        </w:rPr>
        <w:t>02.01</w:t>
      </w:r>
      <w:r w:rsidRPr="00CC750C">
        <w:rPr>
          <w:rFonts w:ascii="Arial" w:hAnsi="Arial" w:cs="Arial"/>
          <w:sz w:val="24"/>
          <w:szCs w:val="24"/>
        </w:rPr>
        <w:tab/>
        <w:t xml:space="preserve">HHP clinical faculty seeking promotion are expected to excel in teaching, scholarly and professional engagement, and service in accordance with assigned workload. Faculty are also expected to maintain the highest standards of ethical conduct and collegiality in all they do, as outlined in the Faculty Handbook. </w:t>
      </w:r>
    </w:p>
    <w:p w14:paraId="1E3C02D3" w14:textId="77777777" w:rsidR="001938C2" w:rsidRDefault="001938C2" w:rsidP="00CC750C">
      <w:pPr>
        <w:spacing w:after="0" w:line="240" w:lineRule="auto"/>
        <w:ind w:left="1440" w:hanging="720"/>
        <w:rPr>
          <w:rFonts w:ascii="Arial" w:hAnsi="Arial" w:cs="Arial"/>
          <w:sz w:val="24"/>
          <w:szCs w:val="24"/>
        </w:rPr>
      </w:pPr>
    </w:p>
    <w:p w14:paraId="3FF7AB4F" w14:textId="45671276" w:rsidR="00CC750C" w:rsidRPr="00CC750C" w:rsidRDefault="00CC750C" w:rsidP="00CC750C">
      <w:pPr>
        <w:spacing w:after="0" w:line="240" w:lineRule="auto"/>
        <w:ind w:left="1440" w:hanging="720"/>
        <w:rPr>
          <w:rFonts w:ascii="Arial" w:hAnsi="Arial" w:cs="Arial"/>
          <w:sz w:val="24"/>
          <w:szCs w:val="24"/>
        </w:rPr>
      </w:pPr>
      <w:r w:rsidRPr="00CC750C">
        <w:rPr>
          <w:rFonts w:ascii="Arial" w:hAnsi="Arial" w:cs="Arial"/>
          <w:sz w:val="24"/>
          <w:szCs w:val="24"/>
        </w:rPr>
        <w:t>02.02</w:t>
      </w:r>
      <w:r w:rsidRPr="00CC750C">
        <w:rPr>
          <w:rFonts w:ascii="Arial" w:hAnsi="Arial" w:cs="Arial"/>
          <w:sz w:val="24"/>
          <w:szCs w:val="24"/>
        </w:rPr>
        <w:tab/>
        <w:t>HHP faculty members may have different workloads. Consequently, each candidate seeking promotion should provide evidence of teaching load; reassigned time for internship supervision, student teaching supervision, program administrative duties; or scholarly and professional engagement resources provided upon hiring (e.g., summer research release, GRAs); and other funding that affects workload.</w:t>
      </w:r>
    </w:p>
    <w:p w14:paraId="0AAB64A0" w14:textId="77777777" w:rsidR="00CC750C" w:rsidRPr="00CC750C" w:rsidRDefault="00CC750C" w:rsidP="00CC750C">
      <w:pPr>
        <w:spacing w:after="0" w:line="240" w:lineRule="auto"/>
        <w:rPr>
          <w:rFonts w:ascii="Arial" w:hAnsi="Arial" w:cs="Arial"/>
          <w:sz w:val="24"/>
          <w:szCs w:val="24"/>
        </w:rPr>
      </w:pPr>
    </w:p>
    <w:p w14:paraId="41E87598" w14:textId="701B2A01" w:rsidR="00CC750C" w:rsidRPr="00CC750C" w:rsidRDefault="00CC750C" w:rsidP="00CC750C">
      <w:pPr>
        <w:spacing w:after="0" w:line="240" w:lineRule="auto"/>
        <w:ind w:left="1440" w:hanging="720"/>
        <w:rPr>
          <w:rFonts w:ascii="Arial" w:hAnsi="Arial" w:cs="Arial"/>
          <w:sz w:val="24"/>
          <w:szCs w:val="24"/>
        </w:rPr>
      </w:pPr>
      <w:r w:rsidRPr="00CC750C">
        <w:rPr>
          <w:rFonts w:ascii="Arial" w:hAnsi="Arial" w:cs="Arial"/>
          <w:sz w:val="24"/>
          <w:szCs w:val="24"/>
        </w:rPr>
        <w:t>02.03</w:t>
      </w:r>
      <w:r w:rsidRPr="00CC750C">
        <w:rPr>
          <w:rFonts w:ascii="Arial" w:hAnsi="Arial" w:cs="Arial"/>
          <w:sz w:val="24"/>
          <w:szCs w:val="24"/>
        </w:rPr>
        <w:tab/>
        <w:t xml:space="preserve">The performance of HHP faculty is evaluated on documentation of teaching, scholarly and professional engagement, and service. The following expectations for faculty performance are presented to guide and inform HHP faculty, including members of the Personnel Committee (PC).  </w:t>
      </w:r>
    </w:p>
    <w:p w14:paraId="756D678C" w14:textId="77777777" w:rsidR="00EB75DA" w:rsidRPr="00A31E18" w:rsidRDefault="00EB75DA" w:rsidP="00CC750C">
      <w:pPr>
        <w:autoSpaceDE w:val="0"/>
        <w:autoSpaceDN w:val="0"/>
        <w:adjustRightInd w:val="0"/>
        <w:spacing w:after="0"/>
        <w:rPr>
          <w:rFonts w:ascii="Arial" w:hAnsi="Arial" w:cs="Arial"/>
          <w:sz w:val="24"/>
          <w:szCs w:val="24"/>
        </w:rPr>
      </w:pPr>
    </w:p>
    <w:p w14:paraId="1990D895" w14:textId="0A512797" w:rsidR="001B3D97" w:rsidRDefault="00AA4F72" w:rsidP="001938C2">
      <w:pPr>
        <w:ind w:left="720" w:hanging="720"/>
        <w:rPr>
          <w:rFonts w:ascii="Arial" w:eastAsia="Times New Roman" w:hAnsi="Arial" w:cs="Arial"/>
          <w:b/>
          <w:bCs/>
          <w:sz w:val="24"/>
          <w:szCs w:val="24"/>
        </w:rPr>
      </w:pPr>
      <w:r w:rsidRPr="00A31E18">
        <w:rPr>
          <w:rFonts w:ascii="Arial" w:eastAsia="Times New Roman" w:hAnsi="Arial" w:cs="Arial"/>
          <w:b/>
          <w:bCs/>
          <w:sz w:val="24"/>
          <w:szCs w:val="24"/>
        </w:rPr>
        <w:t xml:space="preserve">03. </w:t>
      </w:r>
      <w:r w:rsidRPr="00A31E18">
        <w:rPr>
          <w:rFonts w:ascii="Arial" w:eastAsia="Times New Roman" w:hAnsi="Arial" w:cs="Arial"/>
          <w:b/>
          <w:bCs/>
          <w:sz w:val="24"/>
          <w:szCs w:val="24"/>
        </w:rPr>
        <w:tab/>
      </w:r>
      <w:r w:rsidR="00CC750C">
        <w:rPr>
          <w:rFonts w:ascii="Arial" w:eastAsia="Times New Roman" w:hAnsi="Arial" w:cs="Arial"/>
          <w:b/>
          <w:bCs/>
          <w:sz w:val="24"/>
          <w:szCs w:val="24"/>
        </w:rPr>
        <w:t>TEACHING</w:t>
      </w:r>
      <w:r w:rsidR="001B3D97">
        <w:rPr>
          <w:rFonts w:ascii="Arial" w:eastAsia="Times New Roman" w:hAnsi="Arial" w:cs="Arial"/>
          <w:b/>
          <w:bCs/>
          <w:sz w:val="24"/>
          <w:szCs w:val="24"/>
        </w:rPr>
        <w:t xml:space="preserve"> </w:t>
      </w:r>
    </w:p>
    <w:p w14:paraId="52CCC755" w14:textId="1DF45D72" w:rsidR="001938C2" w:rsidRPr="00A5374E" w:rsidRDefault="001938C2" w:rsidP="001938C2">
      <w:pPr>
        <w:spacing w:after="0" w:line="240" w:lineRule="auto"/>
        <w:ind w:left="1440" w:hanging="720"/>
        <w:rPr>
          <w:rFonts w:ascii="Arial" w:hAnsi="Arial" w:cs="Arial"/>
          <w:sz w:val="24"/>
          <w:szCs w:val="24"/>
        </w:rPr>
      </w:pPr>
      <w:r w:rsidRPr="00A5374E">
        <w:rPr>
          <w:rFonts w:ascii="Arial" w:hAnsi="Arial" w:cs="Arial"/>
          <w:sz w:val="24"/>
          <w:szCs w:val="24"/>
        </w:rPr>
        <w:lastRenderedPageBreak/>
        <w:t>03.01</w:t>
      </w:r>
      <w:r w:rsidRPr="00A5374E">
        <w:rPr>
          <w:rFonts w:ascii="Arial" w:hAnsi="Arial" w:cs="Arial"/>
          <w:sz w:val="24"/>
          <w:szCs w:val="24"/>
        </w:rPr>
        <w:tab/>
        <w:t xml:space="preserve">Faculty must meet expectations for teaching at all instructional levels as an essential criterion for promotion decisions. Every effort shall be made to recognize and emphasize excellence in teaching. The nature, quality, and quantity of teaching performance of each candidate will be considered. </w:t>
      </w:r>
    </w:p>
    <w:p w14:paraId="2E72D193" w14:textId="77777777" w:rsidR="001938C2" w:rsidRPr="00A5374E" w:rsidRDefault="001938C2" w:rsidP="001938C2">
      <w:pPr>
        <w:spacing w:after="0" w:line="240" w:lineRule="auto"/>
        <w:rPr>
          <w:rFonts w:ascii="Arial" w:hAnsi="Arial" w:cs="Arial"/>
          <w:bCs/>
          <w:sz w:val="24"/>
          <w:szCs w:val="24"/>
          <w:u w:val="single"/>
        </w:rPr>
      </w:pPr>
    </w:p>
    <w:p w14:paraId="43820426" w14:textId="77777777" w:rsidR="001938C2" w:rsidRPr="00A5374E" w:rsidRDefault="001938C2" w:rsidP="001938C2">
      <w:pPr>
        <w:spacing w:after="0" w:line="240" w:lineRule="auto"/>
        <w:ind w:left="1440" w:hanging="720"/>
        <w:rPr>
          <w:rFonts w:ascii="Arial" w:hAnsi="Arial" w:cs="Arial"/>
          <w:sz w:val="24"/>
          <w:szCs w:val="24"/>
        </w:rPr>
      </w:pPr>
      <w:r w:rsidRPr="00A5374E">
        <w:rPr>
          <w:rFonts w:ascii="Arial" w:hAnsi="Arial" w:cs="Arial"/>
          <w:bCs/>
          <w:sz w:val="24"/>
          <w:szCs w:val="24"/>
        </w:rPr>
        <w:t>03.02</w:t>
      </w:r>
      <w:r w:rsidRPr="00A5374E">
        <w:rPr>
          <w:rFonts w:ascii="Arial" w:hAnsi="Arial" w:cs="Arial"/>
          <w:bCs/>
          <w:sz w:val="24"/>
          <w:szCs w:val="24"/>
        </w:rPr>
        <w:tab/>
      </w:r>
      <w:r w:rsidRPr="00A5374E">
        <w:rPr>
          <w:rFonts w:ascii="Arial" w:hAnsi="Arial" w:cs="Arial"/>
          <w:bCs/>
          <w:sz w:val="24"/>
          <w:szCs w:val="24"/>
          <w:u w:val="single"/>
        </w:rPr>
        <w:t>Evaluation of Teaching Performance</w:t>
      </w:r>
      <w:r w:rsidRPr="00A5374E">
        <w:rPr>
          <w:rFonts w:ascii="Arial" w:hAnsi="Arial" w:cs="Arial"/>
          <w:sz w:val="24"/>
          <w:szCs w:val="24"/>
        </w:rPr>
        <w:t xml:space="preserve">. Effective teachers bring the challenge of new and/or stimulating ideas to students to help them learn, improve their critical thinking skills, and motivate them to be lifelong learners and scholars. Effective teaching and student mentoring are established through documentation and evaluation of teaching quality. Teaching is evaluated on the basis of scholarly preparation, course development and planning, peer evaluation through classroom visits and student evaluation. Many factors are considered when evaluating teaching and include classroom performance and preparation, syllabi and other course materials, graded assignments, effective testing, laboratory, clinic, field education, supervision of students, staying current in the discipline, student academic and career advising, and curriculum improvement. </w:t>
      </w:r>
    </w:p>
    <w:p w14:paraId="2B50D155" w14:textId="77777777" w:rsidR="001938C2" w:rsidRPr="00A5374E" w:rsidRDefault="001938C2" w:rsidP="001938C2">
      <w:pPr>
        <w:spacing w:after="0" w:line="240" w:lineRule="auto"/>
        <w:ind w:left="1440" w:hanging="720"/>
        <w:rPr>
          <w:rFonts w:ascii="Arial" w:hAnsi="Arial" w:cs="Arial"/>
          <w:sz w:val="24"/>
          <w:szCs w:val="24"/>
        </w:rPr>
      </w:pPr>
    </w:p>
    <w:p w14:paraId="25FB6B3E" w14:textId="567B66CB"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Evidence of high-quality teaching may include but is not limited to:</w:t>
      </w:r>
    </w:p>
    <w:p w14:paraId="57236D6F" w14:textId="77777777" w:rsidR="001938C2" w:rsidRPr="00A5374E" w:rsidRDefault="001938C2" w:rsidP="001938C2">
      <w:pPr>
        <w:spacing w:after="0" w:line="240" w:lineRule="auto"/>
        <w:ind w:left="1440" w:hanging="720"/>
        <w:rPr>
          <w:rFonts w:ascii="Arial" w:hAnsi="Arial" w:cs="Arial"/>
          <w:sz w:val="24"/>
          <w:szCs w:val="24"/>
        </w:rPr>
      </w:pPr>
    </w:p>
    <w:p w14:paraId="40E559AD" w14:textId="77777777"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a. Student evaluations;</w:t>
      </w:r>
    </w:p>
    <w:p w14:paraId="7A763647" w14:textId="77777777" w:rsidR="001938C2" w:rsidRPr="00A5374E" w:rsidRDefault="001938C2" w:rsidP="001938C2">
      <w:pPr>
        <w:spacing w:after="0" w:line="240" w:lineRule="auto"/>
        <w:ind w:left="1440"/>
        <w:rPr>
          <w:rFonts w:ascii="Arial" w:hAnsi="Arial" w:cs="Arial"/>
          <w:sz w:val="24"/>
          <w:szCs w:val="24"/>
        </w:rPr>
      </w:pPr>
    </w:p>
    <w:p w14:paraId="12713DF4" w14:textId="77777777"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b. Peer evaluations by members of the PC, including the candidate’s mentoring committee and/or advanced-level HHP clinical faculty;</w:t>
      </w:r>
    </w:p>
    <w:p w14:paraId="62A51938" w14:textId="77777777" w:rsidR="001938C2" w:rsidRPr="00A5374E" w:rsidRDefault="001938C2" w:rsidP="001938C2">
      <w:pPr>
        <w:spacing w:after="0" w:line="240" w:lineRule="auto"/>
        <w:ind w:left="1440"/>
        <w:rPr>
          <w:rFonts w:ascii="Arial" w:hAnsi="Arial" w:cs="Arial"/>
          <w:sz w:val="24"/>
          <w:szCs w:val="24"/>
        </w:rPr>
      </w:pPr>
    </w:p>
    <w:p w14:paraId="11367267" w14:textId="1850AA9F"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c. Peer evaluations by tenured faculty at Texas State external to HHP;</w:t>
      </w:r>
    </w:p>
    <w:p w14:paraId="3FE04790" w14:textId="77777777" w:rsidR="001938C2" w:rsidRPr="00A5374E" w:rsidRDefault="001938C2" w:rsidP="001938C2">
      <w:pPr>
        <w:spacing w:after="0" w:line="240" w:lineRule="auto"/>
        <w:ind w:left="1440"/>
        <w:rPr>
          <w:rFonts w:ascii="Arial" w:hAnsi="Arial" w:cs="Arial"/>
          <w:sz w:val="24"/>
          <w:szCs w:val="24"/>
        </w:rPr>
      </w:pPr>
    </w:p>
    <w:p w14:paraId="70CF8BFE" w14:textId="70FE3078"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 xml:space="preserve">d. Course syllabi; </w:t>
      </w:r>
    </w:p>
    <w:p w14:paraId="3495BD0D" w14:textId="77777777" w:rsidR="001938C2" w:rsidRPr="00A5374E" w:rsidRDefault="001938C2" w:rsidP="001938C2">
      <w:pPr>
        <w:spacing w:after="0" w:line="240" w:lineRule="auto"/>
        <w:ind w:left="720" w:firstLine="720"/>
        <w:rPr>
          <w:rFonts w:ascii="Arial" w:hAnsi="Arial" w:cs="Arial"/>
          <w:sz w:val="24"/>
          <w:szCs w:val="24"/>
        </w:rPr>
      </w:pPr>
    </w:p>
    <w:p w14:paraId="653A806A" w14:textId="4A6FFA17"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e. Reflective narrative/teaching philosophy statement;</w:t>
      </w:r>
    </w:p>
    <w:p w14:paraId="459D6110" w14:textId="77777777" w:rsidR="001938C2" w:rsidRPr="00A5374E" w:rsidRDefault="001938C2" w:rsidP="001938C2">
      <w:pPr>
        <w:spacing w:after="0" w:line="240" w:lineRule="auto"/>
        <w:rPr>
          <w:rFonts w:ascii="Arial" w:hAnsi="Arial" w:cs="Arial"/>
          <w:sz w:val="24"/>
          <w:szCs w:val="24"/>
        </w:rPr>
      </w:pPr>
    </w:p>
    <w:p w14:paraId="105D4724" w14:textId="6E1E6B61"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f. Major assignments and evaluation procedures;</w:t>
      </w:r>
    </w:p>
    <w:p w14:paraId="1F2DF03A" w14:textId="77777777" w:rsidR="001938C2" w:rsidRPr="00A5374E" w:rsidRDefault="001938C2" w:rsidP="001938C2">
      <w:pPr>
        <w:spacing w:after="0" w:line="240" w:lineRule="auto"/>
        <w:rPr>
          <w:rFonts w:ascii="Arial" w:hAnsi="Arial" w:cs="Arial"/>
          <w:sz w:val="24"/>
          <w:szCs w:val="24"/>
        </w:rPr>
      </w:pPr>
    </w:p>
    <w:p w14:paraId="657EE161" w14:textId="0673607E"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g. Examinations;</w:t>
      </w:r>
    </w:p>
    <w:p w14:paraId="3567EA6A" w14:textId="77777777" w:rsidR="001938C2" w:rsidRPr="00A5374E" w:rsidRDefault="001938C2" w:rsidP="001938C2">
      <w:pPr>
        <w:spacing w:after="0" w:line="240" w:lineRule="auto"/>
        <w:rPr>
          <w:rFonts w:ascii="Arial" w:hAnsi="Arial" w:cs="Arial"/>
          <w:sz w:val="24"/>
          <w:szCs w:val="24"/>
        </w:rPr>
      </w:pPr>
    </w:p>
    <w:p w14:paraId="4F993402" w14:textId="16B2E59E"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h. Samples of student work;</w:t>
      </w:r>
    </w:p>
    <w:p w14:paraId="7A573C6C" w14:textId="77777777" w:rsidR="001938C2" w:rsidRPr="00A5374E" w:rsidRDefault="001938C2" w:rsidP="001938C2">
      <w:pPr>
        <w:spacing w:after="0" w:line="240" w:lineRule="auto"/>
        <w:rPr>
          <w:rFonts w:ascii="Arial" w:hAnsi="Arial" w:cs="Arial"/>
          <w:sz w:val="24"/>
          <w:szCs w:val="24"/>
        </w:rPr>
      </w:pPr>
    </w:p>
    <w:p w14:paraId="436D0E89" w14:textId="3B1DBFA1"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i. Letters from alumni or students;</w:t>
      </w:r>
    </w:p>
    <w:p w14:paraId="6BF0AFC7" w14:textId="77777777" w:rsidR="001938C2" w:rsidRPr="00A5374E" w:rsidRDefault="001938C2" w:rsidP="001938C2">
      <w:pPr>
        <w:spacing w:after="0" w:line="240" w:lineRule="auto"/>
        <w:rPr>
          <w:rFonts w:ascii="Arial" w:hAnsi="Arial" w:cs="Arial"/>
          <w:sz w:val="24"/>
          <w:szCs w:val="24"/>
        </w:rPr>
      </w:pPr>
    </w:p>
    <w:p w14:paraId="49D3877E" w14:textId="1BE0D98C"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j. Presentations at teaching conferences;</w:t>
      </w:r>
    </w:p>
    <w:p w14:paraId="00D80A82" w14:textId="77777777" w:rsidR="001938C2" w:rsidRPr="00A5374E" w:rsidRDefault="001938C2" w:rsidP="001938C2">
      <w:pPr>
        <w:spacing w:after="0" w:line="240" w:lineRule="auto"/>
        <w:rPr>
          <w:rFonts w:ascii="Arial" w:hAnsi="Arial" w:cs="Arial"/>
          <w:sz w:val="24"/>
          <w:szCs w:val="24"/>
        </w:rPr>
      </w:pPr>
    </w:p>
    <w:p w14:paraId="5301D1ED" w14:textId="7C0919CD"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k. The use of appropriate technology to support instruction and enhance student learning;</w:t>
      </w:r>
    </w:p>
    <w:p w14:paraId="3F64A246" w14:textId="77777777" w:rsidR="001938C2" w:rsidRPr="00A5374E" w:rsidRDefault="001938C2" w:rsidP="001938C2">
      <w:pPr>
        <w:spacing w:after="0" w:line="240" w:lineRule="auto"/>
        <w:rPr>
          <w:rFonts w:ascii="Arial" w:hAnsi="Arial" w:cs="Arial"/>
          <w:sz w:val="24"/>
          <w:szCs w:val="24"/>
        </w:rPr>
      </w:pPr>
    </w:p>
    <w:p w14:paraId="07DF532F" w14:textId="1D8740CB"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l. Participation in course, program, and departmental curriculum planning and development;</w:t>
      </w:r>
    </w:p>
    <w:p w14:paraId="4C4A6D57" w14:textId="77777777" w:rsidR="001938C2" w:rsidRPr="00A5374E" w:rsidRDefault="001938C2" w:rsidP="001938C2">
      <w:pPr>
        <w:spacing w:after="0" w:line="240" w:lineRule="auto"/>
        <w:rPr>
          <w:rFonts w:ascii="Arial" w:hAnsi="Arial" w:cs="Arial"/>
          <w:sz w:val="24"/>
          <w:szCs w:val="24"/>
        </w:rPr>
      </w:pPr>
    </w:p>
    <w:p w14:paraId="1D86DCA3" w14:textId="277819BF" w:rsidR="001938C2" w:rsidRPr="00A5374E" w:rsidRDefault="001938C2" w:rsidP="001938C2">
      <w:pPr>
        <w:spacing w:after="0" w:line="240" w:lineRule="auto"/>
        <w:ind w:left="720" w:firstLine="720"/>
        <w:rPr>
          <w:rFonts w:ascii="Arial" w:hAnsi="Arial" w:cs="Arial"/>
          <w:sz w:val="24"/>
          <w:szCs w:val="24"/>
        </w:rPr>
      </w:pPr>
      <w:r w:rsidRPr="00A5374E">
        <w:rPr>
          <w:rFonts w:ascii="Arial" w:hAnsi="Arial" w:cs="Arial"/>
          <w:sz w:val="24"/>
          <w:szCs w:val="24"/>
        </w:rPr>
        <w:t>m. Teaching grants or awards received;</w:t>
      </w:r>
    </w:p>
    <w:p w14:paraId="1D599C7D" w14:textId="77777777" w:rsidR="001938C2" w:rsidRPr="00A5374E" w:rsidRDefault="001938C2" w:rsidP="001938C2">
      <w:pPr>
        <w:spacing w:after="0" w:line="240" w:lineRule="auto"/>
        <w:rPr>
          <w:rFonts w:ascii="Arial" w:hAnsi="Arial" w:cs="Arial"/>
          <w:sz w:val="24"/>
          <w:szCs w:val="24"/>
        </w:rPr>
      </w:pPr>
    </w:p>
    <w:p w14:paraId="59CB1348" w14:textId="628B3CDD"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 xml:space="preserve">n. Participation in University-based programs designed to enhance and support instructional efforts;  </w:t>
      </w:r>
    </w:p>
    <w:p w14:paraId="120D2713" w14:textId="77777777" w:rsidR="001938C2" w:rsidRPr="00A5374E" w:rsidRDefault="001938C2" w:rsidP="001938C2">
      <w:pPr>
        <w:spacing w:after="0" w:line="240" w:lineRule="auto"/>
        <w:rPr>
          <w:rFonts w:ascii="Arial" w:hAnsi="Arial" w:cs="Arial"/>
          <w:sz w:val="24"/>
          <w:szCs w:val="24"/>
        </w:rPr>
      </w:pPr>
    </w:p>
    <w:p w14:paraId="5EAFA897" w14:textId="0DF1CC11"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o. Evidence of enhancing teaching excellence (e.g., presentation of improvement in learning data tied to instructional innovation);</w:t>
      </w:r>
    </w:p>
    <w:p w14:paraId="53589341" w14:textId="77777777" w:rsidR="001938C2" w:rsidRPr="00A5374E" w:rsidRDefault="001938C2" w:rsidP="001938C2">
      <w:pPr>
        <w:spacing w:after="0" w:line="240" w:lineRule="auto"/>
        <w:rPr>
          <w:rFonts w:ascii="Arial" w:hAnsi="Arial" w:cs="Arial"/>
          <w:sz w:val="24"/>
          <w:szCs w:val="24"/>
        </w:rPr>
      </w:pPr>
    </w:p>
    <w:p w14:paraId="13E3973A" w14:textId="3282D4B6"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 xml:space="preserve">p. Number and nature of courses taught (e.g., face-to-face, online, hybrid, service learning, study abroad, study in America) each semester. Reviewers should recognize that some courses may place a heavier demand on faculty time and effort than others;    </w:t>
      </w:r>
    </w:p>
    <w:p w14:paraId="506D0460" w14:textId="77777777" w:rsidR="001938C2" w:rsidRPr="00A5374E" w:rsidRDefault="001938C2" w:rsidP="001938C2">
      <w:pPr>
        <w:spacing w:after="0" w:line="240" w:lineRule="auto"/>
        <w:rPr>
          <w:rFonts w:ascii="Arial" w:hAnsi="Arial" w:cs="Arial"/>
          <w:sz w:val="24"/>
          <w:szCs w:val="24"/>
        </w:rPr>
      </w:pPr>
    </w:p>
    <w:p w14:paraId="1D2D54E7" w14:textId="43C51E2E"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q. Number of completed doctoral dissertations, master’s theses, independent studies, and culminating research projects supervised; and</w:t>
      </w:r>
    </w:p>
    <w:p w14:paraId="3AED8CAD" w14:textId="77777777" w:rsidR="001938C2" w:rsidRPr="00A5374E" w:rsidRDefault="001938C2" w:rsidP="001938C2">
      <w:pPr>
        <w:spacing w:after="0" w:line="240" w:lineRule="auto"/>
        <w:rPr>
          <w:rFonts w:ascii="Arial" w:hAnsi="Arial" w:cs="Arial"/>
          <w:sz w:val="24"/>
          <w:szCs w:val="24"/>
        </w:rPr>
      </w:pPr>
    </w:p>
    <w:p w14:paraId="6F1EEAAC" w14:textId="6ACEEC01" w:rsidR="001938C2" w:rsidRPr="00A5374E" w:rsidRDefault="001938C2" w:rsidP="001938C2">
      <w:pPr>
        <w:spacing w:after="0" w:line="240" w:lineRule="auto"/>
        <w:ind w:left="1440"/>
        <w:rPr>
          <w:rFonts w:ascii="Arial" w:hAnsi="Arial" w:cs="Arial"/>
          <w:sz w:val="24"/>
          <w:szCs w:val="24"/>
        </w:rPr>
      </w:pPr>
      <w:r w:rsidRPr="00A5374E">
        <w:rPr>
          <w:rFonts w:ascii="Arial" w:hAnsi="Arial" w:cs="Arial"/>
          <w:sz w:val="24"/>
          <w:szCs w:val="24"/>
        </w:rPr>
        <w:t>r. Number of doctoral dissertation and master’s thesis committees on which the candidate served as a member.</w:t>
      </w:r>
    </w:p>
    <w:p w14:paraId="14412262" w14:textId="77777777" w:rsidR="001B3D97" w:rsidRPr="001B3D97" w:rsidRDefault="001B3D97" w:rsidP="001B3D97">
      <w:pPr>
        <w:autoSpaceDE w:val="0"/>
        <w:autoSpaceDN w:val="0"/>
        <w:adjustRightInd w:val="0"/>
        <w:spacing w:after="0"/>
        <w:rPr>
          <w:rFonts w:ascii="Arial" w:hAnsi="Arial" w:cs="Arial"/>
          <w:sz w:val="24"/>
          <w:szCs w:val="24"/>
        </w:rPr>
      </w:pPr>
    </w:p>
    <w:p w14:paraId="5B50BC24" w14:textId="626E7672" w:rsidR="00B23901" w:rsidRDefault="00A403C8" w:rsidP="00B23901">
      <w:pPr>
        <w:spacing w:after="0"/>
        <w:rPr>
          <w:rFonts w:ascii="Arial" w:hAnsi="Arial" w:cs="Arial"/>
          <w:b/>
          <w:sz w:val="24"/>
          <w:szCs w:val="24"/>
        </w:rPr>
      </w:pPr>
      <w:r w:rsidRPr="00B23901">
        <w:rPr>
          <w:rFonts w:ascii="Arial" w:eastAsia="Times New Roman" w:hAnsi="Arial" w:cs="Arial"/>
          <w:b/>
          <w:bCs/>
          <w:sz w:val="24"/>
          <w:szCs w:val="24"/>
        </w:rPr>
        <w:t>04</w:t>
      </w:r>
      <w:r w:rsidR="00DC7EB1" w:rsidRPr="00B23901">
        <w:rPr>
          <w:rFonts w:ascii="Arial" w:eastAsia="Times New Roman" w:hAnsi="Arial" w:cs="Arial"/>
          <w:b/>
          <w:bCs/>
          <w:sz w:val="24"/>
          <w:szCs w:val="24"/>
        </w:rPr>
        <w:t>.</w:t>
      </w:r>
      <w:r w:rsidR="00DC7EB1" w:rsidRPr="009E6E1D">
        <w:rPr>
          <w:rFonts w:ascii="Arial" w:eastAsia="Times New Roman" w:hAnsi="Arial" w:cs="Arial"/>
          <w:b/>
          <w:bCs/>
          <w:color w:val="FF0000"/>
          <w:sz w:val="24"/>
          <w:szCs w:val="24"/>
        </w:rPr>
        <w:tab/>
      </w:r>
      <w:r w:rsidR="00A5374E">
        <w:rPr>
          <w:rFonts w:ascii="Arial" w:hAnsi="Arial" w:cs="Arial"/>
          <w:b/>
          <w:caps/>
          <w:sz w:val="24"/>
          <w:szCs w:val="24"/>
        </w:rPr>
        <w:t>SCHOLARLY AND PROFESSIONAL ENGAGEMENT</w:t>
      </w:r>
    </w:p>
    <w:p w14:paraId="0CE4ECC6" w14:textId="77777777" w:rsidR="00846D1C" w:rsidRDefault="00846D1C" w:rsidP="00846D1C">
      <w:pPr>
        <w:autoSpaceDE w:val="0"/>
        <w:autoSpaceDN w:val="0"/>
        <w:adjustRightInd w:val="0"/>
        <w:spacing w:after="0"/>
        <w:rPr>
          <w:rFonts w:ascii="Arial" w:hAnsi="Arial" w:cs="Arial"/>
          <w:b/>
          <w:sz w:val="24"/>
          <w:szCs w:val="24"/>
        </w:rPr>
      </w:pPr>
    </w:p>
    <w:p w14:paraId="13FD6E2E" w14:textId="2E31B7E0" w:rsidR="00A5374E" w:rsidRPr="00A5374E" w:rsidRDefault="00A5374E" w:rsidP="00A5374E">
      <w:pPr>
        <w:spacing w:after="0" w:line="240" w:lineRule="auto"/>
        <w:ind w:left="1440" w:hanging="720"/>
        <w:rPr>
          <w:rFonts w:ascii="Arial" w:hAnsi="Arial" w:cs="Arial"/>
          <w:sz w:val="24"/>
          <w:szCs w:val="24"/>
        </w:rPr>
      </w:pPr>
      <w:r w:rsidRPr="00A5374E">
        <w:rPr>
          <w:rFonts w:ascii="Arial" w:hAnsi="Arial" w:cs="Arial"/>
          <w:sz w:val="24"/>
          <w:szCs w:val="24"/>
        </w:rPr>
        <w:t>04.01</w:t>
      </w:r>
      <w:r w:rsidRPr="00A5374E">
        <w:rPr>
          <w:rFonts w:ascii="Arial" w:hAnsi="Arial" w:cs="Arial"/>
          <w:sz w:val="24"/>
          <w:szCs w:val="24"/>
        </w:rPr>
        <w:tab/>
        <w:t xml:space="preserve">While the primary responsibilities of clinical faculty will be teaching, service, or clinical assignments, participation in scholarly and professional engagement is an expectation for clinical faculty. The kinds of scholarly and professional engagement may vary from one academic or professional field to another, but the expectation is that the clinical faculty members: 1) publish scholarly works and creative achievements of high quality or distinction and 2) demonstrate current and contemporary competence in clinical practice or management. The following paragraphs outline expectations for productivity and provide guidelines on the documentation of quality, or professional distinction in the field of scholarly and professional engagement. Collaboration is valued as a means of enhancing the quality of scholarly and professional engagement; however, clinical faculty seeking promotion to the next level are expected to provide evidence of leadership in scholarly and professional engagement through significant peer-reviewed contributions that enhance knowledge, skills, and practice in education, or relevant disciplines (e.g., first or corresponding author, reports, presentations, publications). The relative contributions of all authors of collaborative research must be documented </w:t>
      </w:r>
      <w:r w:rsidRPr="00A5374E">
        <w:rPr>
          <w:rFonts w:ascii="Arial" w:hAnsi="Arial" w:cs="Arial"/>
          <w:sz w:val="24"/>
          <w:szCs w:val="24"/>
        </w:rPr>
        <w:lastRenderedPageBreak/>
        <w:t>and will be considered in evaluating productivity and the quality of scholarly and professional engagement.</w:t>
      </w:r>
    </w:p>
    <w:p w14:paraId="7C788D36" w14:textId="77777777" w:rsidR="00A5374E" w:rsidRPr="00A5374E" w:rsidRDefault="00A5374E" w:rsidP="00A5374E">
      <w:pPr>
        <w:ind w:left="360"/>
        <w:rPr>
          <w:rFonts w:ascii="Arial" w:hAnsi="Arial" w:cs="Arial"/>
          <w:sz w:val="24"/>
          <w:szCs w:val="24"/>
        </w:rPr>
      </w:pPr>
    </w:p>
    <w:p w14:paraId="37CE3ACB" w14:textId="0D33DAF2" w:rsidR="00A5374E" w:rsidRPr="00A5374E" w:rsidRDefault="00A5374E" w:rsidP="00A5374E">
      <w:pPr>
        <w:spacing w:after="0" w:line="240" w:lineRule="auto"/>
        <w:ind w:left="1440" w:hanging="720"/>
        <w:rPr>
          <w:rFonts w:ascii="Arial" w:hAnsi="Arial" w:cs="Arial"/>
          <w:sz w:val="24"/>
          <w:szCs w:val="24"/>
        </w:rPr>
      </w:pPr>
      <w:r w:rsidRPr="00A5374E">
        <w:rPr>
          <w:rFonts w:ascii="Arial" w:hAnsi="Arial" w:cs="Arial"/>
          <w:sz w:val="24"/>
          <w:szCs w:val="24"/>
        </w:rPr>
        <w:t>04.02</w:t>
      </w:r>
      <w:r w:rsidRPr="00A5374E">
        <w:rPr>
          <w:rFonts w:ascii="Arial" w:hAnsi="Arial" w:cs="Arial"/>
          <w:sz w:val="24"/>
          <w:szCs w:val="24"/>
        </w:rPr>
        <w:tab/>
        <w:t xml:space="preserve">The HHP Department recognizes that faculty scholarly and professional engagement enhances teaching and vice versa; therefore, an inclusive view of scholarly and professional engagement is held that recognizes the importance of </w:t>
      </w:r>
      <w:r w:rsidRPr="00A5374E">
        <w:rPr>
          <w:rFonts w:ascii="Arial" w:hAnsi="Arial" w:cs="Arial"/>
          <w:i/>
          <w:sz w:val="24"/>
          <w:szCs w:val="24"/>
        </w:rPr>
        <w:t>discipline-based</w:t>
      </w:r>
      <w:r w:rsidRPr="00A5374E">
        <w:rPr>
          <w:rFonts w:ascii="Arial" w:hAnsi="Arial" w:cs="Arial"/>
          <w:sz w:val="24"/>
          <w:szCs w:val="24"/>
        </w:rPr>
        <w:t xml:space="preserve"> (theoretical), </w:t>
      </w:r>
      <w:r w:rsidRPr="00A5374E">
        <w:rPr>
          <w:rFonts w:ascii="Arial" w:hAnsi="Arial" w:cs="Arial"/>
          <w:i/>
          <w:sz w:val="24"/>
          <w:szCs w:val="24"/>
        </w:rPr>
        <w:t>application-oriented</w:t>
      </w:r>
      <w:r w:rsidRPr="00A5374E">
        <w:rPr>
          <w:rFonts w:ascii="Arial" w:hAnsi="Arial" w:cs="Arial"/>
          <w:sz w:val="24"/>
          <w:szCs w:val="24"/>
        </w:rPr>
        <w:t xml:space="preserve"> (action), and </w:t>
      </w:r>
      <w:r w:rsidRPr="00A5374E">
        <w:rPr>
          <w:rFonts w:ascii="Arial" w:hAnsi="Arial" w:cs="Arial"/>
          <w:i/>
          <w:sz w:val="24"/>
          <w:szCs w:val="24"/>
        </w:rPr>
        <w:t>pedagogical</w:t>
      </w:r>
      <w:r w:rsidRPr="00A5374E">
        <w:rPr>
          <w:rFonts w:ascii="Arial" w:hAnsi="Arial" w:cs="Arial"/>
          <w:sz w:val="24"/>
          <w:szCs w:val="24"/>
        </w:rPr>
        <w:t xml:space="preserve"> (instructional) research and scholarship, among others. Specific to clinical faculty, peer-reviewed scholarly and professional engagement achievements that focus on discipline-specific clinical roles and responsibilities are considered valuable contributions to scholarship (e.g., clinical briefs, practice notes, teaching techniques, reports, presentations). Quantitative and qualitative research are both considered valuable and valid methods of inquiry. Even though faculty members may publish in many venues, peer-reviewed works are the primary evidence of productivity and quality in decisions related to promotion. In general, a record of peer-reviewed high-quality publications is expected for all candidates for promotion. The Department of HHP defines the peer-review process as a process through which academic writing is subjected to the scrutiny of the larger academic community. Venues for peer-reviewed works should be sought that will result in the greatest recognition by colleagues; therefore, more emphasis will be given to national and international works.</w:t>
      </w:r>
    </w:p>
    <w:p w14:paraId="7DB2400E" w14:textId="77777777" w:rsidR="00A5374E" w:rsidRPr="00A5374E" w:rsidRDefault="00A5374E" w:rsidP="00A5374E">
      <w:pPr>
        <w:ind w:left="360"/>
        <w:rPr>
          <w:rFonts w:ascii="Arial" w:hAnsi="Arial" w:cs="Arial"/>
          <w:sz w:val="24"/>
          <w:szCs w:val="24"/>
        </w:rPr>
      </w:pPr>
    </w:p>
    <w:p w14:paraId="3A504FC6" w14:textId="668CD855" w:rsidR="00A5374E" w:rsidRPr="00BC1AFD" w:rsidRDefault="00A5374E" w:rsidP="00A5374E">
      <w:pPr>
        <w:spacing w:after="0" w:line="240" w:lineRule="auto"/>
        <w:ind w:left="1440" w:hanging="720"/>
        <w:rPr>
          <w:rFonts w:ascii="Arial" w:hAnsi="Arial" w:cs="Arial"/>
          <w:sz w:val="24"/>
          <w:szCs w:val="24"/>
        </w:rPr>
      </w:pPr>
      <w:r w:rsidRPr="00A5374E">
        <w:rPr>
          <w:rFonts w:ascii="Arial" w:hAnsi="Arial" w:cs="Arial"/>
          <w:bCs/>
          <w:sz w:val="24"/>
          <w:szCs w:val="24"/>
        </w:rPr>
        <w:t>04.03</w:t>
      </w:r>
      <w:r w:rsidRPr="00A5374E">
        <w:rPr>
          <w:rFonts w:ascii="Arial" w:hAnsi="Arial" w:cs="Arial"/>
          <w:bCs/>
          <w:sz w:val="24"/>
          <w:szCs w:val="24"/>
        </w:rPr>
        <w:tab/>
      </w:r>
      <w:r w:rsidRPr="00A5374E">
        <w:rPr>
          <w:rFonts w:ascii="Arial" w:hAnsi="Arial" w:cs="Arial"/>
          <w:bCs/>
          <w:sz w:val="24"/>
          <w:szCs w:val="24"/>
          <w:u w:val="single"/>
        </w:rPr>
        <w:t>Documentation of Productivity for Scholarly</w:t>
      </w:r>
      <w:r w:rsidRPr="00A5374E">
        <w:rPr>
          <w:rFonts w:ascii="Arial" w:hAnsi="Arial" w:cs="Arial"/>
          <w:sz w:val="24"/>
          <w:szCs w:val="24"/>
          <w:u w:val="single"/>
        </w:rPr>
        <w:t xml:space="preserve"> and Professional Engagement</w:t>
      </w:r>
      <w:r w:rsidRPr="00A5374E">
        <w:rPr>
          <w:rFonts w:ascii="Arial" w:hAnsi="Arial" w:cs="Arial"/>
          <w:bCs/>
          <w:sz w:val="24"/>
          <w:szCs w:val="24"/>
        </w:rPr>
        <w:t>.</w:t>
      </w:r>
      <w:r w:rsidRPr="00A5374E">
        <w:rPr>
          <w:rFonts w:ascii="Arial" w:hAnsi="Arial" w:cs="Arial"/>
          <w:sz w:val="24"/>
          <w:szCs w:val="24"/>
        </w:rPr>
        <w:t xml:space="preserve"> For candidates applying for promotion from clinical assistant to clinical associate professor, or promotion from clinical associate professor to clinical professor, the body of work for a candidate will be evaluated holistically when making promotion decisions. University policy (AA/PPS 04.01.22 Clinical Faculty Appointments) requires that candidates provide evidence of “scholarly and professional engagement – peer-reviewed and published contributions, or its equivalent, that enhance knowledge, skills, and practice in clinical practice, education, or relevant disciplines”. Faculty must meet expectations for scholarly and professional engagement as an essential criterion for promotion decisions. Evidence of productivity should focus on peer-reviewed, archival scholarly achievements, with an emphasis on productivity while at Texas State. Productivity expectations are based on work-load assignment. Candidates for promotion to the rank of clinical associate professor are </w:t>
      </w:r>
      <w:r w:rsidRPr="00A5374E">
        <w:rPr>
          <w:rFonts w:ascii="Arial" w:hAnsi="Arial" w:cs="Arial"/>
          <w:i/>
          <w:sz w:val="24"/>
          <w:szCs w:val="24"/>
        </w:rPr>
        <w:t>minimally</w:t>
      </w:r>
      <w:r w:rsidRPr="00A5374E">
        <w:rPr>
          <w:rFonts w:ascii="Arial" w:hAnsi="Arial" w:cs="Arial"/>
          <w:sz w:val="24"/>
          <w:szCs w:val="24"/>
        </w:rPr>
        <w:t xml:space="preserve"> expected to average one peer-reviewed publication every three years. Candidates for promotion to the rank of clinical professor are </w:t>
      </w:r>
      <w:r w:rsidRPr="00A5374E">
        <w:rPr>
          <w:rFonts w:ascii="Arial" w:hAnsi="Arial" w:cs="Arial"/>
          <w:i/>
          <w:sz w:val="24"/>
          <w:szCs w:val="24"/>
        </w:rPr>
        <w:t>minimally</w:t>
      </w:r>
      <w:r w:rsidRPr="00A5374E">
        <w:rPr>
          <w:rFonts w:ascii="Arial" w:hAnsi="Arial" w:cs="Arial"/>
          <w:sz w:val="24"/>
          <w:szCs w:val="24"/>
        </w:rPr>
        <w:t xml:space="preserve"> expected to average one peer-reviewed publication</w:t>
      </w:r>
      <w:r w:rsidRPr="00A5374E" w:rsidDel="00760A98">
        <w:rPr>
          <w:rFonts w:ascii="Arial" w:hAnsi="Arial" w:cs="Arial"/>
          <w:sz w:val="24"/>
          <w:szCs w:val="24"/>
        </w:rPr>
        <w:t xml:space="preserve"> </w:t>
      </w:r>
      <w:r w:rsidRPr="00A5374E">
        <w:rPr>
          <w:rFonts w:ascii="Arial" w:hAnsi="Arial" w:cs="Arial"/>
          <w:sz w:val="24"/>
          <w:szCs w:val="24"/>
        </w:rPr>
        <w:t xml:space="preserve">every three years with </w:t>
      </w:r>
      <w:r w:rsidRPr="00BC1AFD">
        <w:rPr>
          <w:rFonts w:ascii="Arial" w:hAnsi="Arial" w:cs="Arial"/>
          <w:sz w:val="24"/>
          <w:szCs w:val="24"/>
        </w:rPr>
        <w:lastRenderedPageBreak/>
        <w:t xml:space="preserve">a demonstrated leadership role in the activity (e.g., lead authorship, primary investigator role). </w:t>
      </w:r>
    </w:p>
    <w:p w14:paraId="38F2643B" w14:textId="550FF0FA" w:rsidR="00816304" w:rsidRPr="00BC1AFD" w:rsidRDefault="00816304" w:rsidP="00A5374E">
      <w:pPr>
        <w:autoSpaceDE w:val="0"/>
        <w:autoSpaceDN w:val="0"/>
        <w:adjustRightInd w:val="0"/>
        <w:spacing w:after="0"/>
        <w:ind w:left="1440" w:hanging="720"/>
        <w:rPr>
          <w:rFonts w:ascii="Arial" w:hAnsi="Arial" w:cs="Arial"/>
          <w:bCs/>
          <w:sz w:val="24"/>
          <w:szCs w:val="24"/>
        </w:rPr>
      </w:pPr>
      <w:r w:rsidRPr="00BC1AFD">
        <w:rPr>
          <w:rFonts w:ascii="Arial" w:hAnsi="Arial" w:cs="Arial"/>
          <w:sz w:val="24"/>
        </w:rPr>
        <w:t xml:space="preserve"> </w:t>
      </w:r>
    </w:p>
    <w:p w14:paraId="5E53F432" w14:textId="1AD24A43" w:rsidR="00A5374E" w:rsidRPr="00BC1AFD" w:rsidRDefault="00BC1AFD" w:rsidP="00BC1AFD">
      <w:pPr>
        <w:ind w:left="1440" w:hanging="720"/>
        <w:contextualSpacing/>
        <w:rPr>
          <w:rFonts w:ascii="Arial" w:hAnsi="Arial" w:cs="Arial"/>
          <w:sz w:val="24"/>
          <w:szCs w:val="24"/>
        </w:rPr>
      </w:pPr>
      <w:r w:rsidRPr="00BC1AFD">
        <w:rPr>
          <w:rFonts w:ascii="Arial" w:hAnsi="Arial" w:cs="Arial"/>
          <w:sz w:val="24"/>
          <w:szCs w:val="24"/>
        </w:rPr>
        <w:t>04.04</w:t>
      </w:r>
      <w:r w:rsidRPr="00BC1AFD">
        <w:rPr>
          <w:rFonts w:ascii="Arial" w:hAnsi="Arial" w:cs="Arial"/>
          <w:sz w:val="24"/>
          <w:szCs w:val="24"/>
        </w:rPr>
        <w:tab/>
      </w:r>
      <w:r w:rsidR="00A5374E" w:rsidRPr="00BC1AFD">
        <w:rPr>
          <w:rFonts w:ascii="Arial" w:hAnsi="Arial" w:cs="Arial"/>
          <w:sz w:val="24"/>
          <w:szCs w:val="24"/>
        </w:rPr>
        <w:t xml:space="preserve">Scholarly achievements or products are normally considered as evidence of scholarly engagement. This may include but is not limited to: </w:t>
      </w:r>
    </w:p>
    <w:p w14:paraId="6447EE3E" w14:textId="77777777" w:rsidR="00BC1AFD" w:rsidRPr="00BC1AFD" w:rsidRDefault="00BC1AFD" w:rsidP="00BC1AFD">
      <w:pPr>
        <w:spacing w:after="0" w:line="240" w:lineRule="auto"/>
        <w:rPr>
          <w:rFonts w:ascii="Arial" w:hAnsi="Arial" w:cs="Arial"/>
          <w:sz w:val="24"/>
          <w:szCs w:val="24"/>
        </w:rPr>
      </w:pPr>
    </w:p>
    <w:p w14:paraId="55CC04D8" w14:textId="14FE6760" w:rsidR="00A5374E" w:rsidRPr="00BC1AFD" w:rsidRDefault="00BC1AFD" w:rsidP="00BC1AFD">
      <w:pPr>
        <w:spacing w:after="0" w:line="240" w:lineRule="auto"/>
        <w:ind w:left="1440"/>
        <w:rPr>
          <w:rFonts w:ascii="Arial" w:hAnsi="Arial" w:cs="Arial"/>
          <w:sz w:val="24"/>
          <w:szCs w:val="24"/>
        </w:rPr>
      </w:pPr>
      <w:r w:rsidRPr="00BC1AFD">
        <w:rPr>
          <w:rFonts w:ascii="Arial" w:hAnsi="Arial" w:cs="Arial"/>
          <w:sz w:val="24"/>
          <w:szCs w:val="24"/>
        </w:rPr>
        <w:t xml:space="preserve">a. </w:t>
      </w:r>
      <w:r w:rsidR="00A5374E" w:rsidRPr="00BC1AFD">
        <w:rPr>
          <w:rFonts w:ascii="Arial" w:hAnsi="Arial" w:cs="Arial"/>
          <w:sz w:val="24"/>
          <w:szCs w:val="24"/>
        </w:rPr>
        <w:t>Clinical and/or research-based articles published in high quality peer-reviewed publications;</w:t>
      </w:r>
    </w:p>
    <w:p w14:paraId="57E4AA7A" w14:textId="77777777" w:rsidR="00BC1AFD" w:rsidRPr="00BC1AFD" w:rsidRDefault="00BC1AFD" w:rsidP="00BC1AFD">
      <w:pPr>
        <w:spacing w:after="0" w:line="240" w:lineRule="auto"/>
        <w:ind w:left="1440"/>
        <w:contextualSpacing/>
        <w:rPr>
          <w:rFonts w:ascii="Arial" w:hAnsi="Arial" w:cs="Arial"/>
          <w:sz w:val="24"/>
          <w:szCs w:val="24"/>
        </w:rPr>
      </w:pPr>
      <w:bookmarkStart w:id="0" w:name="_Hlk37937066"/>
    </w:p>
    <w:p w14:paraId="0EE2B4C7" w14:textId="104A31CA" w:rsidR="00A5374E" w:rsidRPr="00BC1AFD" w:rsidRDefault="00BC1AFD" w:rsidP="00BC1AFD">
      <w:pPr>
        <w:spacing w:after="0" w:line="240" w:lineRule="auto"/>
        <w:ind w:left="1440"/>
        <w:contextualSpacing/>
        <w:rPr>
          <w:rFonts w:ascii="Arial" w:hAnsi="Arial" w:cs="Arial"/>
          <w:sz w:val="24"/>
          <w:szCs w:val="24"/>
        </w:rPr>
      </w:pPr>
      <w:r w:rsidRPr="00BC1AFD">
        <w:rPr>
          <w:rFonts w:ascii="Arial" w:hAnsi="Arial" w:cs="Arial"/>
          <w:sz w:val="24"/>
          <w:szCs w:val="24"/>
        </w:rPr>
        <w:t xml:space="preserve">b. </w:t>
      </w:r>
      <w:r w:rsidR="00A5374E" w:rsidRPr="00BC1AFD">
        <w:rPr>
          <w:rFonts w:ascii="Arial" w:hAnsi="Arial" w:cs="Arial"/>
          <w:sz w:val="24"/>
          <w:szCs w:val="24"/>
        </w:rPr>
        <w:t xml:space="preserve">Clinical and/or research-based peer-reviewed </w:t>
      </w:r>
      <w:bookmarkEnd w:id="0"/>
      <w:r w:rsidR="00A5374E" w:rsidRPr="00BC1AFD">
        <w:rPr>
          <w:rFonts w:ascii="Arial" w:hAnsi="Arial" w:cs="Arial"/>
          <w:sz w:val="24"/>
          <w:szCs w:val="24"/>
        </w:rPr>
        <w:t>articles published online before print (must have DOI assigned);</w:t>
      </w:r>
    </w:p>
    <w:p w14:paraId="3FB03C99" w14:textId="77777777" w:rsidR="00BC1AFD" w:rsidRPr="00BC1AFD" w:rsidRDefault="00BC1AFD" w:rsidP="00BC1AFD">
      <w:pPr>
        <w:spacing w:after="0" w:line="240" w:lineRule="auto"/>
        <w:ind w:left="1440"/>
        <w:contextualSpacing/>
        <w:rPr>
          <w:rFonts w:ascii="Arial" w:hAnsi="Arial" w:cs="Arial"/>
          <w:sz w:val="24"/>
          <w:szCs w:val="24"/>
        </w:rPr>
      </w:pPr>
    </w:p>
    <w:p w14:paraId="2A3DF5C2" w14:textId="35E8BA1B" w:rsidR="00A5374E" w:rsidRPr="00BC1AFD" w:rsidRDefault="00BC1AFD" w:rsidP="00BC1AFD">
      <w:pPr>
        <w:spacing w:after="0" w:line="240" w:lineRule="auto"/>
        <w:ind w:left="1080" w:firstLine="360"/>
        <w:contextualSpacing/>
        <w:rPr>
          <w:rFonts w:ascii="Arial" w:hAnsi="Arial" w:cs="Arial"/>
          <w:sz w:val="24"/>
          <w:szCs w:val="24"/>
        </w:rPr>
      </w:pPr>
      <w:r w:rsidRPr="00BC1AFD">
        <w:rPr>
          <w:rFonts w:ascii="Arial" w:hAnsi="Arial" w:cs="Arial"/>
          <w:sz w:val="24"/>
          <w:szCs w:val="24"/>
        </w:rPr>
        <w:t xml:space="preserve">c. </w:t>
      </w:r>
      <w:r w:rsidR="00A5374E" w:rsidRPr="00BC1AFD">
        <w:rPr>
          <w:rFonts w:ascii="Arial" w:hAnsi="Arial" w:cs="Arial"/>
          <w:sz w:val="24"/>
          <w:szCs w:val="24"/>
        </w:rPr>
        <w:t>Refereed books published;</w:t>
      </w:r>
    </w:p>
    <w:p w14:paraId="2A904E0B" w14:textId="77777777" w:rsidR="00BC1AFD" w:rsidRPr="00BC1AFD" w:rsidRDefault="00BC1AFD" w:rsidP="00BC1AFD">
      <w:pPr>
        <w:spacing w:after="0" w:line="240" w:lineRule="auto"/>
        <w:ind w:left="1440"/>
        <w:contextualSpacing/>
        <w:rPr>
          <w:rFonts w:ascii="Arial" w:hAnsi="Arial" w:cs="Arial"/>
          <w:sz w:val="24"/>
          <w:szCs w:val="24"/>
        </w:rPr>
      </w:pPr>
    </w:p>
    <w:p w14:paraId="2609E78C" w14:textId="4FEF9C93" w:rsidR="00A5374E" w:rsidRPr="00BC1AFD" w:rsidRDefault="00BC1AFD" w:rsidP="00BC1AFD">
      <w:pPr>
        <w:spacing w:after="0" w:line="240" w:lineRule="auto"/>
        <w:ind w:left="1080" w:firstLine="360"/>
        <w:contextualSpacing/>
        <w:rPr>
          <w:rFonts w:ascii="Arial" w:hAnsi="Arial" w:cs="Arial"/>
          <w:sz w:val="24"/>
          <w:szCs w:val="24"/>
        </w:rPr>
      </w:pPr>
      <w:r w:rsidRPr="00BC1AFD">
        <w:rPr>
          <w:rFonts w:ascii="Arial" w:hAnsi="Arial" w:cs="Arial"/>
          <w:sz w:val="24"/>
          <w:szCs w:val="24"/>
        </w:rPr>
        <w:t xml:space="preserve">d. </w:t>
      </w:r>
      <w:r w:rsidR="00A5374E" w:rsidRPr="00BC1AFD">
        <w:rPr>
          <w:rFonts w:ascii="Arial" w:hAnsi="Arial" w:cs="Arial"/>
          <w:sz w:val="24"/>
          <w:szCs w:val="24"/>
        </w:rPr>
        <w:t>Refereed edited books published;</w:t>
      </w:r>
    </w:p>
    <w:p w14:paraId="3A542543" w14:textId="77777777" w:rsidR="00BC1AFD" w:rsidRPr="00BC1AFD" w:rsidRDefault="00BC1AFD" w:rsidP="00BC1AFD">
      <w:pPr>
        <w:spacing w:after="0" w:line="240" w:lineRule="auto"/>
        <w:ind w:left="1440"/>
        <w:contextualSpacing/>
        <w:rPr>
          <w:rFonts w:ascii="Arial" w:hAnsi="Arial" w:cs="Arial"/>
          <w:sz w:val="24"/>
          <w:szCs w:val="24"/>
        </w:rPr>
      </w:pPr>
    </w:p>
    <w:p w14:paraId="6504B80E" w14:textId="58174560" w:rsidR="00A5374E" w:rsidRPr="00BC1AFD" w:rsidRDefault="00BC1AFD" w:rsidP="00BC1AFD">
      <w:pPr>
        <w:spacing w:after="0" w:line="240" w:lineRule="auto"/>
        <w:ind w:left="1080" w:firstLine="360"/>
        <w:contextualSpacing/>
        <w:rPr>
          <w:rFonts w:ascii="Arial" w:hAnsi="Arial" w:cs="Arial"/>
          <w:sz w:val="24"/>
          <w:szCs w:val="24"/>
        </w:rPr>
      </w:pPr>
      <w:r w:rsidRPr="00BC1AFD">
        <w:rPr>
          <w:rFonts w:ascii="Arial" w:hAnsi="Arial" w:cs="Arial"/>
          <w:sz w:val="24"/>
          <w:szCs w:val="24"/>
        </w:rPr>
        <w:t xml:space="preserve">e. </w:t>
      </w:r>
      <w:r w:rsidR="00A5374E" w:rsidRPr="00BC1AFD">
        <w:rPr>
          <w:rFonts w:ascii="Arial" w:hAnsi="Arial" w:cs="Arial"/>
          <w:sz w:val="24"/>
          <w:szCs w:val="24"/>
        </w:rPr>
        <w:t>Editor of edited books (chapters written by range of authors) published;</w:t>
      </w:r>
    </w:p>
    <w:p w14:paraId="60310547" w14:textId="77777777" w:rsidR="00BC1AFD" w:rsidRPr="00BC1AFD" w:rsidRDefault="00BC1AFD" w:rsidP="00BC1AFD">
      <w:pPr>
        <w:spacing w:after="0" w:line="240" w:lineRule="auto"/>
        <w:ind w:left="1440"/>
        <w:contextualSpacing/>
        <w:rPr>
          <w:rFonts w:ascii="Arial" w:hAnsi="Arial" w:cs="Arial"/>
          <w:sz w:val="24"/>
          <w:szCs w:val="24"/>
        </w:rPr>
      </w:pPr>
    </w:p>
    <w:p w14:paraId="0115D4E5" w14:textId="79CE5FAA" w:rsidR="00A5374E" w:rsidRPr="00BC1AFD" w:rsidRDefault="00BC1AFD" w:rsidP="00BC1AFD">
      <w:pPr>
        <w:spacing w:after="0" w:line="240" w:lineRule="auto"/>
        <w:ind w:left="1080" w:firstLine="360"/>
        <w:contextualSpacing/>
        <w:rPr>
          <w:rFonts w:ascii="Arial" w:hAnsi="Arial" w:cs="Arial"/>
          <w:sz w:val="24"/>
          <w:szCs w:val="24"/>
        </w:rPr>
      </w:pPr>
      <w:r w:rsidRPr="00BC1AFD">
        <w:rPr>
          <w:rFonts w:ascii="Arial" w:hAnsi="Arial" w:cs="Arial"/>
          <w:sz w:val="24"/>
          <w:szCs w:val="24"/>
        </w:rPr>
        <w:t xml:space="preserve">f. </w:t>
      </w:r>
      <w:r w:rsidR="00A5374E" w:rsidRPr="00BC1AFD">
        <w:rPr>
          <w:rFonts w:ascii="Arial" w:hAnsi="Arial" w:cs="Arial"/>
          <w:sz w:val="24"/>
          <w:szCs w:val="24"/>
        </w:rPr>
        <w:t xml:space="preserve">Refereed book chapters published; </w:t>
      </w:r>
    </w:p>
    <w:p w14:paraId="611EB1E2" w14:textId="77777777" w:rsidR="00BC1AFD" w:rsidRPr="00BC1AFD" w:rsidRDefault="00BC1AFD" w:rsidP="00BC1AFD">
      <w:pPr>
        <w:spacing w:after="0" w:line="240" w:lineRule="auto"/>
        <w:ind w:left="1440"/>
        <w:contextualSpacing/>
        <w:rPr>
          <w:rFonts w:ascii="Arial" w:hAnsi="Arial" w:cs="Arial"/>
          <w:b/>
          <w:sz w:val="24"/>
          <w:szCs w:val="24"/>
        </w:rPr>
      </w:pPr>
    </w:p>
    <w:p w14:paraId="3D950692" w14:textId="524CCA3F" w:rsidR="00A5374E" w:rsidRPr="00BC1AFD" w:rsidRDefault="00BC1AFD" w:rsidP="00BC1AFD">
      <w:pPr>
        <w:spacing w:after="0" w:line="240" w:lineRule="auto"/>
        <w:ind w:left="1080" w:firstLine="360"/>
        <w:contextualSpacing/>
        <w:rPr>
          <w:rFonts w:ascii="Arial" w:hAnsi="Arial" w:cs="Arial"/>
          <w:b/>
          <w:sz w:val="24"/>
          <w:szCs w:val="24"/>
        </w:rPr>
      </w:pPr>
      <w:r w:rsidRPr="00BC1AFD">
        <w:rPr>
          <w:rFonts w:ascii="Arial" w:hAnsi="Arial" w:cs="Arial"/>
          <w:sz w:val="24"/>
          <w:szCs w:val="24"/>
        </w:rPr>
        <w:t xml:space="preserve">g. </w:t>
      </w:r>
      <w:r w:rsidR="00A5374E" w:rsidRPr="00BC1AFD">
        <w:rPr>
          <w:rFonts w:ascii="Arial" w:hAnsi="Arial" w:cs="Arial"/>
          <w:sz w:val="24"/>
          <w:szCs w:val="24"/>
        </w:rPr>
        <w:t xml:space="preserve">Refereed monographs published; </w:t>
      </w:r>
    </w:p>
    <w:p w14:paraId="67972F7D" w14:textId="77777777" w:rsidR="00BC1AFD" w:rsidRPr="00BC1AFD" w:rsidRDefault="00BC1AFD" w:rsidP="00BC1AFD">
      <w:pPr>
        <w:pStyle w:val="ListParagraph"/>
        <w:spacing w:after="0" w:line="240" w:lineRule="auto"/>
        <w:ind w:left="1440"/>
        <w:rPr>
          <w:rFonts w:ascii="Arial" w:hAnsi="Arial" w:cs="Arial"/>
          <w:sz w:val="24"/>
          <w:szCs w:val="24"/>
        </w:rPr>
      </w:pPr>
    </w:p>
    <w:p w14:paraId="1929DD6B" w14:textId="6D9FC3D7" w:rsidR="00A5374E" w:rsidRPr="00BC1AFD" w:rsidRDefault="00BC1AFD" w:rsidP="00BC1AFD">
      <w:pPr>
        <w:spacing w:after="0" w:line="240" w:lineRule="auto"/>
        <w:ind w:left="1080" w:firstLine="360"/>
        <w:rPr>
          <w:rFonts w:ascii="Arial" w:hAnsi="Arial" w:cs="Arial"/>
          <w:sz w:val="24"/>
          <w:szCs w:val="24"/>
        </w:rPr>
      </w:pPr>
      <w:r w:rsidRPr="00BC1AFD">
        <w:rPr>
          <w:rFonts w:ascii="Arial" w:hAnsi="Arial" w:cs="Arial"/>
          <w:sz w:val="24"/>
          <w:szCs w:val="24"/>
        </w:rPr>
        <w:t xml:space="preserve">h. </w:t>
      </w:r>
      <w:r w:rsidR="00A5374E" w:rsidRPr="00BC1AFD">
        <w:rPr>
          <w:rFonts w:ascii="Arial" w:hAnsi="Arial" w:cs="Arial"/>
          <w:sz w:val="24"/>
          <w:szCs w:val="24"/>
        </w:rPr>
        <w:t>Refereed, full-manuscript articles published in proceedings; and</w:t>
      </w:r>
    </w:p>
    <w:p w14:paraId="4E6532AB" w14:textId="77777777" w:rsidR="00BC1AFD" w:rsidRPr="00BC1AFD" w:rsidRDefault="00BC1AFD" w:rsidP="00BC1AFD">
      <w:pPr>
        <w:pStyle w:val="ListParagraph"/>
        <w:spacing w:after="0" w:line="240" w:lineRule="auto"/>
        <w:ind w:left="1440"/>
        <w:rPr>
          <w:rFonts w:ascii="Arial" w:hAnsi="Arial" w:cs="Arial"/>
          <w:sz w:val="24"/>
          <w:szCs w:val="24"/>
        </w:rPr>
      </w:pPr>
    </w:p>
    <w:p w14:paraId="762010A8" w14:textId="42C695A4" w:rsidR="00A5374E" w:rsidRPr="00BC1AFD" w:rsidRDefault="00BC1AFD" w:rsidP="00BC1AFD">
      <w:pPr>
        <w:spacing w:after="0" w:line="240" w:lineRule="auto"/>
        <w:ind w:left="1080" w:firstLine="360"/>
        <w:rPr>
          <w:rFonts w:ascii="Arial" w:hAnsi="Arial" w:cs="Arial"/>
          <w:sz w:val="24"/>
          <w:szCs w:val="24"/>
        </w:rPr>
      </w:pPr>
      <w:r w:rsidRPr="00BC1AFD">
        <w:rPr>
          <w:rFonts w:ascii="Arial" w:hAnsi="Arial" w:cs="Arial"/>
          <w:sz w:val="24"/>
          <w:szCs w:val="24"/>
        </w:rPr>
        <w:t xml:space="preserve">i. </w:t>
      </w:r>
      <w:r w:rsidR="00A5374E" w:rsidRPr="00BC1AFD">
        <w:rPr>
          <w:rFonts w:ascii="Arial" w:hAnsi="Arial" w:cs="Arial"/>
          <w:sz w:val="24"/>
          <w:szCs w:val="24"/>
        </w:rPr>
        <w:t>Clinical, field and/or research-based peer-reviewed reports.</w:t>
      </w:r>
    </w:p>
    <w:p w14:paraId="472C057A" w14:textId="77777777" w:rsidR="00A5374E" w:rsidRPr="00E713F9" w:rsidRDefault="00A5374E" w:rsidP="00A5374E">
      <w:pPr>
        <w:pStyle w:val="ListParagraph"/>
        <w:ind w:left="1440"/>
        <w:rPr>
          <w:rFonts w:ascii="Arial" w:hAnsi="Arial" w:cs="Arial"/>
          <w:color w:val="FF0000"/>
          <w:sz w:val="24"/>
          <w:szCs w:val="24"/>
        </w:rPr>
      </w:pPr>
    </w:p>
    <w:p w14:paraId="7EDAEA50" w14:textId="70E381E4" w:rsidR="00A5374E" w:rsidRPr="00B456B2" w:rsidRDefault="00B456B2" w:rsidP="00B456B2">
      <w:pPr>
        <w:ind w:left="1440" w:hanging="720"/>
        <w:contextualSpacing/>
        <w:rPr>
          <w:rFonts w:ascii="Arial" w:hAnsi="Arial" w:cs="Arial"/>
          <w:sz w:val="24"/>
          <w:szCs w:val="24"/>
        </w:rPr>
      </w:pPr>
      <w:r w:rsidRPr="00B456B2">
        <w:rPr>
          <w:rFonts w:ascii="Arial" w:hAnsi="Arial" w:cs="Arial"/>
          <w:sz w:val="24"/>
          <w:szCs w:val="24"/>
        </w:rPr>
        <w:t>04.05</w:t>
      </w:r>
      <w:r w:rsidRPr="00B456B2">
        <w:rPr>
          <w:rFonts w:ascii="Arial" w:hAnsi="Arial" w:cs="Arial"/>
          <w:sz w:val="24"/>
          <w:szCs w:val="24"/>
        </w:rPr>
        <w:tab/>
      </w:r>
      <w:r w:rsidR="00A5374E" w:rsidRPr="00B456B2">
        <w:rPr>
          <w:rFonts w:ascii="Arial" w:hAnsi="Arial" w:cs="Arial"/>
          <w:sz w:val="24"/>
          <w:szCs w:val="24"/>
        </w:rPr>
        <w:t xml:space="preserve">While still important, the following scholarly activities represent work toward archival scholarly achievements, and will, therefore, be assigned less weight toward a positive promotion decision in the area of scholarly and professional engagement: </w:t>
      </w:r>
    </w:p>
    <w:p w14:paraId="762F0068" w14:textId="77777777" w:rsidR="00B456B2" w:rsidRPr="00B456B2" w:rsidRDefault="00B456B2" w:rsidP="00B456B2">
      <w:pPr>
        <w:spacing w:after="0" w:line="240" w:lineRule="auto"/>
        <w:ind w:left="1080"/>
        <w:rPr>
          <w:rFonts w:ascii="Arial" w:hAnsi="Arial" w:cs="Arial"/>
          <w:sz w:val="24"/>
          <w:szCs w:val="24"/>
        </w:rPr>
      </w:pPr>
    </w:p>
    <w:p w14:paraId="2F5C0CD4" w14:textId="6C712542"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a. </w:t>
      </w:r>
      <w:r w:rsidR="00A5374E" w:rsidRPr="00B456B2">
        <w:rPr>
          <w:rFonts w:ascii="Arial" w:hAnsi="Arial" w:cs="Arial"/>
          <w:sz w:val="24"/>
          <w:szCs w:val="24"/>
        </w:rPr>
        <w:t>Manuscripts in review or in-press;</w:t>
      </w:r>
    </w:p>
    <w:p w14:paraId="7963D987" w14:textId="77777777" w:rsidR="00B456B2" w:rsidRPr="00B456B2" w:rsidRDefault="00B456B2" w:rsidP="00B456B2">
      <w:pPr>
        <w:spacing w:after="0" w:line="240" w:lineRule="auto"/>
        <w:ind w:left="1080"/>
        <w:rPr>
          <w:rFonts w:ascii="Arial" w:hAnsi="Arial" w:cs="Arial"/>
          <w:sz w:val="24"/>
          <w:szCs w:val="24"/>
        </w:rPr>
      </w:pPr>
    </w:p>
    <w:p w14:paraId="7964EDF7" w14:textId="19DD885D" w:rsidR="00A5374E" w:rsidRPr="00B456B2" w:rsidRDefault="00B456B2" w:rsidP="00B456B2">
      <w:pPr>
        <w:spacing w:after="0" w:line="240" w:lineRule="auto"/>
        <w:ind w:left="1440"/>
        <w:rPr>
          <w:rFonts w:ascii="Arial" w:hAnsi="Arial" w:cs="Arial"/>
          <w:sz w:val="24"/>
          <w:szCs w:val="24"/>
        </w:rPr>
      </w:pPr>
      <w:r w:rsidRPr="00B456B2">
        <w:rPr>
          <w:rFonts w:ascii="Arial" w:hAnsi="Arial" w:cs="Arial"/>
          <w:sz w:val="24"/>
          <w:szCs w:val="24"/>
        </w:rPr>
        <w:t xml:space="preserve">b. </w:t>
      </w:r>
      <w:r w:rsidR="00A5374E" w:rsidRPr="00B456B2">
        <w:rPr>
          <w:rFonts w:ascii="Arial" w:hAnsi="Arial" w:cs="Arial"/>
          <w:sz w:val="24"/>
          <w:szCs w:val="24"/>
        </w:rPr>
        <w:t>Successful external and internal grants and contracts that support research and professional engagement;</w:t>
      </w:r>
    </w:p>
    <w:p w14:paraId="3DC38A33" w14:textId="77777777" w:rsidR="00B456B2" w:rsidRPr="00B456B2" w:rsidRDefault="00B456B2" w:rsidP="00B456B2">
      <w:pPr>
        <w:spacing w:after="0" w:line="240" w:lineRule="auto"/>
        <w:ind w:left="1080"/>
        <w:rPr>
          <w:rFonts w:ascii="Arial" w:hAnsi="Arial" w:cs="Arial"/>
          <w:sz w:val="24"/>
          <w:szCs w:val="24"/>
        </w:rPr>
      </w:pPr>
    </w:p>
    <w:p w14:paraId="300A0B7A" w14:textId="3A47D35E"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c. </w:t>
      </w:r>
      <w:r w:rsidR="00A5374E" w:rsidRPr="00B456B2">
        <w:rPr>
          <w:rFonts w:ascii="Arial" w:hAnsi="Arial" w:cs="Arial"/>
          <w:sz w:val="24"/>
          <w:szCs w:val="24"/>
        </w:rPr>
        <w:t>Unsuccessful submission of external grant proposals;</w:t>
      </w:r>
    </w:p>
    <w:p w14:paraId="289025DF" w14:textId="77777777" w:rsidR="00B456B2" w:rsidRPr="00B456B2" w:rsidRDefault="00B456B2" w:rsidP="00B456B2">
      <w:pPr>
        <w:spacing w:after="0" w:line="240" w:lineRule="auto"/>
        <w:ind w:left="1080"/>
        <w:rPr>
          <w:rFonts w:ascii="Arial" w:hAnsi="Arial" w:cs="Arial"/>
          <w:sz w:val="24"/>
          <w:szCs w:val="24"/>
        </w:rPr>
      </w:pPr>
    </w:p>
    <w:p w14:paraId="0C670CC8" w14:textId="6409DC15"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d. </w:t>
      </w:r>
      <w:r w:rsidR="00A5374E" w:rsidRPr="00B456B2">
        <w:rPr>
          <w:rFonts w:ascii="Arial" w:hAnsi="Arial" w:cs="Arial"/>
          <w:sz w:val="24"/>
          <w:szCs w:val="24"/>
        </w:rPr>
        <w:t>Development of tests and/or assessment instruments;</w:t>
      </w:r>
    </w:p>
    <w:p w14:paraId="4AD1DFA6" w14:textId="77777777" w:rsidR="00B456B2" w:rsidRPr="00B456B2" w:rsidRDefault="00B456B2" w:rsidP="00B456B2">
      <w:pPr>
        <w:spacing w:after="0" w:line="240" w:lineRule="auto"/>
        <w:ind w:left="1080"/>
        <w:rPr>
          <w:rFonts w:ascii="Arial" w:hAnsi="Arial" w:cs="Arial"/>
          <w:sz w:val="24"/>
          <w:szCs w:val="24"/>
        </w:rPr>
      </w:pPr>
    </w:p>
    <w:p w14:paraId="686216BE" w14:textId="363CE625"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e. </w:t>
      </w:r>
      <w:r w:rsidR="00A5374E" w:rsidRPr="00B456B2">
        <w:rPr>
          <w:rFonts w:ascii="Arial" w:hAnsi="Arial" w:cs="Arial"/>
          <w:sz w:val="24"/>
          <w:szCs w:val="24"/>
        </w:rPr>
        <w:t>Development of software and/or multimedia products;</w:t>
      </w:r>
    </w:p>
    <w:p w14:paraId="4EA58262" w14:textId="77777777" w:rsidR="00B456B2" w:rsidRPr="00B456B2" w:rsidRDefault="00B456B2" w:rsidP="00B456B2">
      <w:pPr>
        <w:spacing w:after="0" w:line="240" w:lineRule="auto"/>
        <w:ind w:left="1080"/>
        <w:rPr>
          <w:rFonts w:ascii="Arial" w:hAnsi="Arial" w:cs="Arial"/>
          <w:sz w:val="24"/>
          <w:szCs w:val="24"/>
        </w:rPr>
      </w:pPr>
    </w:p>
    <w:p w14:paraId="160F58CF" w14:textId="20149E72"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lastRenderedPageBreak/>
        <w:t xml:space="preserve">f. </w:t>
      </w:r>
      <w:r w:rsidR="00A5374E" w:rsidRPr="00B456B2">
        <w:rPr>
          <w:rFonts w:ascii="Arial" w:hAnsi="Arial" w:cs="Arial"/>
          <w:sz w:val="24"/>
          <w:szCs w:val="24"/>
        </w:rPr>
        <w:t>Development of internet products;</w:t>
      </w:r>
    </w:p>
    <w:p w14:paraId="2F860476" w14:textId="77777777" w:rsidR="00B456B2" w:rsidRPr="00B456B2" w:rsidRDefault="00B456B2" w:rsidP="00B456B2">
      <w:pPr>
        <w:spacing w:after="0" w:line="240" w:lineRule="auto"/>
        <w:ind w:left="1080"/>
        <w:rPr>
          <w:rFonts w:ascii="Arial" w:hAnsi="Arial" w:cs="Arial"/>
          <w:sz w:val="24"/>
          <w:szCs w:val="24"/>
        </w:rPr>
      </w:pPr>
    </w:p>
    <w:p w14:paraId="65CEB23F" w14:textId="487408BE" w:rsidR="00A5374E" w:rsidRPr="00B456B2" w:rsidRDefault="00B456B2" w:rsidP="00B456B2">
      <w:pPr>
        <w:spacing w:after="0" w:line="240" w:lineRule="auto"/>
        <w:ind w:left="1080" w:firstLine="360"/>
        <w:rPr>
          <w:rFonts w:ascii="Arial" w:hAnsi="Arial" w:cs="Arial"/>
          <w:sz w:val="24"/>
          <w:szCs w:val="24"/>
        </w:rPr>
      </w:pPr>
      <w:r w:rsidRPr="00B456B2">
        <w:rPr>
          <w:rFonts w:ascii="Arial" w:hAnsi="Arial" w:cs="Arial"/>
          <w:sz w:val="24"/>
          <w:szCs w:val="24"/>
        </w:rPr>
        <w:t xml:space="preserve">g. </w:t>
      </w:r>
      <w:r w:rsidR="00A5374E" w:rsidRPr="00B456B2">
        <w:rPr>
          <w:rFonts w:ascii="Arial" w:hAnsi="Arial" w:cs="Arial"/>
          <w:sz w:val="24"/>
          <w:szCs w:val="24"/>
        </w:rPr>
        <w:t>Technical reports published;</w:t>
      </w:r>
    </w:p>
    <w:p w14:paraId="1F22E730" w14:textId="77777777" w:rsidR="00B456B2" w:rsidRPr="00B456B2" w:rsidRDefault="00B456B2" w:rsidP="00B456B2">
      <w:pPr>
        <w:spacing w:after="0" w:line="240" w:lineRule="auto"/>
        <w:ind w:left="1080"/>
        <w:rPr>
          <w:rFonts w:ascii="Arial" w:hAnsi="Arial" w:cs="Arial"/>
          <w:sz w:val="24"/>
          <w:szCs w:val="24"/>
        </w:rPr>
      </w:pPr>
    </w:p>
    <w:p w14:paraId="45990BCE" w14:textId="443AEBC9" w:rsidR="00A5374E" w:rsidRPr="009C19A9" w:rsidRDefault="00B456B2" w:rsidP="00B456B2">
      <w:pPr>
        <w:spacing w:after="0" w:line="240" w:lineRule="auto"/>
        <w:ind w:left="1080" w:firstLine="360"/>
        <w:rPr>
          <w:rFonts w:ascii="Arial" w:hAnsi="Arial" w:cs="Arial"/>
          <w:sz w:val="24"/>
          <w:szCs w:val="24"/>
        </w:rPr>
      </w:pPr>
      <w:r w:rsidRPr="009C19A9">
        <w:rPr>
          <w:rFonts w:ascii="Arial" w:hAnsi="Arial" w:cs="Arial"/>
          <w:sz w:val="24"/>
          <w:szCs w:val="24"/>
        </w:rPr>
        <w:t xml:space="preserve">h. </w:t>
      </w:r>
      <w:r w:rsidR="00A5374E" w:rsidRPr="009C19A9">
        <w:rPr>
          <w:rFonts w:ascii="Arial" w:hAnsi="Arial" w:cs="Arial"/>
          <w:sz w:val="24"/>
          <w:szCs w:val="24"/>
        </w:rPr>
        <w:t>Peer-reviews abstracts of professional presentations published; and</w:t>
      </w:r>
    </w:p>
    <w:p w14:paraId="3EB5031D" w14:textId="77777777" w:rsidR="00B456B2" w:rsidRPr="009C19A9" w:rsidRDefault="00B456B2" w:rsidP="00B456B2">
      <w:pPr>
        <w:spacing w:after="0" w:line="240" w:lineRule="auto"/>
        <w:ind w:left="1080"/>
        <w:rPr>
          <w:rFonts w:ascii="Arial" w:hAnsi="Arial" w:cs="Arial"/>
          <w:sz w:val="24"/>
          <w:szCs w:val="24"/>
        </w:rPr>
      </w:pPr>
    </w:p>
    <w:p w14:paraId="1B66AD6A" w14:textId="27BD3848" w:rsidR="00A5374E" w:rsidRPr="009C19A9" w:rsidRDefault="00B456B2" w:rsidP="00B456B2">
      <w:pPr>
        <w:spacing w:after="0" w:line="240" w:lineRule="auto"/>
        <w:ind w:left="1080" w:firstLine="360"/>
        <w:rPr>
          <w:rFonts w:ascii="Arial" w:hAnsi="Arial" w:cs="Arial"/>
          <w:sz w:val="24"/>
          <w:szCs w:val="24"/>
        </w:rPr>
      </w:pPr>
      <w:r w:rsidRPr="009C19A9">
        <w:rPr>
          <w:rFonts w:ascii="Arial" w:hAnsi="Arial" w:cs="Arial"/>
          <w:sz w:val="24"/>
          <w:szCs w:val="24"/>
        </w:rPr>
        <w:t xml:space="preserve">i. </w:t>
      </w:r>
      <w:r w:rsidR="00A5374E" w:rsidRPr="009C19A9">
        <w:rPr>
          <w:rFonts w:ascii="Arial" w:hAnsi="Arial" w:cs="Arial"/>
          <w:sz w:val="24"/>
          <w:szCs w:val="24"/>
        </w:rPr>
        <w:t>Book reviews published.</w:t>
      </w:r>
    </w:p>
    <w:p w14:paraId="7F011D3D" w14:textId="77777777" w:rsidR="007C2703" w:rsidRPr="009C19A9" w:rsidRDefault="007C2703" w:rsidP="007C2703">
      <w:pPr>
        <w:ind w:left="360"/>
        <w:contextualSpacing/>
        <w:rPr>
          <w:rFonts w:ascii="Arial" w:hAnsi="Arial" w:cs="Arial"/>
          <w:sz w:val="24"/>
          <w:szCs w:val="24"/>
        </w:rPr>
      </w:pPr>
    </w:p>
    <w:p w14:paraId="16AC260C" w14:textId="714D434D" w:rsidR="007C2703" w:rsidRPr="009C19A9" w:rsidRDefault="007C2703" w:rsidP="007C2703">
      <w:pPr>
        <w:ind w:left="1440" w:hanging="720"/>
        <w:contextualSpacing/>
        <w:rPr>
          <w:rFonts w:ascii="Arial" w:hAnsi="Arial" w:cs="Arial"/>
          <w:sz w:val="24"/>
          <w:szCs w:val="24"/>
        </w:rPr>
      </w:pPr>
      <w:r w:rsidRPr="009C19A9">
        <w:rPr>
          <w:rFonts w:ascii="Arial" w:hAnsi="Arial" w:cs="Arial"/>
          <w:sz w:val="24"/>
          <w:szCs w:val="24"/>
        </w:rPr>
        <w:t>04.06</w:t>
      </w:r>
      <w:r w:rsidRPr="009C19A9">
        <w:rPr>
          <w:rFonts w:ascii="Arial" w:hAnsi="Arial" w:cs="Arial"/>
          <w:sz w:val="24"/>
          <w:szCs w:val="24"/>
        </w:rPr>
        <w:tab/>
        <w:t xml:space="preserve">Clinical faculty make unique contributions to the mission of the department through </w:t>
      </w:r>
      <w:r w:rsidRPr="009C19A9">
        <w:rPr>
          <w:rFonts w:ascii="Arial" w:hAnsi="Arial" w:cs="Arial"/>
          <w:i/>
          <w:iCs/>
          <w:sz w:val="24"/>
          <w:szCs w:val="24"/>
        </w:rPr>
        <w:t>professional engagement</w:t>
      </w:r>
      <w:r w:rsidRPr="009C19A9">
        <w:rPr>
          <w:rFonts w:ascii="Arial" w:hAnsi="Arial" w:cs="Arial"/>
          <w:sz w:val="24"/>
          <w:szCs w:val="24"/>
        </w:rPr>
        <w:t xml:space="preserve"> in the clinical practice of their respective discipline. When required for clinical practice, clinical faculty are expected to maintain their primary practice credentials (e.g., Licensed Athletic Trainer, Certified Therapeutic Recreation Specialist, Texas Teaching Certification). Although the practice expectations will vary between the diverse disciplines of the department, evidence of professional engagement should be included when seeking promotion. This evidence may include, but is not limited to:  </w:t>
      </w:r>
    </w:p>
    <w:p w14:paraId="6AD1AEF5" w14:textId="77777777" w:rsidR="007C2703" w:rsidRPr="009C19A9" w:rsidRDefault="007C2703" w:rsidP="007C2703">
      <w:pPr>
        <w:spacing w:after="0" w:line="240" w:lineRule="auto"/>
        <w:ind w:left="720" w:firstLine="720"/>
        <w:rPr>
          <w:rFonts w:ascii="Arial" w:hAnsi="Arial" w:cs="Arial"/>
          <w:sz w:val="24"/>
          <w:szCs w:val="24"/>
        </w:rPr>
      </w:pPr>
    </w:p>
    <w:p w14:paraId="653C6403" w14:textId="2EC57BA1" w:rsidR="007C2703" w:rsidRPr="009C19A9" w:rsidRDefault="007C2703" w:rsidP="007C2703">
      <w:pPr>
        <w:spacing w:after="0" w:line="240" w:lineRule="auto"/>
        <w:ind w:left="1440"/>
        <w:rPr>
          <w:rFonts w:ascii="Arial" w:hAnsi="Arial" w:cs="Arial"/>
          <w:sz w:val="24"/>
          <w:szCs w:val="24"/>
        </w:rPr>
      </w:pPr>
      <w:r w:rsidRPr="009C19A9">
        <w:rPr>
          <w:rFonts w:ascii="Arial" w:hAnsi="Arial" w:cs="Arial"/>
          <w:sz w:val="24"/>
          <w:szCs w:val="24"/>
        </w:rPr>
        <w:t>a. Attainment and maintenance of professional licensure, board certification, and/or professional credential;</w:t>
      </w:r>
    </w:p>
    <w:p w14:paraId="7BA3492D" w14:textId="77777777" w:rsidR="007C2703" w:rsidRPr="009C19A9" w:rsidRDefault="007C2703" w:rsidP="007C2703">
      <w:pPr>
        <w:spacing w:after="0" w:line="240" w:lineRule="auto"/>
        <w:rPr>
          <w:rFonts w:ascii="Arial" w:hAnsi="Arial" w:cs="Arial"/>
          <w:sz w:val="24"/>
          <w:szCs w:val="24"/>
        </w:rPr>
      </w:pPr>
    </w:p>
    <w:p w14:paraId="58D5B622" w14:textId="33083712" w:rsidR="007C2703" w:rsidRPr="009C19A9" w:rsidRDefault="007C2703" w:rsidP="007C2703">
      <w:pPr>
        <w:spacing w:after="0" w:line="240" w:lineRule="auto"/>
        <w:ind w:left="720" w:firstLine="720"/>
        <w:rPr>
          <w:rFonts w:ascii="Arial" w:hAnsi="Arial" w:cs="Arial"/>
          <w:sz w:val="24"/>
          <w:szCs w:val="24"/>
        </w:rPr>
      </w:pPr>
      <w:r w:rsidRPr="009C19A9">
        <w:rPr>
          <w:rFonts w:ascii="Arial" w:hAnsi="Arial" w:cs="Arial"/>
          <w:sz w:val="24"/>
          <w:szCs w:val="24"/>
        </w:rPr>
        <w:t>b. Evidence of current clinical practice;</w:t>
      </w:r>
    </w:p>
    <w:p w14:paraId="7BD7F621" w14:textId="77777777" w:rsidR="007C2703" w:rsidRPr="009C19A9" w:rsidRDefault="007C2703" w:rsidP="007C2703">
      <w:pPr>
        <w:spacing w:after="0" w:line="240" w:lineRule="auto"/>
        <w:rPr>
          <w:rFonts w:ascii="Arial" w:hAnsi="Arial" w:cs="Arial"/>
          <w:sz w:val="24"/>
          <w:szCs w:val="24"/>
        </w:rPr>
      </w:pPr>
    </w:p>
    <w:p w14:paraId="19B91789" w14:textId="3AEBEF00" w:rsidR="007C2703" w:rsidRPr="009C19A9" w:rsidRDefault="007C2703" w:rsidP="007C2703">
      <w:pPr>
        <w:spacing w:after="0" w:line="240" w:lineRule="auto"/>
        <w:ind w:left="1440"/>
        <w:rPr>
          <w:rFonts w:ascii="Arial" w:hAnsi="Arial" w:cs="Arial"/>
          <w:sz w:val="24"/>
          <w:szCs w:val="24"/>
        </w:rPr>
      </w:pPr>
      <w:r w:rsidRPr="009C19A9">
        <w:rPr>
          <w:rFonts w:ascii="Arial" w:hAnsi="Arial" w:cs="Arial"/>
          <w:sz w:val="24"/>
          <w:szCs w:val="24"/>
        </w:rPr>
        <w:t xml:space="preserve">c. Leadership positions within clinical practice (e.g., clinical director, clinical board member). </w:t>
      </w:r>
    </w:p>
    <w:p w14:paraId="1DE7B457" w14:textId="77777777" w:rsidR="007C2703" w:rsidRPr="009C19A9" w:rsidRDefault="007C2703" w:rsidP="007C2703">
      <w:pPr>
        <w:spacing w:after="0" w:line="240" w:lineRule="auto"/>
        <w:rPr>
          <w:rFonts w:ascii="Arial" w:hAnsi="Arial" w:cs="Arial"/>
          <w:sz w:val="24"/>
          <w:szCs w:val="24"/>
        </w:rPr>
      </w:pPr>
    </w:p>
    <w:p w14:paraId="6CC8ACCC" w14:textId="3083DB17" w:rsidR="007C2703" w:rsidRPr="009C19A9" w:rsidRDefault="007C2703" w:rsidP="007C2703">
      <w:pPr>
        <w:spacing w:after="0" w:line="240" w:lineRule="auto"/>
        <w:ind w:left="720" w:firstLine="720"/>
        <w:rPr>
          <w:rFonts w:ascii="Arial" w:hAnsi="Arial" w:cs="Arial"/>
          <w:sz w:val="24"/>
          <w:szCs w:val="24"/>
        </w:rPr>
      </w:pPr>
      <w:r w:rsidRPr="009C19A9">
        <w:rPr>
          <w:rFonts w:ascii="Arial" w:hAnsi="Arial" w:cs="Arial"/>
          <w:sz w:val="24"/>
          <w:szCs w:val="24"/>
        </w:rPr>
        <w:t>d. Clinical consultancies with discipline-specific institutions/organizations;</w:t>
      </w:r>
    </w:p>
    <w:p w14:paraId="4457A47C" w14:textId="77777777" w:rsidR="007C2703" w:rsidRPr="009C19A9" w:rsidRDefault="007C2703" w:rsidP="007C2703">
      <w:pPr>
        <w:spacing w:after="0" w:line="240" w:lineRule="auto"/>
        <w:rPr>
          <w:rFonts w:ascii="Arial" w:hAnsi="Arial" w:cs="Arial"/>
          <w:sz w:val="24"/>
          <w:szCs w:val="24"/>
        </w:rPr>
      </w:pPr>
    </w:p>
    <w:p w14:paraId="6999F9A1" w14:textId="2FDF47B1" w:rsidR="007C2703" w:rsidRPr="009C19A9" w:rsidRDefault="007C2703" w:rsidP="007C2703">
      <w:pPr>
        <w:spacing w:after="0" w:line="240" w:lineRule="auto"/>
        <w:ind w:left="1440"/>
        <w:rPr>
          <w:rFonts w:ascii="Arial" w:hAnsi="Arial" w:cs="Arial"/>
          <w:sz w:val="24"/>
          <w:szCs w:val="24"/>
        </w:rPr>
      </w:pPr>
      <w:r w:rsidRPr="009C19A9">
        <w:rPr>
          <w:rFonts w:ascii="Arial" w:hAnsi="Arial" w:cs="Arial"/>
          <w:sz w:val="24"/>
          <w:szCs w:val="24"/>
        </w:rPr>
        <w:t xml:space="preserve">e. Development and/or delivery of discipline-specific clinical and/or community programs; </w:t>
      </w:r>
    </w:p>
    <w:p w14:paraId="5C3BDE6D" w14:textId="77777777" w:rsidR="009C19A9" w:rsidRPr="009C19A9" w:rsidRDefault="009C19A9" w:rsidP="009C19A9">
      <w:pPr>
        <w:spacing w:after="0" w:line="240" w:lineRule="auto"/>
        <w:rPr>
          <w:rFonts w:ascii="Arial" w:hAnsi="Arial" w:cs="Arial"/>
          <w:sz w:val="24"/>
          <w:szCs w:val="24"/>
        </w:rPr>
      </w:pPr>
    </w:p>
    <w:p w14:paraId="04C3B778" w14:textId="77777777" w:rsidR="009C19A9" w:rsidRPr="009C19A9" w:rsidRDefault="009C19A9" w:rsidP="009C19A9">
      <w:pPr>
        <w:spacing w:after="0" w:line="240" w:lineRule="auto"/>
        <w:ind w:left="1440"/>
        <w:rPr>
          <w:rFonts w:ascii="Arial" w:hAnsi="Arial" w:cs="Arial"/>
          <w:sz w:val="24"/>
          <w:szCs w:val="24"/>
        </w:rPr>
      </w:pPr>
      <w:r w:rsidRPr="009C19A9">
        <w:rPr>
          <w:rFonts w:ascii="Arial" w:hAnsi="Arial" w:cs="Arial"/>
          <w:sz w:val="24"/>
          <w:szCs w:val="24"/>
        </w:rPr>
        <w:t xml:space="preserve">f. </w:t>
      </w:r>
      <w:r w:rsidR="007C2703" w:rsidRPr="009C19A9">
        <w:rPr>
          <w:rFonts w:ascii="Arial" w:hAnsi="Arial" w:cs="Arial"/>
          <w:sz w:val="24"/>
          <w:szCs w:val="24"/>
        </w:rPr>
        <w:t>Development of clinical practice guidelines supported by national or state professional organizations; and</w:t>
      </w:r>
    </w:p>
    <w:p w14:paraId="4795EA7B" w14:textId="77777777" w:rsidR="009C19A9" w:rsidRPr="009C19A9" w:rsidRDefault="009C19A9" w:rsidP="009C19A9">
      <w:pPr>
        <w:spacing w:after="0" w:line="240" w:lineRule="auto"/>
        <w:ind w:left="1440"/>
        <w:rPr>
          <w:rFonts w:ascii="Arial" w:hAnsi="Arial" w:cs="Arial"/>
          <w:sz w:val="24"/>
          <w:szCs w:val="24"/>
        </w:rPr>
      </w:pPr>
    </w:p>
    <w:p w14:paraId="56238FBC" w14:textId="62EA2237" w:rsidR="007C2703" w:rsidRPr="009C19A9" w:rsidRDefault="009C19A9" w:rsidP="009C19A9">
      <w:pPr>
        <w:spacing w:after="0" w:line="240" w:lineRule="auto"/>
        <w:ind w:left="1440"/>
        <w:rPr>
          <w:rFonts w:ascii="Arial" w:hAnsi="Arial" w:cs="Arial"/>
          <w:sz w:val="24"/>
          <w:szCs w:val="24"/>
        </w:rPr>
      </w:pPr>
      <w:r w:rsidRPr="009C19A9">
        <w:rPr>
          <w:rFonts w:ascii="Arial" w:hAnsi="Arial" w:cs="Arial"/>
          <w:sz w:val="24"/>
          <w:szCs w:val="24"/>
        </w:rPr>
        <w:t xml:space="preserve">g. </w:t>
      </w:r>
      <w:r w:rsidR="007C2703" w:rsidRPr="009C19A9">
        <w:rPr>
          <w:rFonts w:ascii="Arial" w:hAnsi="Arial" w:cs="Arial"/>
          <w:sz w:val="24"/>
          <w:szCs w:val="24"/>
        </w:rPr>
        <w:t xml:space="preserve">Delivery of peer-reviewed presentations (clinical, scientific, and/or programmatic) at national or state conferences. </w:t>
      </w:r>
    </w:p>
    <w:p w14:paraId="4DA2F9E8" w14:textId="77777777" w:rsidR="00AA4F72" w:rsidRPr="00314D62" w:rsidRDefault="00AA4F72" w:rsidP="00AA4F72">
      <w:pPr>
        <w:pStyle w:val="NoSpacing"/>
        <w:rPr>
          <w:rFonts w:ascii="Arial" w:hAnsi="Arial" w:cs="Arial"/>
          <w:color w:val="FF0000"/>
          <w:sz w:val="24"/>
          <w:szCs w:val="24"/>
        </w:rPr>
      </w:pPr>
    </w:p>
    <w:p w14:paraId="3750C492" w14:textId="553CE9D6" w:rsidR="00F36C8D" w:rsidRPr="00F36C8D" w:rsidRDefault="00F36C8D" w:rsidP="00F36C8D">
      <w:pPr>
        <w:adjustRightInd w:val="0"/>
        <w:spacing w:after="0" w:line="240" w:lineRule="auto"/>
        <w:ind w:left="1440" w:hanging="720"/>
        <w:rPr>
          <w:rFonts w:ascii="Arial" w:eastAsia="Times New Roman" w:hAnsi="Arial" w:cs="Arial"/>
          <w:sz w:val="24"/>
          <w:szCs w:val="24"/>
        </w:rPr>
      </w:pPr>
      <w:r w:rsidRPr="00F36C8D">
        <w:rPr>
          <w:rFonts w:ascii="Arial" w:eastAsia="Times New Roman" w:hAnsi="Arial" w:cs="Arial"/>
          <w:sz w:val="24"/>
          <w:szCs w:val="24"/>
        </w:rPr>
        <w:t>04.07</w:t>
      </w:r>
      <w:r w:rsidRPr="00F36C8D">
        <w:rPr>
          <w:rFonts w:ascii="Arial" w:eastAsia="Times New Roman" w:hAnsi="Arial" w:cs="Arial"/>
          <w:sz w:val="24"/>
          <w:szCs w:val="24"/>
        </w:rPr>
        <w:tab/>
      </w:r>
      <w:r w:rsidRPr="00F36C8D">
        <w:rPr>
          <w:rFonts w:ascii="Arial" w:hAnsi="Arial" w:cs="Arial"/>
          <w:sz w:val="24"/>
          <w:szCs w:val="24"/>
          <w:u w:val="single"/>
        </w:rPr>
        <w:t>Documentation of Quality for Scholarly</w:t>
      </w:r>
      <w:r w:rsidRPr="00F36C8D">
        <w:rPr>
          <w:rFonts w:ascii="Arial" w:hAnsi="Arial" w:cs="Arial"/>
          <w:sz w:val="24"/>
          <w:szCs w:val="24"/>
        </w:rPr>
        <w:t xml:space="preserve"> </w:t>
      </w:r>
      <w:r w:rsidRPr="00F36C8D">
        <w:rPr>
          <w:rFonts w:ascii="Arial" w:hAnsi="Arial" w:cs="Arial"/>
          <w:sz w:val="24"/>
          <w:szCs w:val="24"/>
          <w:u w:val="single"/>
        </w:rPr>
        <w:t>and Professional Engagement.</w:t>
      </w:r>
      <w:r w:rsidRPr="00F36C8D">
        <w:rPr>
          <w:rFonts w:ascii="Arial" w:hAnsi="Arial" w:cs="Arial"/>
          <w:sz w:val="24"/>
          <w:szCs w:val="24"/>
        </w:rPr>
        <w:t xml:space="preserve"> The quantity of published scholarly achievements (Productivity) is not sufficient evidence of scholarly and professional engagement for promotion. The quality of each scholarly and professional engagement achievement must be documented and is often more important than quantity. Quality refers to the implications to the field, significance, and </w:t>
      </w:r>
      <w:r w:rsidRPr="00F36C8D">
        <w:rPr>
          <w:rFonts w:ascii="Arial" w:hAnsi="Arial" w:cs="Arial"/>
          <w:sz w:val="24"/>
          <w:szCs w:val="24"/>
        </w:rPr>
        <w:lastRenderedPageBreak/>
        <w:t>importance of the work. When documenting quality of publications, indicators such as complexity of scholarly products, author contribution, importance to the field, and serial acceptance rate may be used to demonstrate significant value to the faculty’s academic discipline. Candidates must address these quality indicators in a brief description of their scholarship. Furthermore, indirect indicators from disciplinary peer-review are also acceptable and include but not limited to journal acceptance rate, disciplinary prestige, and impact factor. Similarly, when documenting the quality of externally funded grants, indirect indicators such as sponsor/agency funding rates, duration, and total grant award amount are acceptable; however, a brief description of how the funded research is novel, will likely contribute to theory, practice, or the discipline in the portfolio essay is preferred. In short, all scholarly products as defined in this document are not considered equal.</w:t>
      </w:r>
    </w:p>
    <w:p w14:paraId="0C93223D" w14:textId="77777777" w:rsidR="00F36C8D" w:rsidRPr="00F36C8D" w:rsidRDefault="00F36C8D" w:rsidP="007A40BC">
      <w:pPr>
        <w:adjustRightInd w:val="0"/>
        <w:spacing w:after="0" w:line="240" w:lineRule="auto"/>
        <w:rPr>
          <w:rFonts w:ascii="Arial" w:eastAsia="Times New Roman" w:hAnsi="Arial" w:cs="Arial"/>
          <w:b/>
          <w:sz w:val="24"/>
          <w:szCs w:val="24"/>
        </w:rPr>
      </w:pPr>
    </w:p>
    <w:p w14:paraId="4596EE9C" w14:textId="17B41FC1" w:rsidR="00F36C8D" w:rsidRPr="00F36C8D" w:rsidRDefault="00F36C8D" w:rsidP="00F36C8D">
      <w:pPr>
        <w:ind w:left="1440" w:hanging="720"/>
        <w:rPr>
          <w:rFonts w:ascii="Arial" w:hAnsi="Arial" w:cs="Arial"/>
          <w:sz w:val="24"/>
          <w:szCs w:val="24"/>
        </w:rPr>
      </w:pPr>
      <w:r w:rsidRPr="00F36C8D">
        <w:rPr>
          <w:rFonts w:ascii="Arial" w:hAnsi="Arial" w:cs="Arial"/>
          <w:sz w:val="24"/>
          <w:szCs w:val="24"/>
        </w:rPr>
        <w:t>04.08</w:t>
      </w:r>
      <w:r w:rsidRPr="00F36C8D">
        <w:rPr>
          <w:rFonts w:ascii="Arial" w:hAnsi="Arial" w:cs="Arial"/>
          <w:sz w:val="24"/>
          <w:szCs w:val="24"/>
        </w:rPr>
        <w:tab/>
      </w:r>
      <w:r w:rsidRPr="00F36C8D">
        <w:rPr>
          <w:rFonts w:ascii="Arial" w:hAnsi="Arial" w:cs="Arial"/>
          <w:sz w:val="24"/>
          <w:szCs w:val="24"/>
          <w:u w:val="single"/>
        </w:rPr>
        <w:t>External Evaluations.</w:t>
      </w:r>
      <w:r w:rsidRPr="00F36C8D">
        <w:rPr>
          <w:rFonts w:ascii="Arial" w:hAnsi="Arial" w:cs="Arial"/>
          <w:sz w:val="24"/>
          <w:szCs w:val="24"/>
        </w:rPr>
        <w:t xml:space="preserve"> External evaluations which focus on scholarly and professional engagement achievements will be obtained from appropriate disciplinary peers. These external evaluations may not be used as the sole basis for rejection of a candidate but will be used as one part of a holistic evaluation when making judgments about the candidate’s qualifications.  </w:t>
      </w:r>
    </w:p>
    <w:p w14:paraId="7D07FAC8" w14:textId="53204B30" w:rsidR="00F36C8D" w:rsidRPr="00F36C8D" w:rsidRDefault="00F36C8D" w:rsidP="00F36C8D">
      <w:pPr>
        <w:spacing w:after="0" w:line="240" w:lineRule="auto"/>
        <w:ind w:left="1440"/>
        <w:rPr>
          <w:rFonts w:ascii="Arial" w:hAnsi="Arial" w:cs="Arial"/>
          <w:sz w:val="24"/>
          <w:szCs w:val="24"/>
        </w:rPr>
      </w:pPr>
      <w:r w:rsidRPr="00F36C8D">
        <w:rPr>
          <w:rFonts w:ascii="Arial" w:hAnsi="Arial" w:cs="Arial"/>
          <w:sz w:val="24"/>
          <w:szCs w:val="24"/>
        </w:rPr>
        <w:t>a. For candidates seeking promotion to clinical associate professor or clinical professor, the candidate must receive a minimum of three letters of external review. The candidate will nominate six or more external reviewers to the department Chair before June 1</w:t>
      </w:r>
      <w:r w:rsidRPr="00F36C8D">
        <w:rPr>
          <w:rFonts w:ascii="Arial" w:hAnsi="Arial" w:cs="Arial"/>
          <w:sz w:val="24"/>
          <w:szCs w:val="24"/>
          <w:vertAlign w:val="superscript"/>
        </w:rPr>
        <w:t>st</w:t>
      </w:r>
      <w:r w:rsidRPr="00F36C8D">
        <w:rPr>
          <w:rFonts w:ascii="Arial" w:hAnsi="Arial" w:cs="Arial"/>
          <w:sz w:val="24"/>
          <w:szCs w:val="24"/>
        </w:rPr>
        <w:t xml:space="preserve"> the year before the promotion decision. The department Chair, in consultation with the PC, will then select three of the nominations, but may select additional external reviewers from the candidate’s field and will work with the candidate to make sure all three external evaluations are received. </w:t>
      </w:r>
    </w:p>
    <w:p w14:paraId="76432403" w14:textId="77777777" w:rsidR="00F36C8D" w:rsidRPr="00F36C8D" w:rsidRDefault="00F36C8D" w:rsidP="00F36C8D">
      <w:pPr>
        <w:spacing w:after="0" w:line="240" w:lineRule="auto"/>
        <w:rPr>
          <w:rFonts w:ascii="Arial" w:hAnsi="Arial" w:cs="Arial"/>
          <w:sz w:val="24"/>
          <w:szCs w:val="24"/>
        </w:rPr>
      </w:pPr>
    </w:p>
    <w:p w14:paraId="362CBE7F" w14:textId="77272897" w:rsidR="00F36C8D" w:rsidRPr="00F36C8D" w:rsidRDefault="00F36C8D" w:rsidP="00F36C8D">
      <w:pPr>
        <w:spacing w:after="0" w:line="240" w:lineRule="auto"/>
        <w:ind w:left="1440"/>
        <w:rPr>
          <w:rFonts w:ascii="Arial" w:hAnsi="Arial" w:cs="Arial"/>
          <w:sz w:val="24"/>
          <w:szCs w:val="24"/>
        </w:rPr>
      </w:pPr>
      <w:r w:rsidRPr="00F36C8D">
        <w:rPr>
          <w:rFonts w:ascii="Arial" w:hAnsi="Arial" w:cs="Arial"/>
          <w:sz w:val="24"/>
          <w:szCs w:val="24"/>
        </w:rPr>
        <w:t>b. External evaluations will be solicited from persons of repute in the candidate’s field.</w:t>
      </w:r>
    </w:p>
    <w:p w14:paraId="040786FD" w14:textId="77777777" w:rsidR="00F36C8D" w:rsidRPr="00F36C8D" w:rsidRDefault="00F36C8D" w:rsidP="00F36C8D">
      <w:pPr>
        <w:spacing w:after="0" w:line="240" w:lineRule="auto"/>
        <w:rPr>
          <w:rFonts w:ascii="Arial" w:hAnsi="Arial" w:cs="Arial"/>
          <w:sz w:val="24"/>
          <w:szCs w:val="24"/>
        </w:rPr>
      </w:pPr>
    </w:p>
    <w:p w14:paraId="6D94E114" w14:textId="359F38A4" w:rsidR="00F36C8D" w:rsidRPr="00F36C8D" w:rsidRDefault="00F36C8D" w:rsidP="00F36C8D">
      <w:pPr>
        <w:spacing w:after="0" w:line="240" w:lineRule="auto"/>
        <w:ind w:left="1440"/>
        <w:rPr>
          <w:rFonts w:ascii="Arial" w:hAnsi="Arial" w:cs="Arial"/>
          <w:sz w:val="24"/>
          <w:szCs w:val="24"/>
        </w:rPr>
      </w:pPr>
      <w:r w:rsidRPr="00F36C8D">
        <w:rPr>
          <w:rFonts w:ascii="Arial" w:hAnsi="Arial" w:cs="Arial"/>
          <w:sz w:val="24"/>
          <w:szCs w:val="24"/>
        </w:rPr>
        <w:t>c. Reviewer must have achieved promotion at or above the level for which the candidate is applying.</w:t>
      </w:r>
    </w:p>
    <w:p w14:paraId="2D143370" w14:textId="77777777" w:rsidR="00F36C8D" w:rsidRPr="00F36C8D" w:rsidRDefault="00F36C8D" w:rsidP="00F36C8D">
      <w:pPr>
        <w:spacing w:after="0" w:line="240" w:lineRule="auto"/>
        <w:rPr>
          <w:rFonts w:ascii="Arial" w:hAnsi="Arial" w:cs="Arial"/>
          <w:sz w:val="24"/>
          <w:szCs w:val="24"/>
        </w:rPr>
      </w:pPr>
    </w:p>
    <w:p w14:paraId="038BBF65" w14:textId="269D5106" w:rsidR="00F36C8D" w:rsidRPr="00F36C8D" w:rsidRDefault="00F36C8D" w:rsidP="00F36C8D">
      <w:pPr>
        <w:spacing w:after="0" w:line="240" w:lineRule="auto"/>
        <w:ind w:left="1440"/>
        <w:rPr>
          <w:rFonts w:ascii="Arial" w:hAnsi="Arial" w:cs="Arial"/>
          <w:sz w:val="24"/>
          <w:szCs w:val="24"/>
        </w:rPr>
      </w:pPr>
      <w:r w:rsidRPr="00F36C8D">
        <w:rPr>
          <w:rFonts w:ascii="Arial" w:hAnsi="Arial" w:cs="Arial"/>
          <w:sz w:val="24"/>
          <w:szCs w:val="24"/>
        </w:rPr>
        <w:t>d. Each reviewer should be at a peer institution (i.e., according to Carnegie Classification, or an institution of higher ranking).</w:t>
      </w:r>
    </w:p>
    <w:p w14:paraId="29B3643E" w14:textId="77777777" w:rsidR="00F36C8D" w:rsidRPr="00F36C8D" w:rsidRDefault="00F36C8D" w:rsidP="00F36C8D">
      <w:pPr>
        <w:spacing w:after="0" w:line="240" w:lineRule="auto"/>
        <w:rPr>
          <w:rFonts w:ascii="Arial" w:hAnsi="Arial" w:cs="Arial"/>
          <w:sz w:val="24"/>
          <w:szCs w:val="24"/>
        </w:rPr>
      </w:pPr>
    </w:p>
    <w:p w14:paraId="233A3460" w14:textId="36271210" w:rsidR="00F36C8D" w:rsidRPr="00F36C8D" w:rsidRDefault="00F36C8D" w:rsidP="00F36C8D">
      <w:pPr>
        <w:spacing w:after="0" w:line="240" w:lineRule="auto"/>
        <w:ind w:left="1440"/>
        <w:rPr>
          <w:rFonts w:ascii="Arial" w:hAnsi="Arial" w:cs="Arial"/>
          <w:sz w:val="24"/>
          <w:szCs w:val="24"/>
        </w:rPr>
      </w:pPr>
      <w:r w:rsidRPr="00F36C8D">
        <w:rPr>
          <w:rFonts w:ascii="Arial" w:hAnsi="Arial" w:cs="Arial"/>
          <w:sz w:val="24"/>
          <w:szCs w:val="24"/>
        </w:rPr>
        <w:t xml:space="preserve">e. Each external reviewer will be asked for a statement regarding their acquaintance with the candidate.  An external reviewer should not be considered if they served on the candidate's dissertation committee, published an article with the candidate, or other conflict of interest. </w:t>
      </w:r>
    </w:p>
    <w:p w14:paraId="1A878F28" w14:textId="77777777" w:rsidR="000653A5" w:rsidRDefault="000653A5" w:rsidP="00F36C8D">
      <w:pPr>
        <w:spacing w:after="0" w:line="240" w:lineRule="auto"/>
        <w:ind w:left="1440"/>
        <w:rPr>
          <w:rFonts w:ascii="Arial" w:hAnsi="Arial" w:cs="Arial"/>
          <w:sz w:val="24"/>
          <w:szCs w:val="24"/>
        </w:rPr>
      </w:pPr>
    </w:p>
    <w:p w14:paraId="0AF80093" w14:textId="034F76A7" w:rsidR="00F36C8D" w:rsidRPr="00F36C8D" w:rsidRDefault="00F36C8D" w:rsidP="00F36C8D">
      <w:pPr>
        <w:spacing w:after="0" w:line="240" w:lineRule="auto"/>
        <w:ind w:left="1440"/>
        <w:rPr>
          <w:rFonts w:ascii="Arial" w:hAnsi="Arial" w:cs="Arial"/>
          <w:sz w:val="24"/>
          <w:szCs w:val="24"/>
        </w:rPr>
      </w:pPr>
      <w:r w:rsidRPr="00F36C8D">
        <w:rPr>
          <w:rFonts w:ascii="Arial" w:hAnsi="Arial" w:cs="Arial"/>
          <w:sz w:val="24"/>
          <w:szCs w:val="24"/>
        </w:rPr>
        <w:t>f. The candidate will provide at least two exemplars of peer-reviewed published works and other materials (e.g., professional licensure, clinical guidelines developed, clinical consultancies) with their curriculum vitae to the Chair for dissemination to the reviewers.</w:t>
      </w:r>
    </w:p>
    <w:p w14:paraId="5FBCE302" w14:textId="77777777" w:rsidR="00F36C8D" w:rsidRPr="00F36C8D" w:rsidRDefault="00F36C8D" w:rsidP="00F36C8D">
      <w:pPr>
        <w:spacing w:after="0" w:line="240" w:lineRule="auto"/>
        <w:rPr>
          <w:rFonts w:ascii="Arial" w:hAnsi="Arial" w:cs="Arial"/>
          <w:sz w:val="24"/>
          <w:szCs w:val="24"/>
        </w:rPr>
      </w:pPr>
    </w:p>
    <w:p w14:paraId="673AB5A2" w14:textId="11B5EC94" w:rsidR="00F36C8D" w:rsidRPr="001C3D92" w:rsidRDefault="00F36C8D" w:rsidP="00F36C8D">
      <w:pPr>
        <w:spacing w:after="0" w:line="240" w:lineRule="auto"/>
        <w:ind w:left="1440"/>
        <w:rPr>
          <w:rFonts w:ascii="Arial" w:hAnsi="Arial" w:cs="Arial"/>
          <w:sz w:val="24"/>
          <w:szCs w:val="24"/>
        </w:rPr>
      </w:pPr>
      <w:r w:rsidRPr="001C3D92">
        <w:rPr>
          <w:rFonts w:ascii="Arial" w:hAnsi="Arial" w:cs="Arial"/>
          <w:sz w:val="24"/>
          <w:szCs w:val="24"/>
        </w:rPr>
        <w:t>g. Each external evaluation received will be included in the candidate’s portfolio.</w:t>
      </w:r>
    </w:p>
    <w:p w14:paraId="4678E4B1" w14:textId="77777777" w:rsidR="00F36C8D" w:rsidRPr="001C3D92" w:rsidRDefault="00F36C8D" w:rsidP="00F36C8D">
      <w:pPr>
        <w:spacing w:after="0" w:line="240" w:lineRule="auto"/>
        <w:rPr>
          <w:rFonts w:ascii="Arial" w:hAnsi="Arial" w:cs="Arial"/>
          <w:sz w:val="24"/>
          <w:szCs w:val="24"/>
        </w:rPr>
      </w:pPr>
    </w:p>
    <w:p w14:paraId="5256E476" w14:textId="5B6A7E8B" w:rsidR="00F36C8D" w:rsidRPr="001C3D92" w:rsidRDefault="00F36C8D" w:rsidP="00F36C8D">
      <w:pPr>
        <w:spacing w:after="0" w:line="240" w:lineRule="auto"/>
        <w:ind w:left="1440"/>
        <w:rPr>
          <w:rFonts w:ascii="Arial" w:hAnsi="Arial" w:cs="Arial"/>
          <w:sz w:val="24"/>
          <w:szCs w:val="24"/>
        </w:rPr>
      </w:pPr>
      <w:r w:rsidRPr="001C3D92">
        <w:rPr>
          <w:rFonts w:ascii="Arial" w:hAnsi="Arial" w:cs="Arial"/>
          <w:sz w:val="24"/>
          <w:szCs w:val="24"/>
        </w:rPr>
        <w:t>h. Each reviewer will be recognized by the Department Chair with a letter indicating appreciation for participating in the external review process.</w:t>
      </w:r>
    </w:p>
    <w:p w14:paraId="0C8A184E" w14:textId="77777777" w:rsidR="00F36C8D" w:rsidRPr="001C3D92" w:rsidRDefault="00F36C8D" w:rsidP="007A40BC">
      <w:pPr>
        <w:adjustRightInd w:val="0"/>
        <w:spacing w:after="0" w:line="240" w:lineRule="auto"/>
        <w:rPr>
          <w:rFonts w:ascii="Arial" w:eastAsia="Times New Roman" w:hAnsi="Arial" w:cs="Arial"/>
          <w:b/>
          <w:sz w:val="24"/>
          <w:szCs w:val="24"/>
        </w:rPr>
      </w:pPr>
    </w:p>
    <w:p w14:paraId="2FF31192" w14:textId="19C3605B" w:rsidR="007A40BC" w:rsidRPr="001C3D92" w:rsidRDefault="003E3817" w:rsidP="007A40BC">
      <w:pPr>
        <w:adjustRightInd w:val="0"/>
        <w:spacing w:after="0" w:line="240" w:lineRule="auto"/>
        <w:rPr>
          <w:rFonts w:ascii="Arial" w:eastAsia="Times New Roman" w:hAnsi="Arial" w:cs="Arial"/>
          <w:b/>
          <w:sz w:val="24"/>
          <w:szCs w:val="24"/>
        </w:rPr>
      </w:pPr>
      <w:r w:rsidRPr="001C3D92">
        <w:rPr>
          <w:rFonts w:ascii="Arial" w:eastAsia="Times New Roman" w:hAnsi="Arial" w:cs="Arial"/>
          <w:b/>
          <w:sz w:val="24"/>
          <w:szCs w:val="24"/>
        </w:rPr>
        <w:t>0</w:t>
      </w:r>
      <w:r w:rsidR="003D5D14" w:rsidRPr="001C3D92">
        <w:rPr>
          <w:rFonts w:ascii="Arial" w:eastAsia="Times New Roman" w:hAnsi="Arial" w:cs="Arial"/>
          <w:b/>
          <w:sz w:val="24"/>
          <w:szCs w:val="24"/>
        </w:rPr>
        <w:t>5.</w:t>
      </w:r>
      <w:r w:rsidR="003D5D14" w:rsidRPr="001C3D92">
        <w:rPr>
          <w:rFonts w:ascii="Arial" w:eastAsia="Times New Roman" w:hAnsi="Arial" w:cs="Arial"/>
          <w:b/>
          <w:sz w:val="24"/>
          <w:szCs w:val="24"/>
        </w:rPr>
        <w:tab/>
        <w:t>SERVICE</w:t>
      </w:r>
    </w:p>
    <w:p w14:paraId="7754461E" w14:textId="7712DC8A" w:rsidR="003D5D14" w:rsidRPr="001C3D92" w:rsidRDefault="003D5D14" w:rsidP="007A40BC">
      <w:pPr>
        <w:adjustRightInd w:val="0"/>
        <w:spacing w:after="0" w:line="240" w:lineRule="auto"/>
        <w:rPr>
          <w:rFonts w:ascii="Arial" w:eastAsia="Times New Roman" w:hAnsi="Arial" w:cs="Arial"/>
          <w:b/>
          <w:sz w:val="24"/>
          <w:szCs w:val="24"/>
        </w:rPr>
      </w:pPr>
    </w:p>
    <w:p w14:paraId="7FA305AC" w14:textId="0476C21A" w:rsidR="001C3D92" w:rsidRPr="001C3D92" w:rsidRDefault="001C3D92" w:rsidP="001C3D92">
      <w:pPr>
        <w:adjustRightInd w:val="0"/>
        <w:spacing w:after="0" w:line="240" w:lineRule="auto"/>
        <w:ind w:left="720"/>
        <w:rPr>
          <w:rFonts w:ascii="Arial" w:hAnsi="Arial" w:cs="Arial"/>
          <w:sz w:val="24"/>
          <w:szCs w:val="24"/>
        </w:rPr>
      </w:pPr>
      <w:r w:rsidRPr="001C3D92">
        <w:rPr>
          <w:rFonts w:ascii="Arial" w:eastAsia="Times New Roman" w:hAnsi="Arial" w:cs="Arial"/>
          <w:bCs/>
          <w:sz w:val="24"/>
          <w:szCs w:val="24"/>
        </w:rPr>
        <w:t>05.01</w:t>
      </w:r>
      <w:r w:rsidRPr="001C3D92">
        <w:rPr>
          <w:rFonts w:ascii="Arial" w:eastAsia="Times New Roman" w:hAnsi="Arial" w:cs="Arial"/>
          <w:b/>
          <w:sz w:val="24"/>
          <w:szCs w:val="24"/>
        </w:rPr>
        <w:tab/>
      </w:r>
      <w:r w:rsidRPr="001C3D92">
        <w:rPr>
          <w:rFonts w:ascii="Arial" w:hAnsi="Arial" w:cs="Arial"/>
          <w:sz w:val="24"/>
          <w:szCs w:val="24"/>
        </w:rPr>
        <w:t>In addition to demonstrated excellence in teaching and scholarly and</w:t>
      </w:r>
    </w:p>
    <w:p w14:paraId="181EC322" w14:textId="1F78FD88" w:rsidR="001C3D92" w:rsidRPr="00E86A39" w:rsidRDefault="001C3D92" w:rsidP="001C3D92">
      <w:pPr>
        <w:adjustRightInd w:val="0"/>
        <w:spacing w:after="0" w:line="240" w:lineRule="auto"/>
        <w:ind w:left="1440"/>
        <w:rPr>
          <w:rFonts w:ascii="Arial" w:eastAsia="Times New Roman" w:hAnsi="Arial" w:cs="Arial"/>
          <w:b/>
          <w:sz w:val="24"/>
          <w:szCs w:val="24"/>
        </w:rPr>
      </w:pPr>
      <w:r w:rsidRPr="001C3D92">
        <w:rPr>
          <w:rFonts w:ascii="Arial" w:hAnsi="Arial" w:cs="Arial"/>
          <w:sz w:val="24"/>
          <w:szCs w:val="24"/>
        </w:rPr>
        <w:t xml:space="preserve">professional engagement, candidates seeking promotion should have a commitment to the University and their professions through participation in service activities. Such participation may take several different forms, including: service to the University (service on committees charged by the Texas State Faculty Senate or by an administrator at the Dean level or higher); service to the College (service on committees charged by the Dean of the  College of Education); service to the department (service on committees charged by the chair of the department); and service to the </w:t>
      </w:r>
      <w:r w:rsidRPr="00E86A39">
        <w:rPr>
          <w:rFonts w:ascii="Arial" w:hAnsi="Arial" w:cs="Arial"/>
          <w:sz w:val="24"/>
          <w:szCs w:val="24"/>
        </w:rPr>
        <w:t>profession or to higher education in general (service appointments made by officials representing professional organizations, public schools, cities, states, or the nation).</w:t>
      </w:r>
    </w:p>
    <w:p w14:paraId="7249E68E" w14:textId="1D1F321F" w:rsidR="001C3D92" w:rsidRPr="00E86A39" w:rsidRDefault="001C3D92" w:rsidP="007A40BC">
      <w:pPr>
        <w:adjustRightInd w:val="0"/>
        <w:spacing w:after="0" w:line="240" w:lineRule="auto"/>
        <w:rPr>
          <w:rFonts w:ascii="Arial" w:eastAsia="Times New Roman" w:hAnsi="Arial" w:cs="Arial"/>
          <w:b/>
          <w:sz w:val="24"/>
          <w:szCs w:val="24"/>
        </w:rPr>
      </w:pPr>
    </w:p>
    <w:p w14:paraId="0573D34E" w14:textId="2A45AC1E" w:rsidR="001C3D92" w:rsidRPr="00E86A39" w:rsidRDefault="001C3D92" w:rsidP="001C3D92">
      <w:pPr>
        <w:adjustRightInd w:val="0"/>
        <w:spacing w:after="0" w:line="240" w:lineRule="auto"/>
        <w:ind w:left="1440" w:hanging="720"/>
        <w:rPr>
          <w:rFonts w:ascii="Arial" w:eastAsia="Times New Roman" w:hAnsi="Arial" w:cs="Arial"/>
          <w:bCs/>
          <w:sz w:val="24"/>
          <w:szCs w:val="24"/>
        </w:rPr>
      </w:pPr>
      <w:r w:rsidRPr="00E86A39">
        <w:rPr>
          <w:rFonts w:ascii="Arial" w:eastAsia="Times New Roman" w:hAnsi="Arial" w:cs="Arial"/>
          <w:bCs/>
          <w:sz w:val="24"/>
          <w:szCs w:val="24"/>
        </w:rPr>
        <w:t>05.02</w:t>
      </w:r>
      <w:r w:rsidRPr="00E86A39">
        <w:rPr>
          <w:rFonts w:ascii="Arial" w:eastAsia="Times New Roman" w:hAnsi="Arial" w:cs="Arial"/>
          <w:bCs/>
          <w:sz w:val="24"/>
          <w:szCs w:val="24"/>
        </w:rPr>
        <w:tab/>
      </w:r>
      <w:r w:rsidRPr="00E86A39">
        <w:rPr>
          <w:rFonts w:ascii="Arial" w:hAnsi="Arial" w:cs="Arial"/>
          <w:sz w:val="24"/>
          <w:szCs w:val="24"/>
        </w:rPr>
        <w:t xml:space="preserve">Faculty members are expected to participate in the conduct of their department, college, and university; in appropriate professional organizations in their field; and in professional service to schools, colleges, universities, and other agencies in the community.  Evidence of meeting or exceeding service may be established through careful consideration in the areas of productivity and quality. While service activity is expected of each faculty member, service shall not substitute for expectations in teaching, clinical responsibilities, or scholarly and </w:t>
      </w:r>
      <w:bookmarkStart w:id="1" w:name="_Hlk37947766"/>
      <w:r w:rsidRPr="00E86A39">
        <w:rPr>
          <w:rFonts w:ascii="Arial" w:hAnsi="Arial" w:cs="Arial"/>
          <w:sz w:val="24"/>
          <w:szCs w:val="24"/>
        </w:rPr>
        <w:t>professional engagement</w:t>
      </w:r>
      <w:bookmarkEnd w:id="1"/>
      <w:r w:rsidRPr="00E86A39">
        <w:rPr>
          <w:rFonts w:ascii="Arial" w:hAnsi="Arial" w:cs="Arial"/>
          <w:sz w:val="24"/>
          <w:szCs w:val="24"/>
        </w:rPr>
        <w:t>.</w:t>
      </w:r>
    </w:p>
    <w:p w14:paraId="43AEEDC2" w14:textId="77777777" w:rsidR="001C3D92" w:rsidRPr="00E86A39" w:rsidRDefault="001C3D92" w:rsidP="001C3D92">
      <w:pPr>
        <w:spacing w:after="0" w:line="240" w:lineRule="auto"/>
        <w:rPr>
          <w:rFonts w:ascii="Arial" w:hAnsi="Arial" w:cs="Arial"/>
          <w:bCs/>
          <w:sz w:val="24"/>
          <w:szCs w:val="24"/>
          <w:u w:val="single"/>
        </w:rPr>
      </w:pPr>
    </w:p>
    <w:p w14:paraId="4AD8EF11" w14:textId="229691B4" w:rsidR="001C3D92" w:rsidRPr="00E86A39" w:rsidRDefault="001C3D92" w:rsidP="001C3D92">
      <w:pPr>
        <w:spacing w:after="0" w:line="240" w:lineRule="auto"/>
        <w:ind w:left="1440" w:hanging="720"/>
        <w:rPr>
          <w:rFonts w:ascii="Arial" w:hAnsi="Arial" w:cs="Arial"/>
          <w:sz w:val="24"/>
          <w:szCs w:val="24"/>
        </w:rPr>
      </w:pPr>
      <w:r w:rsidRPr="00E86A39">
        <w:rPr>
          <w:rFonts w:ascii="Arial" w:hAnsi="Arial" w:cs="Arial"/>
          <w:bCs/>
          <w:sz w:val="24"/>
          <w:szCs w:val="24"/>
        </w:rPr>
        <w:t>05.03</w:t>
      </w:r>
      <w:r w:rsidRPr="00E86A39">
        <w:rPr>
          <w:rFonts w:ascii="Arial" w:hAnsi="Arial" w:cs="Arial"/>
          <w:bCs/>
          <w:sz w:val="24"/>
          <w:szCs w:val="24"/>
        </w:rPr>
        <w:tab/>
      </w:r>
      <w:r w:rsidRPr="00E86A39">
        <w:rPr>
          <w:rFonts w:ascii="Arial" w:hAnsi="Arial" w:cs="Arial"/>
          <w:bCs/>
          <w:sz w:val="24"/>
          <w:szCs w:val="24"/>
          <w:u w:val="single"/>
        </w:rPr>
        <w:t>Documentation of Service</w:t>
      </w:r>
      <w:r w:rsidRPr="00E86A39">
        <w:rPr>
          <w:rFonts w:ascii="Arial" w:hAnsi="Arial" w:cs="Arial"/>
          <w:bCs/>
          <w:sz w:val="24"/>
          <w:szCs w:val="24"/>
        </w:rPr>
        <w:t xml:space="preserve">.  </w:t>
      </w:r>
      <w:r w:rsidRPr="00E86A39">
        <w:rPr>
          <w:rFonts w:ascii="Arial" w:hAnsi="Arial" w:cs="Arial"/>
          <w:sz w:val="24"/>
          <w:szCs w:val="24"/>
        </w:rPr>
        <w:t>Lists and descriptions of activities, copies of materials produced, letters from groups served, and any forms of recognition will be examples of supporting data for effective leadership/service. Examples of evidence include:</w:t>
      </w:r>
    </w:p>
    <w:p w14:paraId="60F3D65F" w14:textId="55196C2E" w:rsidR="001C3D92" w:rsidRPr="00E86A39" w:rsidRDefault="001C3D92" w:rsidP="007A40BC">
      <w:pPr>
        <w:adjustRightInd w:val="0"/>
        <w:spacing w:after="0" w:line="240" w:lineRule="auto"/>
        <w:rPr>
          <w:rFonts w:ascii="Arial" w:eastAsia="Times New Roman" w:hAnsi="Arial" w:cs="Arial"/>
          <w:bCs/>
          <w:sz w:val="24"/>
          <w:szCs w:val="24"/>
        </w:rPr>
      </w:pPr>
    </w:p>
    <w:p w14:paraId="22F1D343" w14:textId="0D0DF27A" w:rsidR="001C3D92" w:rsidRPr="00E86A39" w:rsidRDefault="001C3D92" w:rsidP="001C3D92">
      <w:pPr>
        <w:spacing w:after="0" w:line="240" w:lineRule="auto"/>
        <w:ind w:left="720" w:firstLine="720"/>
        <w:rPr>
          <w:rFonts w:ascii="Arial" w:hAnsi="Arial" w:cs="Arial"/>
          <w:sz w:val="24"/>
          <w:szCs w:val="24"/>
        </w:rPr>
      </w:pPr>
      <w:r w:rsidRPr="00E86A39">
        <w:rPr>
          <w:rFonts w:ascii="Arial" w:eastAsia="Times New Roman" w:hAnsi="Arial" w:cs="Arial"/>
          <w:bCs/>
          <w:sz w:val="24"/>
          <w:szCs w:val="24"/>
        </w:rPr>
        <w:t xml:space="preserve">a. </w:t>
      </w:r>
      <w:r w:rsidRPr="00E86A39">
        <w:rPr>
          <w:rFonts w:ascii="Arial" w:hAnsi="Arial" w:cs="Arial"/>
          <w:sz w:val="24"/>
          <w:szCs w:val="24"/>
        </w:rPr>
        <w:t>Letters of recognition from the chair of a committee;</w:t>
      </w:r>
    </w:p>
    <w:p w14:paraId="078E95B1" w14:textId="77777777" w:rsidR="001C3D92" w:rsidRPr="00E86A39" w:rsidRDefault="001C3D92" w:rsidP="001C3D92">
      <w:pPr>
        <w:spacing w:after="0" w:line="240" w:lineRule="auto"/>
        <w:ind w:left="720" w:firstLine="720"/>
        <w:rPr>
          <w:rFonts w:ascii="Arial" w:hAnsi="Arial" w:cs="Arial"/>
          <w:sz w:val="24"/>
          <w:szCs w:val="24"/>
        </w:rPr>
      </w:pPr>
    </w:p>
    <w:p w14:paraId="4B20DD91" w14:textId="77777777" w:rsidR="001C3D92" w:rsidRPr="00E86A39" w:rsidRDefault="001C3D92" w:rsidP="001C3D92">
      <w:pPr>
        <w:spacing w:after="0" w:line="240" w:lineRule="auto"/>
        <w:ind w:left="720" w:firstLine="720"/>
        <w:rPr>
          <w:rFonts w:ascii="Arial" w:hAnsi="Arial" w:cs="Arial"/>
          <w:sz w:val="24"/>
          <w:szCs w:val="24"/>
        </w:rPr>
      </w:pPr>
      <w:r w:rsidRPr="00E86A39">
        <w:rPr>
          <w:rFonts w:ascii="Arial" w:hAnsi="Arial" w:cs="Arial"/>
          <w:sz w:val="24"/>
          <w:szCs w:val="24"/>
        </w:rPr>
        <w:lastRenderedPageBreak/>
        <w:t>b. Minutes from meetings indicating active participation;</w:t>
      </w:r>
    </w:p>
    <w:p w14:paraId="3E6202D0" w14:textId="77777777" w:rsidR="001C3D92" w:rsidRPr="00E86A39" w:rsidRDefault="001C3D92" w:rsidP="001C3D92">
      <w:pPr>
        <w:spacing w:after="0" w:line="240" w:lineRule="auto"/>
        <w:ind w:left="720" w:firstLine="720"/>
        <w:rPr>
          <w:rFonts w:ascii="Arial" w:hAnsi="Arial" w:cs="Arial"/>
          <w:sz w:val="24"/>
          <w:szCs w:val="24"/>
        </w:rPr>
      </w:pPr>
    </w:p>
    <w:p w14:paraId="396A28DB" w14:textId="2818383D" w:rsidR="001C3D92" w:rsidRPr="00E86A39" w:rsidRDefault="001C3D92" w:rsidP="001C3D92">
      <w:pPr>
        <w:spacing w:after="0" w:line="240" w:lineRule="auto"/>
        <w:ind w:left="720" w:firstLine="720"/>
        <w:rPr>
          <w:rFonts w:ascii="Arial" w:hAnsi="Arial" w:cs="Arial"/>
          <w:sz w:val="24"/>
          <w:szCs w:val="24"/>
        </w:rPr>
      </w:pPr>
      <w:r w:rsidRPr="00E86A39">
        <w:rPr>
          <w:rFonts w:ascii="Arial" w:hAnsi="Arial" w:cs="Arial"/>
          <w:sz w:val="24"/>
          <w:szCs w:val="24"/>
        </w:rPr>
        <w:t>c. Examples of projects undertaken by the committees; and</w:t>
      </w:r>
    </w:p>
    <w:p w14:paraId="57489022" w14:textId="77777777" w:rsidR="001C3D92" w:rsidRPr="00E86A39" w:rsidRDefault="001C3D92" w:rsidP="001C3D92">
      <w:pPr>
        <w:adjustRightInd w:val="0"/>
        <w:spacing w:after="0" w:line="240" w:lineRule="auto"/>
        <w:rPr>
          <w:rFonts w:ascii="Arial" w:hAnsi="Arial" w:cs="Arial"/>
          <w:bCs/>
          <w:sz w:val="24"/>
          <w:szCs w:val="24"/>
        </w:rPr>
      </w:pPr>
    </w:p>
    <w:p w14:paraId="4B57FC20" w14:textId="4E535B14" w:rsidR="001C3D92" w:rsidRPr="00E86A39" w:rsidRDefault="001C3D92" w:rsidP="001C3D92">
      <w:pPr>
        <w:adjustRightInd w:val="0"/>
        <w:spacing w:after="0" w:line="240" w:lineRule="auto"/>
        <w:ind w:left="720" w:firstLine="720"/>
        <w:rPr>
          <w:rFonts w:ascii="Arial" w:eastAsia="Times New Roman" w:hAnsi="Arial" w:cs="Arial"/>
          <w:bCs/>
          <w:sz w:val="24"/>
          <w:szCs w:val="24"/>
        </w:rPr>
      </w:pPr>
      <w:r w:rsidRPr="00E86A39">
        <w:rPr>
          <w:rFonts w:ascii="Arial" w:hAnsi="Arial" w:cs="Arial"/>
          <w:bCs/>
          <w:sz w:val="24"/>
          <w:szCs w:val="24"/>
        </w:rPr>
        <w:t>d. College, university, or professional awards for service</w:t>
      </w:r>
    </w:p>
    <w:p w14:paraId="3B45077A" w14:textId="77777777" w:rsidR="001C3D92" w:rsidRPr="00E86A39" w:rsidRDefault="001C3D92" w:rsidP="007A40BC">
      <w:pPr>
        <w:adjustRightInd w:val="0"/>
        <w:spacing w:after="0" w:line="240" w:lineRule="auto"/>
        <w:rPr>
          <w:rFonts w:ascii="Arial" w:eastAsia="Times New Roman" w:hAnsi="Arial" w:cs="Arial"/>
          <w:sz w:val="24"/>
          <w:szCs w:val="24"/>
        </w:rPr>
      </w:pPr>
    </w:p>
    <w:p w14:paraId="62174F05" w14:textId="2E7452E9" w:rsidR="007D1A35" w:rsidRPr="00E86A39" w:rsidRDefault="007D1A35" w:rsidP="007D1A35">
      <w:pPr>
        <w:adjustRightInd w:val="0"/>
        <w:spacing w:after="0" w:line="240" w:lineRule="auto"/>
        <w:ind w:left="1440" w:hanging="720"/>
        <w:rPr>
          <w:rFonts w:ascii="Arial" w:hAnsi="Arial" w:cs="Arial"/>
          <w:sz w:val="24"/>
          <w:szCs w:val="24"/>
        </w:rPr>
      </w:pPr>
      <w:r w:rsidRPr="00E86A39">
        <w:rPr>
          <w:rFonts w:ascii="Arial" w:eastAsia="Times New Roman" w:hAnsi="Arial" w:cs="Arial"/>
          <w:sz w:val="24"/>
          <w:szCs w:val="24"/>
        </w:rPr>
        <w:t>05.04</w:t>
      </w:r>
      <w:r w:rsidRPr="00E86A39">
        <w:rPr>
          <w:rFonts w:ascii="Arial" w:eastAsia="Times New Roman" w:hAnsi="Arial" w:cs="Arial"/>
          <w:sz w:val="24"/>
          <w:szCs w:val="24"/>
        </w:rPr>
        <w:tab/>
      </w:r>
      <w:r w:rsidRPr="00E86A39">
        <w:rPr>
          <w:rFonts w:ascii="Arial" w:hAnsi="Arial" w:cs="Arial"/>
          <w:bCs/>
          <w:sz w:val="24"/>
          <w:szCs w:val="24"/>
          <w:u w:val="single"/>
        </w:rPr>
        <w:t>Productivity</w:t>
      </w:r>
      <w:r w:rsidRPr="00E86A39">
        <w:rPr>
          <w:rFonts w:ascii="Arial" w:hAnsi="Arial" w:cs="Arial"/>
          <w:sz w:val="24"/>
          <w:szCs w:val="24"/>
          <w:u w:val="single"/>
        </w:rPr>
        <w:t>.</w:t>
      </w:r>
      <w:r w:rsidRPr="00E86A39">
        <w:rPr>
          <w:rFonts w:ascii="Arial" w:hAnsi="Arial" w:cs="Arial"/>
          <w:sz w:val="24"/>
          <w:szCs w:val="24"/>
        </w:rPr>
        <w:t xml:space="preserve"> Evidence of a faculty member’s productivity is manifested by the extent of participation on departmental, college, and university committees; in professional organizations at the local, state, or national levels; in outreach activities related to student settings; and in service to scholarly and professional engagement, such as serving as editor, reviewer, consultant, speaker, and panel member. The level and frequency of participation will be considered. Candidates seeking promotion to the rank of clinical professor are expected to have more extensive service and it is highly encouraged to have documented leadership roles prior to promotion.</w:t>
      </w:r>
    </w:p>
    <w:p w14:paraId="3F9D8831" w14:textId="77777777" w:rsidR="007D1A35" w:rsidRPr="00E86A39" w:rsidRDefault="007D1A35" w:rsidP="007D1A35">
      <w:pPr>
        <w:adjustRightInd w:val="0"/>
        <w:spacing w:after="0" w:line="240" w:lineRule="auto"/>
        <w:ind w:left="1440" w:hanging="720"/>
        <w:rPr>
          <w:rFonts w:ascii="Arial" w:hAnsi="Arial" w:cs="Arial"/>
          <w:sz w:val="24"/>
          <w:szCs w:val="24"/>
        </w:rPr>
      </w:pPr>
    </w:p>
    <w:p w14:paraId="333F563F" w14:textId="0D9B220C" w:rsidR="007D1A35" w:rsidRPr="00E86A39" w:rsidRDefault="007D1A35" w:rsidP="007D1A35">
      <w:pPr>
        <w:ind w:left="1440" w:hanging="720"/>
        <w:rPr>
          <w:rFonts w:ascii="Arial" w:hAnsi="Arial" w:cs="Arial"/>
          <w:sz w:val="24"/>
          <w:szCs w:val="24"/>
        </w:rPr>
      </w:pPr>
      <w:r w:rsidRPr="00E86A39">
        <w:rPr>
          <w:rFonts w:ascii="Arial" w:hAnsi="Arial" w:cs="Arial"/>
          <w:sz w:val="24"/>
          <w:szCs w:val="24"/>
        </w:rPr>
        <w:t>05.05</w:t>
      </w:r>
      <w:r w:rsidRPr="00E86A39">
        <w:rPr>
          <w:rFonts w:ascii="Arial" w:hAnsi="Arial" w:cs="Arial"/>
          <w:sz w:val="24"/>
          <w:szCs w:val="24"/>
        </w:rPr>
        <w:tab/>
      </w:r>
      <w:r w:rsidRPr="00E86A39">
        <w:rPr>
          <w:rFonts w:ascii="Arial" w:hAnsi="Arial" w:cs="Arial"/>
          <w:bCs/>
          <w:sz w:val="24"/>
          <w:szCs w:val="24"/>
          <w:u w:val="single"/>
        </w:rPr>
        <w:t>Quality</w:t>
      </w:r>
      <w:r w:rsidRPr="00E86A39">
        <w:rPr>
          <w:rFonts w:ascii="Arial" w:hAnsi="Arial" w:cs="Arial"/>
          <w:sz w:val="24"/>
          <w:szCs w:val="24"/>
          <w:u w:val="single"/>
        </w:rPr>
        <w:t>.</w:t>
      </w:r>
      <w:r w:rsidRPr="00E86A39">
        <w:rPr>
          <w:rFonts w:ascii="Arial" w:hAnsi="Arial" w:cs="Arial"/>
          <w:sz w:val="24"/>
          <w:szCs w:val="24"/>
        </w:rPr>
        <w:t xml:space="preserve">  Service involves working creatively with others so that professional knowledge has an impact on the schools, colleges, professional organizations, community agencies, and other institutions.  The impact of service on the group served is of critical importance in evaluating quality of leadership/service. Candidates should provide evidence of achievements made or contributions to their department, college, university, or professional service. </w:t>
      </w:r>
    </w:p>
    <w:p w14:paraId="0C41DD60" w14:textId="33161B19" w:rsidR="007D1A35" w:rsidRPr="00E86A39" w:rsidRDefault="007D1A35" w:rsidP="007A40BC">
      <w:pPr>
        <w:adjustRightInd w:val="0"/>
        <w:spacing w:after="0" w:line="240" w:lineRule="auto"/>
        <w:rPr>
          <w:rFonts w:ascii="Arial" w:eastAsia="Times New Roman" w:hAnsi="Arial" w:cs="Arial"/>
          <w:b/>
          <w:bCs/>
          <w:sz w:val="24"/>
          <w:szCs w:val="24"/>
        </w:rPr>
      </w:pPr>
      <w:r w:rsidRPr="00E86A39">
        <w:rPr>
          <w:rFonts w:ascii="Arial" w:eastAsia="Times New Roman" w:hAnsi="Arial" w:cs="Arial"/>
          <w:b/>
          <w:bCs/>
          <w:sz w:val="24"/>
          <w:szCs w:val="24"/>
        </w:rPr>
        <w:t>06.</w:t>
      </w:r>
      <w:r w:rsidRPr="00E86A39">
        <w:rPr>
          <w:rFonts w:ascii="Arial" w:eastAsia="Times New Roman" w:hAnsi="Arial" w:cs="Arial"/>
          <w:b/>
          <w:bCs/>
          <w:sz w:val="24"/>
          <w:szCs w:val="24"/>
        </w:rPr>
        <w:tab/>
        <w:t>PROCEDURE FOR DOCUMENTATION</w:t>
      </w:r>
    </w:p>
    <w:p w14:paraId="721A52A4" w14:textId="76E13F22" w:rsidR="007D1A35" w:rsidRPr="00E86A39" w:rsidRDefault="007D1A35" w:rsidP="007A40BC">
      <w:pPr>
        <w:adjustRightInd w:val="0"/>
        <w:spacing w:after="0" w:line="240" w:lineRule="auto"/>
        <w:rPr>
          <w:rFonts w:ascii="Arial" w:eastAsia="Times New Roman" w:hAnsi="Arial" w:cs="Arial"/>
          <w:b/>
          <w:bCs/>
          <w:sz w:val="24"/>
          <w:szCs w:val="24"/>
        </w:rPr>
      </w:pPr>
    </w:p>
    <w:p w14:paraId="00B6158E" w14:textId="544E7AB4" w:rsidR="007D1A35" w:rsidRPr="00E86A39" w:rsidRDefault="007D1A35" w:rsidP="007D1A35">
      <w:pPr>
        <w:adjustRightInd w:val="0"/>
        <w:spacing w:after="0" w:line="240" w:lineRule="auto"/>
        <w:ind w:left="1440" w:hanging="720"/>
        <w:rPr>
          <w:rFonts w:ascii="Arial" w:eastAsia="Times New Roman" w:hAnsi="Arial" w:cs="Arial"/>
          <w:sz w:val="24"/>
          <w:szCs w:val="24"/>
        </w:rPr>
      </w:pPr>
      <w:r w:rsidRPr="00E86A39">
        <w:rPr>
          <w:rFonts w:ascii="Arial" w:eastAsia="Times New Roman" w:hAnsi="Arial" w:cs="Arial"/>
          <w:sz w:val="24"/>
          <w:szCs w:val="24"/>
        </w:rPr>
        <w:t>06.01</w:t>
      </w:r>
      <w:r w:rsidRPr="00E86A39">
        <w:rPr>
          <w:rFonts w:ascii="Arial" w:eastAsia="Times New Roman" w:hAnsi="Arial" w:cs="Arial"/>
          <w:sz w:val="24"/>
          <w:szCs w:val="24"/>
        </w:rPr>
        <w:tab/>
      </w:r>
      <w:r w:rsidRPr="00E86A39">
        <w:rPr>
          <w:rFonts w:ascii="Arial" w:hAnsi="Arial" w:cs="Arial"/>
          <w:sz w:val="24"/>
          <w:szCs w:val="24"/>
        </w:rPr>
        <w:t xml:space="preserve">A complete, accurate, and up-to-date Curriculum Vita presented in the approved Texas State Vita (AA/PPS 04.02.20) format shall serve as the primary documentation of teaching, scholarly and professional engagement, and service activities. </w:t>
      </w:r>
    </w:p>
    <w:p w14:paraId="646594DE" w14:textId="77777777" w:rsidR="007D1A35" w:rsidRPr="00E86A39" w:rsidRDefault="007D1A35" w:rsidP="007D1A35">
      <w:pPr>
        <w:pStyle w:val="BodyTextIndent3"/>
        <w:widowControl w:val="0"/>
        <w:rPr>
          <w:rFonts w:ascii="Arial" w:hAnsi="Arial" w:cs="Arial"/>
          <w:sz w:val="24"/>
          <w:szCs w:val="24"/>
        </w:rPr>
      </w:pPr>
    </w:p>
    <w:p w14:paraId="280CEFE7" w14:textId="2A66BF8D" w:rsidR="007D1A35" w:rsidRPr="00E86A39" w:rsidRDefault="007D1A35" w:rsidP="007D1A35">
      <w:pPr>
        <w:pStyle w:val="BodyTextIndent3"/>
        <w:widowControl w:val="0"/>
        <w:ind w:left="1440" w:hanging="720"/>
        <w:rPr>
          <w:rFonts w:ascii="Arial" w:hAnsi="Arial" w:cs="Arial"/>
          <w:sz w:val="24"/>
          <w:szCs w:val="24"/>
        </w:rPr>
      </w:pPr>
      <w:r w:rsidRPr="00E86A39">
        <w:rPr>
          <w:rFonts w:ascii="Arial" w:hAnsi="Arial" w:cs="Arial"/>
          <w:sz w:val="24"/>
          <w:szCs w:val="24"/>
        </w:rPr>
        <w:t>06.02</w:t>
      </w:r>
      <w:r w:rsidRPr="00E86A39">
        <w:rPr>
          <w:rFonts w:ascii="Arial" w:hAnsi="Arial" w:cs="Arial"/>
          <w:sz w:val="24"/>
          <w:szCs w:val="24"/>
        </w:rPr>
        <w:tab/>
        <w:t xml:space="preserve">The candidate must create an electronic portfolio using the platform provided by the University. The electronic portfolio contains examples of documentation, </w:t>
      </w:r>
      <w:r w:rsidRPr="00A67B2A">
        <w:rPr>
          <w:rFonts w:ascii="Arial" w:hAnsi="Arial" w:cs="Arial"/>
          <w:sz w:val="24"/>
          <w:szCs w:val="24"/>
        </w:rPr>
        <w:t xml:space="preserve">as specified in </w:t>
      </w:r>
      <w:r w:rsidRPr="00EC5390">
        <w:rPr>
          <w:rFonts w:ascii="Arial" w:hAnsi="Arial" w:cs="Arial"/>
          <w:sz w:val="24"/>
          <w:szCs w:val="24"/>
        </w:rPr>
        <w:t xml:space="preserve">paragraph </w:t>
      </w:r>
      <w:r w:rsidR="00A67B2A" w:rsidRPr="00EC5390">
        <w:rPr>
          <w:rFonts w:ascii="Arial" w:hAnsi="Arial" w:cs="Arial"/>
          <w:sz w:val="24"/>
          <w:szCs w:val="24"/>
        </w:rPr>
        <w:t>06.03</w:t>
      </w:r>
      <w:r w:rsidRPr="00EC5390">
        <w:rPr>
          <w:rFonts w:ascii="Arial" w:hAnsi="Arial" w:cs="Arial"/>
          <w:sz w:val="24"/>
          <w:szCs w:val="24"/>
        </w:rPr>
        <w:t>. Candidates</w:t>
      </w:r>
      <w:r w:rsidRPr="00E86A39">
        <w:rPr>
          <w:rFonts w:ascii="Arial" w:hAnsi="Arial" w:cs="Arial"/>
          <w:sz w:val="24"/>
          <w:szCs w:val="24"/>
        </w:rPr>
        <w:t xml:space="preserve"> are responsible for attaching documentation materials (e.g., course syllabi, published manuscripts, grant</w:t>
      </w:r>
      <w:r w:rsidRPr="00E86A39">
        <w:rPr>
          <w:rStyle w:val="CommentReference"/>
          <w:rFonts w:ascii="Arial" w:hAnsi="Arial" w:cs="Arial"/>
          <w:sz w:val="24"/>
          <w:szCs w:val="24"/>
        </w:rPr>
        <w:t xml:space="preserve"> </w:t>
      </w:r>
      <w:r w:rsidRPr="00E86A39">
        <w:rPr>
          <w:rFonts w:ascii="Arial" w:hAnsi="Arial" w:cs="Arial"/>
          <w:sz w:val="24"/>
          <w:szCs w:val="24"/>
        </w:rPr>
        <w:t>award letters) through the Faculty Qualifications System. The department Chair and the mentoring committee for the candidate serve as advisors for portfolio development.</w:t>
      </w:r>
    </w:p>
    <w:p w14:paraId="471FAE54" w14:textId="77777777" w:rsidR="00E86A39" w:rsidRPr="00E86A39" w:rsidRDefault="00E86A39" w:rsidP="00E86A39">
      <w:pPr>
        <w:pStyle w:val="BodyTextIndent3"/>
        <w:widowControl w:val="0"/>
        <w:spacing w:after="0" w:line="240" w:lineRule="auto"/>
        <w:ind w:left="1440" w:hanging="720"/>
        <w:rPr>
          <w:rFonts w:ascii="Arial" w:hAnsi="Arial" w:cs="Arial"/>
          <w:sz w:val="24"/>
          <w:szCs w:val="24"/>
        </w:rPr>
      </w:pPr>
    </w:p>
    <w:p w14:paraId="0D8A74A2" w14:textId="77777777" w:rsidR="00E86A39" w:rsidRPr="00E86A39" w:rsidRDefault="00E86A39" w:rsidP="00E86A39">
      <w:pPr>
        <w:pStyle w:val="BodyTextIndent3"/>
        <w:widowControl w:val="0"/>
        <w:spacing w:after="0" w:line="240" w:lineRule="auto"/>
        <w:ind w:left="1440" w:hanging="720"/>
        <w:rPr>
          <w:rFonts w:ascii="Arial" w:hAnsi="Arial" w:cs="Arial"/>
          <w:sz w:val="24"/>
          <w:szCs w:val="24"/>
        </w:rPr>
      </w:pPr>
      <w:r w:rsidRPr="00E86A39">
        <w:rPr>
          <w:rFonts w:ascii="Arial" w:hAnsi="Arial" w:cs="Arial"/>
          <w:sz w:val="24"/>
          <w:szCs w:val="24"/>
        </w:rPr>
        <w:t>06.03</w:t>
      </w:r>
      <w:r w:rsidRPr="00E86A39">
        <w:rPr>
          <w:rFonts w:ascii="Arial" w:hAnsi="Arial" w:cs="Arial"/>
          <w:sz w:val="24"/>
          <w:szCs w:val="24"/>
        </w:rPr>
        <w:tab/>
      </w:r>
      <w:r w:rsidRPr="00E86A39">
        <w:rPr>
          <w:rFonts w:ascii="Arial" w:hAnsi="Arial" w:cs="Arial"/>
          <w:sz w:val="24"/>
          <w:szCs w:val="24"/>
          <w:u w:val="single"/>
        </w:rPr>
        <w:t>Documents included in the electronic portfolio.</w:t>
      </w:r>
      <w:r w:rsidRPr="00E86A39">
        <w:rPr>
          <w:rFonts w:ascii="Arial" w:hAnsi="Arial" w:cs="Arial"/>
          <w:sz w:val="24"/>
          <w:szCs w:val="24"/>
        </w:rPr>
        <w:t xml:space="preserve">  Documents will be </w:t>
      </w:r>
      <w:r w:rsidRPr="00E86A39">
        <w:rPr>
          <w:rFonts w:ascii="Arial" w:hAnsi="Arial" w:cs="Arial"/>
          <w:sz w:val="24"/>
          <w:szCs w:val="24"/>
        </w:rPr>
        <w:lastRenderedPageBreak/>
        <w:t xml:space="preserve">uploaded in the appropriate folders in the portfolio (e.g., teaching, research, service, and Texas State Vita). Candidates should include samples of their best work and avoid the temptation to document every item in the Texas State Vita.  </w:t>
      </w:r>
    </w:p>
    <w:p w14:paraId="5BE8E670" w14:textId="77777777" w:rsidR="00E86A39" w:rsidRPr="00E86A39" w:rsidRDefault="00E86A39" w:rsidP="00E86A39">
      <w:pPr>
        <w:pStyle w:val="BodyTextIndent3"/>
        <w:widowControl w:val="0"/>
        <w:spacing w:after="0" w:line="240" w:lineRule="auto"/>
        <w:ind w:left="1440" w:hanging="720"/>
        <w:rPr>
          <w:rFonts w:ascii="Arial" w:hAnsi="Arial" w:cs="Arial"/>
          <w:sz w:val="24"/>
          <w:szCs w:val="24"/>
        </w:rPr>
      </w:pPr>
    </w:p>
    <w:p w14:paraId="454954C5" w14:textId="73ED0C5F" w:rsidR="00E86A39" w:rsidRPr="00E86A39" w:rsidRDefault="00E86A39" w:rsidP="00E86A39">
      <w:pPr>
        <w:pStyle w:val="BodyTextIndent3"/>
        <w:widowControl w:val="0"/>
        <w:spacing w:after="0" w:line="240" w:lineRule="auto"/>
        <w:ind w:left="1440"/>
        <w:rPr>
          <w:rFonts w:ascii="Arial" w:hAnsi="Arial" w:cs="Arial"/>
          <w:sz w:val="24"/>
          <w:szCs w:val="24"/>
        </w:rPr>
      </w:pPr>
      <w:r w:rsidRPr="00E86A39">
        <w:rPr>
          <w:rFonts w:ascii="Arial" w:hAnsi="Arial" w:cs="Arial"/>
          <w:sz w:val="24"/>
          <w:szCs w:val="24"/>
        </w:rPr>
        <w:t>a. Fully completed and signed tracking forms appropriate to the promotion.</w:t>
      </w:r>
    </w:p>
    <w:p w14:paraId="68008B86" w14:textId="77777777" w:rsidR="00E86A39" w:rsidRPr="00E86A39" w:rsidRDefault="00E86A39" w:rsidP="00E86A39">
      <w:pPr>
        <w:pStyle w:val="BodyTextIndent3"/>
        <w:widowControl w:val="0"/>
        <w:spacing w:after="0" w:line="240" w:lineRule="auto"/>
        <w:ind w:left="1440"/>
        <w:rPr>
          <w:rFonts w:ascii="Arial" w:hAnsi="Arial" w:cs="Arial"/>
          <w:sz w:val="24"/>
          <w:szCs w:val="24"/>
        </w:rPr>
      </w:pPr>
    </w:p>
    <w:p w14:paraId="2D9543F9" w14:textId="380C6622" w:rsidR="00E86A39" w:rsidRPr="00E86A39" w:rsidRDefault="00E86A39" w:rsidP="00E86A39">
      <w:pPr>
        <w:ind w:left="1440"/>
        <w:rPr>
          <w:rFonts w:ascii="Arial" w:hAnsi="Arial" w:cs="Arial"/>
          <w:sz w:val="24"/>
          <w:szCs w:val="24"/>
        </w:rPr>
      </w:pPr>
      <w:r w:rsidRPr="00E86A39">
        <w:rPr>
          <w:rFonts w:ascii="Arial" w:hAnsi="Arial" w:cs="Arial"/>
          <w:sz w:val="24"/>
          <w:szCs w:val="24"/>
        </w:rPr>
        <w:t>b. Texas State Vita and a three- to five-page narrative on teaching philosophy and accomplishments, scholarly and professional engagement</w:t>
      </w:r>
      <w:r w:rsidRPr="00E86A39" w:rsidDel="00F228A0">
        <w:rPr>
          <w:rFonts w:ascii="Arial" w:hAnsi="Arial" w:cs="Arial"/>
          <w:sz w:val="24"/>
          <w:szCs w:val="24"/>
        </w:rPr>
        <w:t xml:space="preserve"> </w:t>
      </w:r>
      <w:r w:rsidRPr="00E86A39">
        <w:rPr>
          <w:rFonts w:ascii="Arial" w:hAnsi="Arial" w:cs="Arial"/>
          <w:sz w:val="24"/>
          <w:szCs w:val="24"/>
        </w:rPr>
        <w:t xml:space="preserve">agenda and accomplishments, and service agenda and accomplishments. This narrative should discuss any unique circumstances, context, and evidence of quality that should be considered by reviewers. </w:t>
      </w:r>
    </w:p>
    <w:p w14:paraId="525D7F92" w14:textId="02910403" w:rsidR="00E86A39" w:rsidRPr="00E86A39" w:rsidRDefault="00E86A39" w:rsidP="00E86A39">
      <w:pPr>
        <w:ind w:left="1440"/>
        <w:rPr>
          <w:rFonts w:ascii="Arial" w:hAnsi="Arial" w:cs="Arial"/>
          <w:sz w:val="24"/>
          <w:szCs w:val="24"/>
        </w:rPr>
      </w:pPr>
      <w:r w:rsidRPr="00E86A39">
        <w:rPr>
          <w:rFonts w:ascii="Arial" w:hAnsi="Arial" w:cs="Arial"/>
          <w:sz w:val="24"/>
          <w:szCs w:val="24"/>
        </w:rPr>
        <w:t>c. Original document samples of productivity in teaching, service, and scholarly and professional engagement</w:t>
      </w:r>
      <w:r w:rsidRPr="00E86A39" w:rsidDel="00F228A0">
        <w:rPr>
          <w:rFonts w:ascii="Arial" w:hAnsi="Arial" w:cs="Arial"/>
          <w:sz w:val="24"/>
          <w:szCs w:val="24"/>
        </w:rPr>
        <w:t xml:space="preserve"> </w:t>
      </w:r>
      <w:r w:rsidRPr="00E86A39">
        <w:rPr>
          <w:rFonts w:ascii="Arial" w:hAnsi="Arial" w:cs="Arial"/>
          <w:sz w:val="24"/>
          <w:szCs w:val="24"/>
        </w:rPr>
        <w:t xml:space="preserve">should be included. </w:t>
      </w:r>
    </w:p>
    <w:p w14:paraId="23FE5DAF" w14:textId="77777777" w:rsidR="00E86A39" w:rsidRPr="00E86A39" w:rsidRDefault="00E86A39" w:rsidP="007A40BC">
      <w:pPr>
        <w:adjustRightInd w:val="0"/>
        <w:spacing w:after="0" w:line="240" w:lineRule="auto"/>
        <w:rPr>
          <w:rFonts w:ascii="Arial" w:eastAsia="Times New Roman" w:hAnsi="Arial" w:cs="Arial"/>
          <w:sz w:val="24"/>
          <w:szCs w:val="24"/>
        </w:rPr>
      </w:pPr>
    </w:p>
    <w:p w14:paraId="16FAD112" w14:textId="77777777" w:rsidR="00E86A39" w:rsidRPr="00E86A39" w:rsidRDefault="00E86A39" w:rsidP="007A40BC">
      <w:pPr>
        <w:adjustRightInd w:val="0"/>
        <w:spacing w:after="0" w:line="240" w:lineRule="auto"/>
        <w:rPr>
          <w:rFonts w:ascii="Arial" w:eastAsia="Times New Roman" w:hAnsi="Arial" w:cs="Arial"/>
          <w:b/>
          <w:bCs/>
          <w:sz w:val="24"/>
          <w:szCs w:val="24"/>
        </w:rPr>
      </w:pPr>
      <w:r w:rsidRPr="00E86A39">
        <w:rPr>
          <w:rFonts w:ascii="Arial" w:eastAsia="Times New Roman" w:hAnsi="Arial" w:cs="Arial"/>
          <w:b/>
          <w:bCs/>
          <w:sz w:val="24"/>
          <w:szCs w:val="24"/>
        </w:rPr>
        <w:t>Certification Statement</w:t>
      </w:r>
    </w:p>
    <w:p w14:paraId="1AF5C8A3" w14:textId="757B51B7" w:rsidR="007A40BC" w:rsidRPr="00E86A39" w:rsidRDefault="007A40BC" w:rsidP="007A40BC">
      <w:pPr>
        <w:adjustRightInd w:val="0"/>
        <w:spacing w:after="0" w:line="240" w:lineRule="auto"/>
        <w:rPr>
          <w:rFonts w:ascii="Arial" w:eastAsia="Times New Roman" w:hAnsi="Arial" w:cs="Arial"/>
          <w:sz w:val="24"/>
          <w:szCs w:val="24"/>
        </w:rPr>
      </w:pPr>
      <w:r w:rsidRPr="00E86A39">
        <w:rPr>
          <w:rFonts w:ascii="Arial" w:eastAsia="Times New Roman" w:hAnsi="Arial" w:cs="Arial"/>
          <w:sz w:val="24"/>
          <w:szCs w:val="24"/>
        </w:rPr>
        <w:t>This HHP PPS has been approved by the reviewers listed below and represents the</w:t>
      </w:r>
    </w:p>
    <w:p w14:paraId="621ECA56" w14:textId="77777777" w:rsidR="007A40BC" w:rsidRPr="00E86A39" w:rsidRDefault="007A40BC" w:rsidP="007A40BC">
      <w:pPr>
        <w:adjustRightInd w:val="0"/>
        <w:spacing w:after="0" w:line="240" w:lineRule="auto"/>
        <w:rPr>
          <w:rFonts w:ascii="Arial" w:eastAsia="Times New Roman" w:hAnsi="Arial" w:cs="Arial"/>
          <w:sz w:val="24"/>
          <w:szCs w:val="24"/>
        </w:rPr>
      </w:pPr>
      <w:r w:rsidRPr="00E86A39">
        <w:rPr>
          <w:rFonts w:ascii="Arial" w:eastAsia="Times New Roman" w:hAnsi="Arial" w:cs="Arial"/>
          <w:sz w:val="24"/>
          <w:szCs w:val="24"/>
        </w:rPr>
        <w:t>HHP Department policy and procedure from the date of the document until superseded.</w:t>
      </w:r>
    </w:p>
    <w:p w14:paraId="52453D20" w14:textId="77777777" w:rsidR="007A40BC" w:rsidRPr="00E86A39" w:rsidRDefault="007A40BC" w:rsidP="007A40BC">
      <w:pPr>
        <w:adjustRightInd w:val="0"/>
        <w:spacing w:after="0" w:line="240" w:lineRule="auto"/>
        <w:rPr>
          <w:rFonts w:ascii="Arial" w:eastAsia="Times New Roman" w:hAnsi="Arial" w:cs="Arial"/>
          <w:sz w:val="24"/>
          <w:szCs w:val="24"/>
        </w:rPr>
      </w:pPr>
      <w:r w:rsidRPr="00E86A39">
        <w:rPr>
          <w:rFonts w:ascii="Arial" w:eastAsia="Times New Roman" w:hAnsi="Arial" w:cs="Arial"/>
          <w:sz w:val="24"/>
          <w:szCs w:val="24"/>
        </w:rPr>
        <w:t> </w:t>
      </w:r>
    </w:p>
    <w:p w14:paraId="4546E671" w14:textId="77777777" w:rsidR="007A40BC" w:rsidRPr="00E86A39" w:rsidRDefault="007A40BC" w:rsidP="007A40BC">
      <w:pPr>
        <w:shd w:val="clear" w:color="auto" w:fill="FFFFFF"/>
        <w:tabs>
          <w:tab w:val="right" w:pos="9360"/>
        </w:tabs>
        <w:spacing w:after="0"/>
        <w:rPr>
          <w:rFonts w:ascii="Arial" w:hAnsi="Arial" w:cs="Arial"/>
          <w:sz w:val="24"/>
          <w:szCs w:val="24"/>
        </w:rPr>
      </w:pPr>
      <w:r w:rsidRPr="00E86A39">
        <w:rPr>
          <w:rFonts w:ascii="Arial" w:hAnsi="Arial" w:cs="Arial"/>
          <w:sz w:val="24"/>
          <w:szCs w:val="24"/>
        </w:rPr>
        <w:t>Voting Faculty Representative:  ____________________</w:t>
      </w:r>
      <w:r w:rsidRPr="00E86A39">
        <w:rPr>
          <w:rFonts w:ascii="Arial" w:hAnsi="Arial" w:cs="Arial"/>
          <w:sz w:val="24"/>
          <w:szCs w:val="24"/>
        </w:rPr>
        <w:tab/>
        <w:t>Date:  __________</w:t>
      </w:r>
    </w:p>
    <w:p w14:paraId="4C035385" w14:textId="77777777" w:rsidR="007A40BC" w:rsidRPr="00E86A39"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E86A39" w:rsidRDefault="007A40BC" w:rsidP="007A40BC">
      <w:pPr>
        <w:shd w:val="clear" w:color="auto" w:fill="FFFFFF"/>
        <w:tabs>
          <w:tab w:val="right" w:pos="9360"/>
        </w:tabs>
        <w:spacing w:after="0"/>
        <w:rPr>
          <w:rFonts w:ascii="Arial" w:hAnsi="Arial" w:cs="Arial"/>
          <w:sz w:val="24"/>
          <w:szCs w:val="24"/>
        </w:rPr>
      </w:pPr>
      <w:r w:rsidRPr="00E86A39">
        <w:rPr>
          <w:rFonts w:ascii="Arial" w:hAnsi="Arial" w:cs="Arial"/>
          <w:sz w:val="24"/>
          <w:szCs w:val="24"/>
        </w:rPr>
        <w:t>Approve:  ___________________________________</w:t>
      </w:r>
      <w:r w:rsidRPr="00E86A39">
        <w:rPr>
          <w:rFonts w:ascii="Arial" w:hAnsi="Arial" w:cs="Arial"/>
          <w:sz w:val="24"/>
          <w:szCs w:val="24"/>
        </w:rPr>
        <w:tab/>
        <w:t>Date:  __________</w:t>
      </w:r>
    </w:p>
    <w:p w14:paraId="7A9D6719" w14:textId="2DF15619" w:rsidR="00BA7124" w:rsidRDefault="007A40BC" w:rsidP="00946638">
      <w:pPr>
        <w:shd w:val="clear" w:color="auto" w:fill="FFFFFF"/>
        <w:tabs>
          <w:tab w:val="left" w:pos="1080"/>
        </w:tabs>
        <w:spacing w:after="0"/>
        <w:rPr>
          <w:rFonts w:ascii="Arial" w:hAnsi="Arial" w:cs="Arial"/>
          <w:sz w:val="24"/>
          <w:szCs w:val="24"/>
        </w:rPr>
      </w:pPr>
      <w:r w:rsidRPr="00E86A39">
        <w:rPr>
          <w:rFonts w:ascii="Arial" w:hAnsi="Arial" w:cs="Arial"/>
          <w:sz w:val="24"/>
          <w:szCs w:val="24"/>
        </w:rPr>
        <w:tab/>
        <w:t>Chair of the HHP Department</w:t>
      </w:r>
    </w:p>
    <w:p w14:paraId="1E80C1A5" w14:textId="4C919222" w:rsidR="00257694" w:rsidRDefault="00257694" w:rsidP="00946638">
      <w:pPr>
        <w:shd w:val="clear" w:color="auto" w:fill="FFFFFF"/>
        <w:tabs>
          <w:tab w:val="left" w:pos="1080"/>
        </w:tabs>
        <w:spacing w:after="0"/>
        <w:rPr>
          <w:rFonts w:ascii="Arial" w:hAnsi="Arial" w:cs="Arial"/>
          <w:sz w:val="24"/>
          <w:szCs w:val="24"/>
        </w:rPr>
      </w:pPr>
    </w:p>
    <w:p w14:paraId="5299C91E" w14:textId="77777777" w:rsidR="00257694" w:rsidRDefault="00257694" w:rsidP="00257694">
      <w:pPr>
        <w:shd w:val="clear" w:color="auto" w:fill="FFFFFF"/>
        <w:tabs>
          <w:tab w:val="left" w:pos="1080"/>
        </w:tabs>
        <w:rPr>
          <w:rFonts w:ascii="Arial" w:hAnsi="Arial" w:cs="Arial"/>
          <w:b/>
          <w:color w:val="FF0000"/>
          <w:sz w:val="24"/>
          <w:szCs w:val="24"/>
        </w:rPr>
      </w:pPr>
    </w:p>
    <w:p w14:paraId="029E9995" w14:textId="77777777" w:rsidR="00257694" w:rsidRPr="00E713F9" w:rsidRDefault="00257694" w:rsidP="00257694">
      <w:pPr>
        <w:shd w:val="clear" w:color="auto" w:fill="FFFFFF"/>
        <w:tabs>
          <w:tab w:val="left" w:pos="1080"/>
        </w:tabs>
        <w:rPr>
          <w:rFonts w:ascii="Arial" w:hAnsi="Arial" w:cs="Arial"/>
          <w:color w:val="FF0000"/>
          <w:sz w:val="24"/>
          <w:szCs w:val="24"/>
        </w:rPr>
      </w:pPr>
    </w:p>
    <w:p w14:paraId="07A00F3A" w14:textId="77777777" w:rsidR="00257694" w:rsidRPr="00E86A39" w:rsidRDefault="00257694" w:rsidP="00946638">
      <w:pPr>
        <w:shd w:val="clear" w:color="auto" w:fill="FFFFFF"/>
        <w:tabs>
          <w:tab w:val="left" w:pos="1080"/>
        </w:tabs>
        <w:spacing w:after="0"/>
        <w:rPr>
          <w:rFonts w:ascii="Arial" w:hAnsi="Arial" w:cs="Arial"/>
          <w:sz w:val="24"/>
          <w:szCs w:val="24"/>
        </w:rPr>
      </w:pPr>
    </w:p>
    <w:sectPr w:rsidR="00257694" w:rsidRPr="00E86A39" w:rsidSect="00A403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68DF" w14:textId="77777777" w:rsidR="00DF0C89" w:rsidRDefault="00DF0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67E1AB90" w:rsidR="007A40BC" w:rsidRPr="00D010E2" w:rsidRDefault="007A40BC">
    <w:pPr>
      <w:pStyle w:val="Footer"/>
      <w:rPr>
        <w:rFonts w:ascii="Arial" w:hAnsi="Arial" w:cs="Arial"/>
        <w:sz w:val="24"/>
        <w:szCs w:val="24"/>
      </w:rPr>
    </w:pPr>
    <w:r w:rsidRPr="00D010E2">
      <w:rPr>
        <w:rFonts w:ascii="Arial" w:hAnsi="Arial" w:cs="Arial"/>
        <w:sz w:val="24"/>
        <w:szCs w:val="24"/>
      </w:rPr>
      <w:t xml:space="preserve">HHP PPS </w:t>
    </w:r>
    <w:r w:rsidR="00A403C8" w:rsidRPr="00D010E2">
      <w:rPr>
        <w:rFonts w:ascii="Arial" w:hAnsi="Arial" w:cs="Arial"/>
        <w:sz w:val="24"/>
        <w:szCs w:val="24"/>
      </w:rPr>
      <w:t>04.0</w:t>
    </w:r>
    <w:r w:rsidR="00DF0C89">
      <w:rPr>
        <w:rFonts w:ascii="Arial" w:hAnsi="Arial" w:cs="Arial"/>
        <w:sz w:val="24"/>
        <w:szCs w:val="24"/>
      </w:rPr>
      <w:t>2</w:t>
    </w:r>
    <w:r w:rsidR="00A403C8" w:rsidRPr="00D010E2">
      <w:rPr>
        <w:rFonts w:ascii="Arial" w:hAnsi="Arial" w:cs="Arial"/>
        <w:sz w:val="24"/>
        <w:szCs w:val="24"/>
      </w:rPr>
      <w:t>.</w:t>
    </w:r>
    <w:r w:rsidR="00417DAA">
      <w:rPr>
        <w:rFonts w:ascii="Arial" w:hAnsi="Arial" w:cs="Arial"/>
        <w:sz w:val="24"/>
        <w:szCs w:val="24"/>
      </w:rPr>
      <w:t>11</w:t>
    </w:r>
  </w:p>
  <w:p w14:paraId="628BDBCF" w14:textId="77777777" w:rsidR="007A40BC" w:rsidRDefault="007A4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328" w14:textId="54B757AC" w:rsidR="00957C78" w:rsidRDefault="00957C78">
    <w:pPr>
      <w:pStyle w:val="Footer"/>
    </w:pPr>
    <w:r w:rsidRPr="00AF2208">
      <w:rPr>
        <w:rFonts w:ascii="Arial" w:hAnsi="Arial" w:cs="Arial"/>
      </w:rPr>
      <w:t>PPS 04.01.</w:t>
    </w:r>
    <w:r w:rsidR="00A403C8">
      <w:rPr>
        <w:rFonts w:ascii="Arial" w:hAnsi="Arial" w:cs="Arial"/>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881D" w14:textId="77777777" w:rsidR="00DF0C89" w:rsidRDefault="00DF0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09A044B2" w14:textId="77777777" w:rsidR="007A40BC" w:rsidRPr="00F02FC9" w:rsidRDefault="007A40BC">
        <w:pPr>
          <w:pStyle w:val="Header"/>
          <w:jc w:val="right"/>
          <w:rPr>
            <w:rFonts w:ascii="Arial" w:hAnsi="Arial" w:cs="Arial"/>
            <w:sz w:val="16"/>
            <w:szCs w:val="16"/>
          </w:rPr>
        </w:pPr>
        <w:r w:rsidRPr="00D010E2">
          <w:rPr>
            <w:rFonts w:ascii="Arial" w:hAnsi="Arial" w:cs="Arial"/>
            <w:sz w:val="24"/>
            <w:szCs w:val="24"/>
          </w:rPr>
          <w:t xml:space="preserve">Page </w:t>
        </w:r>
        <w:r w:rsidRPr="00D010E2">
          <w:rPr>
            <w:rFonts w:ascii="Arial" w:hAnsi="Arial" w:cs="Arial"/>
            <w:b/>
            <w:bCs/>
            <w:sz w:val="24"/>
            <w:szCs w:val="24"/>
          </w:rPr>
          <w:fldChar w:fldCharType="begin"/>
        </w:r>
        <w:r w:rsidRPr="00D010E2">
          <w:rPr>
            <w:rFonts w:ascii="Arial" w:hAnsi="Arial" w:cs="Arial"/>
            <w:b/>
            <w:bCs/>
            <w:sz w:val="24"/>
            <w:szCs w:val="24"/>
          </w:rPr>
          <w:instrText xml:space="preserve"> PAGE </w:instrText>
        </w:r>
        <w:r w:rsidRPr="00D010E2">
          <w:rPr>
            <w:rFonts w:ascii="Arial" w:hAnsi="Arial" w:cs="Arial"/>
            <w:b/>
            <w:bCs/>
            <w:sz w:val="24"/>
            <w:szCs w:val="24"/>
          </w:rPr>
          <w:fldChar w:fldCharType="separate"/>
        </w:r>
        <w:r w:rsidRPr="00D010E2">
          <w:rPr>
            <w:rFonts w:ascii="Arial" w:hAnsi="Arial" w:cs="Arial"/>
            <w:b/>
            <w:bCs/>
            <w:noProof/>
            <w:sz w:val="24"/>
            <w:szCs w:val="24"/>
          </w:rPr>
          <w:t>2</w:t>
        </w:r>
        <w:r w:rsidRPr="00D010E2">
          <w:rPr>
            <w:rFonts w:ascii="Arial" w:hAnsi="Arial" w:cs="Arial"/>
            <w:b/>
            <w:bCs/>
            <w:sz w:val="24"/>
            <w:szCs w:val="24"/>
          </w:rPr>
          <w:fldChar w:fldCharType="end"/>
        </w:r>
        <w:r w:rsidRPr="00D010E2">
          <w:rPr>
            <w:rFonts w:ascii="Arial" w:hAnsi="Arial" w:cs="Arial"/>
            <w:sz w:val="24"/>
            <w:szCs w:val="24"/>
          </w:rPr>
          <w:t xml:space="preserve"> of </w:t>
        </w:r>
        <w:r w:rsidRPr="00D010E2">
          <w:rPr>
            <w:rFonts w:ascii="Arial" w:hAnsi="Arial" w:cs="Arial"/>
            <w:b/>
            <w:bCs/>
            <w:sz w:val="24"/>
            <w:szCs w:val="24"/>
          </w:rPr>
          <w:fldChar w:fldCharType="begin"/>
        </w:r>
        <w:r w:rsidRPr="00D010E2">
          <w:rPr>
            <w:rFonts w:ascii="Arial" w:hAnsi="Arial" w:cs="Arial"/>
            <w:b/>
            <w:bCs/>
            <w:sz w:val="24"/>
            <w:szCs w:val="24"/>
          </w:rPr>
          <w:instrText xml:space="preserve"> NUMPAGES  </w:instrText>
        </w:r>
        <w:r w:rsidRPr="00D010E2">
          <w:rPr>
            <w:rFonts w:ascii="Arial" w:hAnsi="Arial" w:cs="Arial"/>
            <w:b/>
            <w:bCs/>
            <w:sz w:val="24"/>
            <w:szCs w:val="24"/>
          </w:rPr>
          <w:fldChar w:fldCharType="separate"/>
        </w:r>
        <w:r w:rsidRPr="00D010E2">
          <w:rPr>
            <w:rFonts w:ascii="Arial" w:hAnsi="Arial" w:cs="Arial"/>
            <w:b/>
            <w:bCs/>
            <w:noProof/>
            <w:sz w:val="24"/>
            <w:szCs w:val="24"/>
          </w:rPr>
          <w:t>2</w:t>
        </w:r>
        <w:r w:rsidRPr="00D010E2">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054828"/>
      <w:docPartObj>
        <w:docPartGallery w:val="Page Numbers (Top of Page)"/>
        <w:docPartUnique/>
      </w:docPartObj>
    </w:sdtPr>
    <w:sdtEndPr/>
    <w:sdtContent>
      <w:p w14:paraId="00696D54" w14:textId="77777777" w:rsidR="00957C78" w:rsidRDefault="00957C78">
        <w:pPr>
          <w:pStyle w:val="Header"/>
          <w:jc w:val="right"/>
        </w:pPr>
        <w:r w:rsidRPr="00957C78">
          <w:rPr>
            <w:rFonts w:ascii="Arial" w:hAnsi="Arial" w:cs="Arial"/>
            <w:sz w:val="24"/>
            <w:szCs w:val="24"/>
          </w:rPr>
          <w:t xml:space="preserve">Page </w:t>
        </w:r>
        <w:r w:rsidRPr="00957C78">
          <w:rPr>
            <w:rFonts w:ascii="Arial" w:hAnsi="Arial" w:cs="Arial"/>
            <w:b/>
            <w:bCs/>
            <w:sz w:val="24"/>
            <w:szCs w:val="24"/>
          </w:rPr>
          <w:fldChar w:fldCharType="begin"/>
        </w:r>
        <w:r w:rsidRPr="00957C78">
          <w:rPr>
            <w:rFonts w:ascii="Arial" w:hAnsi="Arial" w:cs="Arial"/>
            <w:b/>
            <w:bCs/>
            <w:sz w:val="24"/>
            <w:szCs w:val="24"/>
          </w:rPr>
          <w:instrText xml:space="preserve"> PAGE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r w:rsidRPr="00957C78">
          <w:rPr>
            <w:rFonts w:ascii="Arial" w:hAnsi="Arial" w:cs="Arial"/>
            <w:sz w:val="24"/>
            <w:szCs w:val="24"/>
          </w:rPr>
          <w:t xml:space="preserve"> of </w:t>
        </w:r>
        <w:r w:rsidRPr="00957C78">
          <w:rPr>
            <w:rFonts w:ascii="Arial" w:hAnsi="Arial" w:cs="Arial"/>
            <w:b/>
            <w:bCs/>
            <w:sz w:val="24"/>
            <w:szCs w:val="24"/>
          </w:rPr>
          <w:fldChar w:fldCharType="begin"/>
        </w:r>
        <w:r w:rsidRPr="00957C78">
          <w:rPr>
            <w:rFonts w:ascii="Arial" w:hAnsi="Arial" w:cs="Arial"/>
            <w:b/>
            <w:bCs/>
            <w:sz w:val="24"/>
            <w:szCs w:val="24"/>
          </w:rPr>
          <w:instrText xml:space="preserve"> NUMPAGES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p>
    </w:sdtContent>
  </w:sdt>
  <w:p w14:paraId="563DBA05" w14:textId="77777777" w:rsidR="00957C78" w:rsidRDefault="0095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03B"/>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93398"/>
    <w:multiLevelType w:val="hybridMultilevel"/>
    <w:tmpl w:val="84122E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4B4333"/>
    <w:multiLevelType w:val="hybridMultilevel"/>
    <w:tmpl w:val="D46CE25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Wingding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Wingding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DE77D18"/>
    <w:multiLevelType w:val="multilevel"/>
    <w:tmpl w:val="A8BCBEEA"/>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495A89"/>
    <w:multiLevelType w:val="hybridMultilevel"/>
    <w:tmpl w:val="85B87020"/>
    <w:lvl w:ilvl="0" w:tplc="0409000F">
      <w:start w:val="7"/>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C2C91"/>
    <w:multiLevelType w:val="multilevel"/>
    <w:tmpl w:val="1696D3D0"/>
    <w:lvl w:ilvl="0">
      <w:start w:val="6"/>
      <w:numFmt w:val="decimal"/>
      <w:lvlText w:val="%1"/>
      <w:lvlJc w:val="left"/>
      <w:pPr>
        <w:ind w:left="420" w:hanging="420"/>
      </w:pPr>
      <w:rPr>
        <w:rFonts w:hint="default"/>
      </w:rPr>
    </w:lvl>
    <w:lvl w:ilvl="1">
      <w:start w:val="1"/>
      <w:numFmt w:val="decimalZero"/>
      <w:lvlText w:val="%1.%2"/>
      <w:lvlJc w:val="left"/>
      <w:pPr>
        <w:ind w:left="780" w:hanging="420"/>
      </w:pPr>
      <w:rPr>
        <w:rFonts w:ascii="Times New Roman" w:hAnsi="Times New Roman" w:cs="Times New Roman"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892F63"/>
    <w:multiLevelType w:val="hybridMultilevel"/>
    <w:tmpl w:val="CBD0A67A"/>
    <w:lvl w:ilvl="0" w:tplc="5B3EDA7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4E3086"/>
    <w:multiLevelType w:val="multilevel"/>
    <w:tmpl w:val="6AACC590"/>
    <w:lvl w:ilvl="0">
      <w:start w:val="1"/>
      <w:numFmt w:val="lowerLetter"/>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8" w15:restartNumberingAfterBreak="0">
    <w:nsid w:val="1C145097"/>
    <w:multiLevelType w:val="multilevel"/>
    <w:tmpl w:val="2DFA4D36"/>
    <w:lvl w:ilvl="0">
      <w:start w:val="16"/>
      <w:numFmt w:val="decimal"/>
      <w:lvlText w:val="%1."/>
      <w:lvlJc w:val="left"/>
      <w:pPr>
        <w:ind w:left="540" w:hanging="540"/>
      </w:pPr>
      <w:rPr>
        <w:rFonts w:hint="default"/>
        <w:u w:val="none"/>
      </w:rPr>
    </w:lvl>
    <w:lvl w:ilvl="1">
      <w:start w:val="19"/>
      <w:numFmt w:val="decimalZero"/>
      <w:lvlText w:val="21.%2"/>
      <w:lvlJc w:val="left"/>
      <w:pPr>
        <w:ind w:left="90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D0D3474"/>
    <w:multiLevelType w:val="multilevel"/>
    <w:tmpl w:val="00DC5214"/>
    <w:lvl w:ilvl="0">
      <w:start w:val="4"/>
      <w:numFmt w:val="decimalZero"/>
      <w:lvlText w:val="%1"/>
      <w:lvlJc w:val="left"/>
      <w:pPr>
        <w:ind w:left="600" w:hanging="600"/>
      </w:pPr>
      <w:rPr>
        <w:rFonts w:hint="default"/>
      </w:rPr>
    </w:lvl>
    <w:lvl w:ilvl="1">
      <w:start w:val="4"/>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28356D"/>
    <w:multiLevelType w:val="hybridMultilevel"/>
    <w:tmpl w:val="0458DC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2373B8"/>
    <w:multiLevelType w:val="hybridMultilevel"/>
    <w:tmpl w:val="3DD0D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2F3634"/>
    <w:multiLevelType w:val="multilevel"/>
    <w:tmpl w:val="B308B800"/>
    <w:lvl w:ilvl="0">
      <w:start w:val="4"/>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115DFD"/>
    <w:multiLevelType w:val="multilevel"/>
    <w:tmpl w:val="F1DADAD4"/>
    <w:lvl w:ilvl="0">
      <w:start w:val="9"/>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AD118E"/>
    <w:multiLevelType w:val="multilevel"/>
    <w:tmpl w:val="4B8CA604"/>
    <w:lvl w:ilvl="0">
      <w:start w:val="13"/>
      <w:numFmt w:val="decimal"/>
      <w:lvlText w:val="%1."/>
      <w:lvlJc w:val="left"/>
      <w:pPr>
        <w:ind w:left="615" w:hanging="615"/>
      </w:pPr>
      <w:rPr>
        <w:rFonts w:hint="default"/>
      </w:rPr>
    </w:lvl>
    <w:lvl w:ilvl="1">
      <w:start w:val="1"/>
      <w:numFmt w:val="decimalZero"/>
      <w:lvlText w:val="1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1C34814"/>
    <w:multiLevelType w:val="multilevel"/>
    <w:tmpl w:val="FFFC0CF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D2777A"/>
    <w:multiLevelType w:val="hybridMultilevel"/>
    <w:tmpl w:val="42BA24EA"/>
    <w:lvl w:ilvl="0" w:tplc="DE74CCB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E35B4"/>
    <w:multiLevelType w:val="multilevel"/>
    <w:tmpl w:val="D6AC4230"/>
    <w:lvl w:ilvl="0">
      <w:start w:val="2"/>
      <w:numFmt w:val="decimalZero"/>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8" w15:restartNumberingAfterBreak="0">
    <w:nsid w:val="39C04148"/>
    <w:multiLevelType w:val="hybridMultilevel"/>
    <w:tmpl w:val="BCE64B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6A0048"/>
    <w:multiLevelType w:val="hybridMultilevel"/>
    <w:tmpl w:val="84D096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AE2A30"/>
    <w:multiLevelType w:val="multilevel"/>
    <w:tmpl w:val="841ED1D8"/>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F50326"/>
    <w:multiLevelType w:val="hybridMultilevel"/>
    <w:tmpl w:val="FFC867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431E20DE"/>
    <w:multiLevelType w:val="hybridMultilevel"/>
    <w:tmpl w:val="7E40ED64"/>
    <w:lvl w:ilvl="0" w:tplc="EEB668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AF0A9A"/>
    <w:multiLevelType w:val="multilevel"/>
    <w:tmpl w:val="D82ED48C"/>
    <w:lvl w:ilvl="0">
      <w:start w:val="11"/>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88068F"/>
    <w:multiLevelType w:val="hybridMultilevel"/>
    <w:tmpl w:val="3E58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D5BD3"/>
    <w:multiLevelType w:val="multilevel"/>
    <w:tmpl w:val="FC56F818"/>
    <w:lvl w:ilvl="0">
      <w:start w:val="14"/>
      <w:numFmt w:val="decimal"/>
      <w:lvlText w:val="%1."/>
      <w:lvlJc w:val="left"/>
      <w:pPr>
        <w:ind w:left="615" w:hanging="615"/>
      </w:pPr>
      <w:rPr>
        <w:rFonts w:hint="default"/>
      </w:rPr>
    </w:lvl>
    <w:lvl w:ilvl="1">
      <w:start w:val="1"/>
      <w:numFmt w:val="decimalZero"/>
      <w:lvlText w:val="1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1F330A1"/>
    <w:multiLevelType w:val="multilevel"/>
    <w:tmpl w:val="8D8CA296"/>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591A72C0"/>
    <w:multiLevelType w:val="hybridMultilevel"/>
    <w:tmpl w:val="6CA691D8"/>
    <w:lvl w:ilvl="0" w:tplc="FE827D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0106F6"/>
    <w:multiLevelType w:val="multilevel"/>
    <w:tmpl w:val="542C9932"/>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4CE0AD5"/>
    <w:multiLevelType w:val="hybridMultilevel"/>
    <w:tmpl w:val="580664C6"/>
    <w:lvl w:ilvl="0" w:tplc="B484AE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01696D"/>
    <w:multiLevelType w:val="multilevel"/>
    <w:tmpl w:val="B012465A"/>
    <w:lvl w:ilvl="0">
      <w:start w:val="8"/>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77952DA"/>
    <w:multiLevelType w:val="hybridMultilevel"/>
    <w:tmpl w:val="5B36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10A25"/>
    <w:multiLevelType w:val="hybridMultilevel"/>
    <w:tmpl w:val="13CA6982"/>
    <w:lvl w:ilvl="0" w:tplc="2BAE239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82EC3248">
      <w:start w:val="1"/>
      <w:numFmt w:val="lowerRoman"/>
      <w:lvlText w:val="%3)"/>
      <w:lvlJc w:val="left"/>
      <w:pPr>
        <w:ind w:left="2340" w:hanging="720"/>
      </w:pPr>
      <w:rPr>
        <w:rFonts w:hint="default"/>
      </w:rPr>
    </w:lvl>
    <w:lvl w:ilvl="3" w:tplc="265E3E3C">
      <w:start w:val="1"/>
      <w:numFmt w:val="decimal"/>
      <w:lvlText w:val="%4)"/>
      <w:lvlJc w:val="left"/>
      <w:pPr>
        <w:ind w:left="2520" w:hanging="360"/>
      </w:pPr>
      <w:rPr>
        <w:rFonts w:ascii="Gill Sans MT" w:eastAsia="Calibri" w:hAnsi="Gill Sans MT"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925E78"/>
    <w:multiLevelType w:val="hybridMultilevel"/>
    <w:tmpl w:val="DFC8B74C"/>
    <w:lvl w:ilvl="0" w:tplc="18E0AD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FBF3CF9"/>
    <w:multiLevelType w:val="multilevel"/>
    <w:tmpl w:val="A3160A02"/>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71B203FD"/>
    <w:multiLevelType w:val="hybridMultilevel"/>
    <w:tmpl w:val="4E22F412"/>
    <w:lvl w:ilvl="0" w:tplc="B8F6491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4347F5"/>
    <w:multiLevelType w:val="hybridMultilevel"/>
    <w:tmpl w:val="296094A8"/>
    <w:lvl w:ilvl="0" w:tplc="054222BE">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CA01D7"/>
    <w:multiLevelType w:val="hybridMultilevel"/>
    <w:tmpl w:val="A614F79A"/>
    <w:lvl w:ilvl="0" w:tplc="B8587BE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C201E6C"/>
    <w:multiLevelType w:val="hybridMultilevel"/>
    <w:tmpl w:val="76FE9030"/>
    <w:lvl w:ilvl="0" w:tplc="2A9C04E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C6A54C9"/>
    <w:multiLevelType w:val="multilevel"/>
    <w:tmpl w:val="DD3C09C8"/>
    <w:lvl w:ilvl="0">
      <w:start w:val="4"/>
      <w:numFmt w:val="decimalZero"/>
      <w:lvlText w:val="%1"/>
      <w:lvlJc w:val="left"/>
      <w:pPr>
        <w:ind w:left="600" w:hanging="600"/>
      </w:pPr>
      <w:rPr>
        <w:rFonts w:hint="default"/>
        <w:color w:val="auto"/>
      </w:rPr>
    </w:lvl>
    <w:lvl w:ilvl="1">
      <w:start w:val="5"/>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16cid:durableId="195239194">
    <w:abstractNumId w:val="0"/>
  </w:num>
  <w:num w:numId="2" w16cid:durableId="635524780">
    <w:abstractNumId w:val="32"/>
  </w:num>
  <w:num w:numId="3" w16cid:durableId="882988459">
    <w:abstractNumId w:val="12"/>
  </w:num>
  <w:num w:numId="4" w16cid:durableId="649094323">
    <w:abstractNumId w:val="1"/>
  </w:num>
  <w:num w:numId="5" w16cid:durableId="472673490">
    <w:abstractNumId w:val="20"/>
  </w:num>
  <w:num w:numId="6" w16cid:durableId="1835757541">
    <w:abstractNumId w:val="7"/>
  </w:num>
  <w:num w:numId="7" w16cid:durableId="958148766">
    <w:abstractNumId w:val="35"/>
  </w:num>
  <w:num w:numId="8" w16cid:durableId="1390108440">
    <w:abstractNumId w:val="16"/>
  </w:num>
  <w:num w:numId="9" w16cid:durableId="1284310499">
    <w:abstractNumId w:val="36"/>
  </w:num>
  <w:num w:numId="10" w16cid:durableId="1612086300">
    <w:abstractNumId w:val="17"/>
  </w:num>
  <w:num w:numId="11" w16cid:durableId="1859537930">
    <w:abstractNumId w:val="28"/>
  </w:num>
  <w:num w:numId="12" w16cid:durableId="739406482">
    <w:abstractNumId w:val="33"/>
  </w:num>
  <w:num w:numId="13" w16cid:durableId="154691144">
    <w:abstractNumId w:val="6"/>
  </w:num>
  <w:num w:numId="14" w16cid:durableId="643318784">
    <w:abstractNumId w:val="22"/>
  </w:num>
  <w:num w:numId="15" w16cid:durableId="1408845989">
    <w:abstractNumId w:val="38"/>
  </w:num>
  <w:num w:numId="16" w16cid:durableId="533927672">
    <w:abstractNumId w:val="5"/>
  </w:num>
  <w:num w:numId="17" w16cid:durableId="1747411233">
    <w:abstractNumId w:val="30"/>
  </w:num>
  <w:num w:numId="18" w16cid:durableId="740103755">
    <w:abstractNumId w:val="15"/>
  </w:num>
  <w:num w:numId="19" w16cid:durableId="759063178">
    <w:abstractNumId w:val="13"/>
  </w:num>
  <w:num w:numId="20" w16cid:durableId="813370618">
    <w:abstractNumId w:val="34"/>
  </w:num>
  <w:num w:numId="21" w16cid:durableId="28460677">
    <w:abstractNumId w:val="26"/>
  </w:num>
  <w:num w:numId="22" w16cid:durableId="1663118768">
    <w:abstractNumId w:val="23"/>
  </w:num>
  <w:num w:numId="23" w16cid:durableId="1663701223">
    <w:abstractNumId w:val="24"/>
  </w:num>
  <w:num w:numId="24" w16cid:durableId="1601110313">
    <w:abstractNumId w:val="4"/>
  </w:num>
  <w:num w:numId="25" w16cid:durableId="1528762309">
    <w:abstractNumId w:val="3"/>
  </w:num>
  <w:num w:numId="26" w16cid:durableId="327558447">
    <w:abstractNumId w:val="9"/>
  </w:num>
  <w:num w:numId="27" w16cid:durableId="1147211187">
    <w:abstractNumId w:val="39"/>
  </w:num>
  <w:num w:numId="28" w16cid:durableId="1430814093">
    <w:abstractNumId w:val="29"/>
  </w:num>
  <w:num w:numId="29" w16cid:durableId="1953511815">
    <w:abstractNumId w:val="21"/>
  </w:num>
  <w:num w:numId="30" w16cid:durableId="1930507891">
    <w:abstractNumId w:val="11"/>
  </w:num>
  <w:num w:numId="31" w16cid:durableId="217908002">
    <w:abstractNumId w:val="37"/>
  </w:num>
  <w:num w:numId="32" w16cid:durableId="844905316">
    <w:abstractNumId w:val="18"/>
  </w:num>
  <w:num w:numId="33" w16cid:durableId="1002780061">
    <w:abstractNumId w:val="10"/>
  </w:num>
  <w:num w:numId="34" w16cid:durableId="2064136091">
    <w:abstractNumId w:val="19"/>
  </w:num>
  <w:num w:numId="35" w16cid:durableId="1990357419">
    <w:abstractNumId w:val="31"/>
  </w:num>
  <w:num w:numId="36" w16cid:durableId="432826794">
    <w:abstractNumId w:val="27"/>
  </w:num>
  <w:num w:numId="37" w16cid:durableId="1831359592">
    <w:abstractNumId w:val="25"/>
  </w:num>
  <w:num w:numId="38" w16cid:durableId="1019432904">
    <w:abstractNumId w:val="14"/>
  </w:num>
  <w:num w:numId="39" w16cid:durableId="1513835352">
    <w:abstractNumId w:val="2"/>
  </w:num>
  <w:num w:numId="40" w16cid:durableId="136501604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21E50"/>
    <w:rsid w:val="000458F4"/>
    <w:rsid w:val="00047FCC"/>
    <w:rsid w:val="000508CA"/>
    <w:rsid w:val="00056CCC"/>
    <w:rsid w:val="000602A5"/>
    <w:rsid w:val="000653A5"/>
    <w:rsid w:val="000653B4"/>
    <w:rsid w:val="000664EF"/>
    <w:rsid w:val="00073016"/>
    <w:rsid w:val="000A0F9F"/>
    <w:rsid w:val="000A75B6"/>
    <w:rsid w:val="000B011B"/>
    <w:rsid w:val="000B1258"/>
    <w:rsid w:val="000B2AD1"/>
    <w:rsid w:val="000C1908"/>
    <w:rsid w:val="000C57CB"/>
    <w:rsid w:val="000D2745"/>
    <w:rsid w:val="000D3647"/>
    <w:rsid w:val="000D5C9D"/>
    <w:rsid w:val="000F08C6"/>
    <w:rsid w:val="0010122F"/>
    <w:rsid w:val="00104EDB"/>
    <w:rsid w:val="001203CF"/>
    <w:rsid w:val="00121E13"/>
    <w:rsid w:val="00122334"/>
    <w:rsid w:val="00131FD2"/>
    <w:rsid w:val="00135744"/>
    <w:rsid w:val="0013714E"/>
    <w:rsid w:val="00141580"/>
    <w:rsid w:val="00143429"/>
    <w:rsid w:val="001504BE"/>
    <w:rsid w:val="0015364D"/>
    <w:rsid w:val="00156B37"/>
    <w:rsid w:val="00161C5D"/>
    <w:rsid w:val="00177CB3"/>
    <w:rsid w:val="00180198"/>
    <w:rsid w:val="001831BC"/>
    <w:rsid w:val="0018417E"/>
    <w:rsid w:val="001929C6"/>
    <w:rsid w:val="001938C2"/>
    <w:rsid w:val="001A031D"/>
    <w:rsid w:val="001A672F"/>
    <w:rsid w:val="001B3D97"/>
    <w:rsid w:val="001B7C67"/>
    <w:rsid w:val="001C3D92"/>
    <w:rsid w:val="001C6BB7"/>
    <w:rsid w:val="001E3E13"/>
    <w:rsid w:val="001F1F56"/>
    <w:rsid w:val="001F4311"/>
    <w:rsid w:val="001F4BBE"/>
    <w:rsid w:val="00201BF3"/>
    <w:rsid w:val="00205753"/>
    <w:rsid w:val="00220731"/>
    <w:rsid w:val="00245E0D"/>
    <w:rsid w:val="0024781A"/>
    <w:rsid w:val="00250420"/>
    <w:rsid w:val="002539E9"/>
    <w:rsid w:val="00257694"/>
    <w:rsid w:val="00266FAC"/>
    <w:rsid w:val="00280A35"/>
    <w:rsid w:val="00282334"/>
    <w:rsid w:val="00283AA4"/>
    <w:rsid w:val="0029011C"/>
    <w:rsid w:val="00292C9F"/>
    <w:rsid w:val="00293565"/>
    <w:rsid w:val="002A66EA"/>
    <w:rsid w:val="002B4DAD"/>
    <w:rsid w:val="002C08B0"/>
    <w:rsid w:val="002C0B64"/>
    <w:rsid w:val="002D0607"/>
    <w:rsid w:val="002D3885"/>
    <w:rsid w:val="002E1159"/>
    <w:rsid w:val="002E3356"/>
    <w:rsid w:val="00304A6B"/>
    <w:rsid w:val="00314D62"/>
    <w:rsid w:val="003169A6"/>
    <w:rsid w:val="00330491"/>
    <w:rsid w:val="00331C74"/>
    <w:rsid w:val="00332048"/>
    <w:rsid w:val="00335554"/>
    <w:rsid w:val="00344E6C"/>
    <w:rsid w:val="00362D86"/>
    <w:rsid w:val="00366176"/>
    <w:rsid w:val="00366199"/>
    <w:rsid w:val="0037259C"/>
    <w:rsid w:val="0038128C"/>
    <w:rsid w:val="00382A03"/>
    <w:rsid w:val="00382D36"/>
    <w:rsid w:val="00396A0D"/>
    <w:rsid w:val="003A0C22"/>
    <w:rsid w:val="003A75FA"/>
    <w:rsid w:val="003B0F85"/>
    <w:rsid w:val="003C439A"/>
    <w:rsid w:val="003D0678"/>
    <w:rsid w:val="003D3597"/>
    <w:rsid w:val="003D35F3"/>
    <w:rsid w:val="003D5D14"/>
    <w:rsid w:val="003D72D2"/>
    <w:rsid w:val="003E3817"/>
    <w:rsid w:val="003E4655"/>
    <w:rsid w:val="003E7B50"/>
    <w:rsid w:val="003F21E3"/>
    <w:rsid w:val="003F6921"/>
    <w:rsid w:val="00406595"/>
    <w:rsid w:val="00407273"/>
    <w:rsid w:val="0041394E"/>
    <w:rsid w:val="00414FFB"/>
    <w:rsid w:val="00417DAA"/>
    <w:rsid w:val="00420927"/>
    <w:rsid w:val="00421E1B"/>
    <w:rsid w:val="00423BFA"/>
    <w:rsid w:val="00436D06"/>
    <w:rsid w:val="00444E2E"/>
    <w:rsid w:val="00447571"/>
    <w:rsid w:val="00453119"/>
    <w:rsid w:val="004572F1"/>
    <w:rsid w:val="00465F86"/>
    <w:rsid w:val="00473FB5"/>
    <w:rsid w:val="00475DD4"/>
    <w:rsid w:val="0049180F"/>
    <w:rsid w:val="00496351"/>
    <w:rsid w:val="004976CB"/>
    <w:rsid w:val="004A4320"/>
    <w:rsid w:val="004A5368"/>
    <w:rsid w:val="004B0825"/>
    <w:rsid w:val="004B08A3"/>
    <w:rsid w:val="004B35DB"/>
    <w:rsid w:val="004C2C09"/>
    <w:rsid w:val="004D2832"/>
    <w:rsid w:val="004E30D6"/>
    <w:rsid w:val="004F35B7"/>
    <w:rsid w:val="00503246"/>
    <w:rsid w:val="00505BC5"/>
    <w:rsid w:val="00513D89"/>
    <w:rsid w:val="00516001"/>
    <w:rsid w:val="005212CF"/>
    <w:rsid w:val="00530C92"/>
    <w:rsid w:val="00532C7C"/>
    <w:rsid w:val="00540426"/>
    <w:rsid w:val="00543FCA"/>
    <w:rsid w:val="00545D96"/>
    <w:rsid w:val="00551C4B"/>
    <w:rsid w:val="005533A4"/>
    <w:rsid w:val="00560E7E"/>
    <w:rsid w:val="00571748"/>
    <w:rsid w:val="005719BF"/>
    <w:rsid w:val="0057537E"/>
    <w:rsid w:val="005802F5"/>
    <w:rsid w:val="005830A5"/>
    <w:rsid w:val="00591461"/>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16A23"/>
    <w:rsid w:val="007332E4"/>
    <w:rsid w:val="00733585"/>
    <w:rsid w:val="0073377E"/>
    <w:rsid w:val="00735449"/>
    <w:rsid w:val="00736029"/>
    <w:rsid w:val="00736A72"/>
    <w:rsid w:val="00740932"/>
    <w:rsid w:val="00745607"/>
    <w:rsid w:val="00745B01"/>
    <w:rsid w:val="00746D70"/>
    <w:rsid w:val="00760BD8"/>
    <w:rsid w:val="00763A2E"/>
    <w:rsid w:val="00786F30"/>
    <w:rsid w:val="007917D3"/>
    <w:rsid w:val="00791D66"/>
    <w:rsid w:val="00793CF6"/>
    <w:rsid w:val="00794994"/>
    <w:rsid w:val="007A40BC"/>
    <w:rsid w:val="007B17DD"/>
    <w:rsid w:val="007C2703"/>
    <w:rsid w:val="007C6A0E"/>
    <w:rsid w:val="007D0CF7"/>
    <w:rsid w:val="007D19A1"/>
    <w:rsid w:val="007D1A35"/>
    <w:rsid w:val="007E4E0B"/>
    <w:rsid w:val="007F5DF2"/>
    <w:rsid w:val="00813639"/>
    <w:rsid w:val="00816304"/>
    <w:rsid w:val="00817548"/>
    <w:rsid w:val="00823023"/>
    <w:rsid w:val="00823BB7"/>
    <w:rsid w:val="00830368"/>
    <w:rsid w:val="00831D5D"/>
    <w:rsid w:val="00831EF8"/>
    <w:rsid w:val="00835BA0"/>
    <w:rsid w:val="0084406D"/>
    <w:rsid w:val="00846D1C"/>
    <w:rsid w:val="00854B67"/>
    <w:rsid w:val="0086480F"/>
    <w:rsid w:val="008660A6"/>
    <w:rsid w:val="008737B0"/>
    <w:rsid w:val="00882725"/>
    <w:rsid w:val="00891A04"/>
    <w:rsid w:val="00891AFC"/>
    <w:rsid w:val="00892571"/>
    <w:rsid w:val="008936B9"/>
    <w:rsid w:val="008A4210"/>
    <w:rsid w:val="008A6BD2"/>
    <w:rsid w:val="008A7EC7"/>
    <w:rsid w:val="008B2C8E"/>
    <w:rsid w:val="008B6F0C"/>
    <w:rsid w:val="008D7F7B"/>
    <w:rsid w:val="008E2A61"/>
    <w:rsid w:val="008F5381"/>
    <w:rsid w:val="008F650A"/>
    <w:rsid w:val="008F6B42"/>
    <w:rsid w:val="009018E6"/>
    <w:rsid w:val="009019F9"/>
    <w:rsid w:val="0090563F"/>
    <w:rsid w:val="00906485"/>
    <w:rsid w:val="00906D57"/>
    <w:rsid w:val="009113E0"/>
    <w:rsid w:val="00911BE3"/>
    <w:rsid w:val="009164C3"/>
    <w:rsid w:val="009236A2"/>
    <w:rsid w:val="00923789"/>
    <w:rsid w:val="00934C48"/>
    <w:rsid w:val="00945034"/>
    <w:rsid w:val="00946638"/>
    <w:rsid w:val="00953F95"/>
    <w:rsid w:val="00957C78"/>
    <w:rsid w:val="0096176F"/>
    <w:rsid w:val="00962D5F"/>
    <w:rsid w:val="00966963"/>
    <w:rsid w:val="00984250"/>
    <w:rsid w:val="00984F05"/>
    <w:rsid w:val="009900B6"/>
    <w:rsid w:val="009A5975"/>
    <w:rsid w:val="009A5B1A"/>
    <w:rsid w:val="009A6FEA"/>
    <w:rsid w:val="009B317D"/>
    <w:rsid w:val="009B39F2"/>
    <w:rsid w:val="009B6790"/>
    <w:rsid w:val="009C19A9"/>
    <w:rsid w:val="009C3572"/>
    <w:rsid w:val="009C4A3D"/>
    <w:rsid w:val="009C611E"/>
    <w:rsid w:val="009D024E"/>
    <w:rsid w:val="009D5413"/>
    <w:rsid w:val="009E2BF8"/>
    <w:rsid w:val="009E34D7"/>
    <w:rsid w:val="009E416F"/>
    <w:rsid w:val="009E6E1D"/>
    <w:rsid w:val="009F3382"/>
    <w:rsid w:val="009F55EA"/>
    <w:rsid w:val="00A03A0B"/>
    <w:rsid w:val="00A05E7E"/>
    <w:rsid w:val="00A130D9"/>
    <w:rsid w:val="00A25399"/>
    <w:rsid w:val="00A2673B"/>
    <w:rsid w:val="00A31E18"/>
    <w:rsid w:val="00A35872"/>
    <w:rsid w:val="00A3692F"/>
    <w:rsid w:val="00A403C8"/>
    <w:rsid w:val="00A4738E"/>
    <w:rsid w:val="00A5374E"/>
    <w:rsid w:val="00A53C3C"/>
    <w:rsid w:val="00A55104"/>
    <w:rsid w:val="00A61D28"/>
    <w:rsid w:val="00A66C5D"/>
    <w:rsid w:val="00A67B2A"/>
    <w:rsid w:val="00A72EA1"/>
    <w:rsid w:val="00A86EA0"/>
    <w:rsid w:val="00A8719D"/>
    <w:rsid w:val="00A93729"/>
    <w:rsid w:val="00A9421F"/>
    <w:rsid w:val="00A94306"/>
    <w:rsid w:val="00A95B08"/>
    <w:rsid w:val="00AA2C2F"/>
    <w:rsid w:val="00AA4F72"/>
    <w:rsid w:val="00AA6FF1"/>
    <w:rsid w:val="00AB0A66"/>
    <w:rsid w:val="00AB44A9"/>
    <w:rsid w:val="00AB44F7"/>
    <w:rsid w:val="00AB7B38"/>
    <w:rsid w:val="00AC07F8"/>
    <w:rsid w:val="00AC2CB1"/>
    <w:rsid w:val="00AD0EF9"/>
    <w:rsid w:val="00AD1430"/>
    <w:rsid w:val="00AD1539"/>
    <w:rsid w:val="00AD5AE7"/>
    <w:rsid w:val="00AE09F5"/>
    <w:rsid w:val="00AE3612"/>
    <w:rsid w:val="00AE6AB0"/>
    <w:rsid w:val="00AF2839"/>
    <w:rsid w:val="00AF310F"/>
    <w:rsid w:val="00AF3B9E"/>
    <w:rsid w:val="00B00EAF"/>
    <w:rsid w:val="00B13D07"/>
    <w:rsid w:val="00B17C5A"/>
    <w:rsid w:val="00B23901"/>
    <w:rsid w:val="00B239DF"/>
    <w:rsid w:val="00B31E15"/>
    <w:rsid w:val="00B32F55"/>
    <w:rsid w:val="00B335D9"/>
    <w:rsid w:val="00B374D7"/>
    <w:rsid w:val="00B40814"/>
    <w:rsid w:val="00B42525"/>
    <w:rsid w:val="00B456B2"/>
    <w:rsid w:val="00B54394"/>
    <w:rsid w:val="00B62A19"/>
    <w:rsid w:val="00B6721B"/>
    <w:rsid w:val="00B73E62"/>
    <w:rsid w:val="00B73ED5"/>
    <w:rsid w:val="00B80716"/>
    <w:rsid w:val="00B81634"/>
    <w:rsid w:val="00B92A6C"/>
    <w:rsid w:val="00B93684"/>
    <w:rsid w:val="00B94E04"/>
    <w:rsid w:val="00BA2A29"/>
    <w:rsid w:val="00BA7124"/>
    <w:rsid w:val="00BB45B6"/>
    <w:rsid w:val="00BC1AFD"/>
    <w:rsid w:val="00BC2ABF"/>
    <w:rsid w:val="00BC7B97"/>
    <w:rsid w:val="00BD6C76"/>
    <w:rsid w:val="00BE3FD9"/>
    <w:rsid w:val="00BE77C6"/>
    <w:rsid w:val="00BF1056"/>
    <w:rsid w:val="00BF3E15"/>
    <w:rsid w:val="00BF6C91"/>
    <w:rsid w:val="00C03987"/>
    <w:rsid w:val="00C04401"/>
    <w:rsid w:val="00C0644F"/>
    <w:rsid w:val="00C1173A"/>
    <w:rsid w:val="00C1336A"/>
    <w:rsid w:val="00C229B7"/>
    <w:rsid w:val="00C24E19"/>
    <w:rsid w:val="00C30F63"/>
    <w:rsid w:val="00C4063F"/>
    <w:rsid w:val="00C474EB"/>
    <w:rsid w:val="00C52BC0"/>
    <w:rsid w:val="00C53E75"/>
    <w:rsid w:val="00C60E7A"/>
    <w:rsid w:val="00C62B20"/>
    <w:rsid w:val="00C73AFA"/>
    <w:rsid w:val="00C80C61"/>
    <w:rsid w:val="00C8655E"/>
    <w:rsid w:val="00C86FC1"/>
    <w:rsid w:val="00C87A7B"/>
    <w:rsid w:val="00CA075E"/>
    <w:rsid w:val="00CA1C97"/>
    <w:rsid w:val="00CA4740"/>
    <w:rsid w:val="00CB0E86"/>
    <w:rsid w:val="00CC3779"/>
    <w:rsid w:val="00CC3DDC"/>
    <w:rsid w:val="00CC6334"/>
    <w:rsid w:val="00CC750C"/>
    <w:rsid w:val="00CD186E"/>
    <w:rsid w:val="00CF5455"/>
    <w:rsid w:val="00CF7E26"/>
    <w:rsid w:val="00D010E2"/>
    <w:rsid w:val="00D01CF4"/>
    <w:rsid w:val="00D10589"/>
    <w:rsid w:val="00D10CA1"/>
    <w:rsid w:val="00D12943"/>
    <w:rsid w:val="00D323E4"/>
    <w:rsid w:val="00D3364B"/>
    <w:rsid w:val="00D37519"/>
    <w:rsid w:val="00D501F4"/>
    <w:rsid w:val="00D604FB"/>
    <w:rsid w:val="00D624A2"/>
    <w:rsid w:val="00D708D2"/>
    <w:rsid w:val="00D72C78"/>
    <w:rsid w:val="00D824BF"/>
    <w:rsid w:val="00D8300A"/>
    <w:rsid w:val="00D90E46"/>
    <w:rsid w:val="00D9706B"/>
    <w:rsid w:val="00DA5B0F"/>
    <w:rsid w:val="00DA6978"/>
    <w:rsid w:val="00DB1B23"/>
    <w:rsid w:val="00DB732E"/>
    <w:rsid w:val="00DC54C1"/>
    <w:rsid w:val="00DC7169"/>
    <w:rsid w:val="00DC7EB1"/>
    <w:rsid w:val="00DD2406"/>
    <w:rsid w:val="00DE2EB5"/>
    <w:rsid w:val="00DE6D5B"/>
    <w:rsid w:val="00DF0C89"/>
    <w:rsid w:val="00DF68DC"/>
    <w:rsid w:val="00E00780"/>
    <w:rsid w:val="00E05995"/>
    <w:rsid w:val="00E154DE"/>
    <w:rsid w:val="00E166B1"/>
    <w:rsid w:val="00E1779D"/>
    <w:rsid w:val="00E267A3"/>
    <w:rsid w:val="00E30ACA"/>
    <w:rsid w:val="00E3561D"/>
    <w:rsid w:val="00E5152A"/>
    <w:rsid w:val="00E539D7"/>
    <w:rsid w:val="00E56226"/>
    <w:rsid w:val="00E6376F"/>
    <w:rsid w:val="00E664DC"/>
    <w:rsid w:val="00E679A8"/>
    <w:rsid w:val="00E67C21"/>
    <w:rsid w:val="00E70B6E"/>
    <w:rsid w:val="00E86A39"/>
    <w:rsid w:val="00E92E79"/>
    <w:rsid w:val="00E94900"/>
    <w:rsid w:val="00EA0639"/>
    <w:rsid w:val="00EA0A5E"/>
    <w:rsid w:val="00EA2323"/>
    <w:rsid w:val="00EA5580"/>
    <w:rsid w:val="00EA728F"/>
    <w:rsid w:val="00EB75DA"/>
    <w:rsid w:val="00EB7A46"/>
    <w:rsid w:val="00EC3437"/>
    <w:rsid w:val="00EC5390"/>
    <w:rsid w:val="00EF3ABE"/>
    <w:rsid w:val="00F006B8"/>
    <w:rsid w:val="00F02D6D"/>
    <w:rsid w:val="00F02FC9"/>
    <w:rsid w:val="00F075EB"/>
    <w:rsid w:val="00F07AFB"/>
    <w:rsid w:val="00F1183A"/>
    <w:rsid w:val="00F119A5"/>
    <w:rsid w:val="00F124E5"/>
    <w:rsid w:val="00F14927"/>
    <w:rsid w:val="00F22EAF"/>
    <w:rsid w:val="00F2300F"/>
    <w:rsid w:val="00F266CB"/>
    <w:rsid w:val="00F34562"/>
    <w:rsid w:val="00F36C8D"/>
    <w:rsid w:val="00F40E29"/>
    <w:rsid w:val="00F42A4C"/>
    <w:rsid w:val="00F553DF"/>
    <w:rsid w:val="00F57A31"/>
    <w:rsid w:val="00F72CF4"/>
    <w:rsid w:val="00F8668D"/>
    <w:rsid w:val="00FA3F38"/>
    <w:rsid w:val="00FB1C28"/>
    <w:rsid w:val="00FC3477"/>
    <w:rsid w:val="00FD4128"/>
    <w:rsid w:val="00FD7908"/>
    <w:rsid w:val="00FE588E"/>
    <w:rsid w:val="00FE5CA8"/>
    <w:rsid w:val="00FF21F5"/>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99"/>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 w:type="paragraph" w:customStyle="1" w:styleId="Default">
    <w:name w:val="Default"/>
    <w:basedOn w:val="Normal"/>
    <w:rsid w:val="00C1173A"/>
    <w:pPr>
      <w:spacing w:after="0" w:line="240" w:lineRule="auto"/>
    </w:pPr>
    <w:rPr>
      <w:rFonts w:ascii="Arial" w:eastAsia="Cambria" w:hAnsi="Arial" w:cs="Arial"/>
      <w:color w:val="000000"/>
      <w:sz w:val="24"/>
      <w:szCs w:val="24"/>
    </w:rPr>
  </w:style>
  <w:style w:type="paragraph" w:styleId="BodyTextIndent3">
    <w:name w:val="Body Text Indent 3"/>
    <w:basedOn w:val="Normal"/>
    <w:link w:val="BodyTextIndent3Char"/>
    <w:uiPriority w:val="99"/>
    <w:unhideWhenUsed/>
    <w:rsid w:val="007D1A35"/>
    <w:pPr>
      <w:spacing w:after="120"/>
      <w:ind w:left="360"/>
    </w:pPr>
    <w:rPr>
      <w:sz w:val="16"/>
      <w:szCs w:val="16"/>
    </w:rPr>
  </w:style>
  <w:style w:type="character" w:customStyle="1" w:styleId="BodyTextIndent3Char">
    <w:name w:val="Body Text Indent 3 Char"/>
    <w:basedOn w:val="DefaultParagraphFont"/>
    <w:link w:val="BodyTextIndent3"/>
    <w:uiPriority w:val="99"/>
    <w:rsid w:val="007D1A35"/>
    <w:rPr>
      <w:sz w:val="16"/>
      <w:szCs w:val="16"/>
    </w:rPr>
  </w:style>
  <w:style w:type="paragraph" w:styleId="FootnoteText">
    <w:name w:val="footnote text"/>
    <w:basedOn w:val="Normal"/>
    <w:link w:val="FootnoteTextChar"/>
    <w:semiHidden/>
    <w:rsid w:val="00E86A39"/>
    <w:pPr>
      <w:spacing w:after="0"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semiHidden/>
    <w:rsid w:val="00E86A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517186285">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18223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2.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3.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5</cp:revision>
  <cp:lastPrinted>2021-11-12T22:15:00Z</cp:lastPrinted>
  <dcterms:created xsi:type="dcterms:W3CDTF">2022-07-21T15:52:00Z</dcterms:created>
  <dcterms:modified xsi:type="dcterms:W3CDTF">2022-07-21T19:43:00Z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