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420B" w14:textId="67CA689B" w:rsidR="00B335D9" w:rsidRPr="00B54394" w:rsidRDefault="00D501F4" w:rsidP="0A90142E">
      <w:pPr>
        <w:pStyle w:val="NoSpacing"/>
        <w:tabs>
          <w:tab w:val="left" w:pos="5040"/>
        </w:tabs>
        <w:spacing w:line="259" w:lineRule="auto"/>
        <w:rPr>
          <w:rFonts w:ascii="Arial" w:hAnsi="Arial" w:cs="Arial"/>
          <w:b/>
          <w:bCs/>
        </w:rPr>
      </w:pPr>
      <w:r>
        <w:rPr>
          <w:rFonts w:ascii="Arial" w:hAnsi="Arial" w:cs="Arial"/>
          <w:b/>
          <w:bCs/>
          <w:sz w:val="24"/>
          <w:szCs w:val="24"/>
        </w:rPr>
        <w:t>Personnel Committee</w:t>
      </w:r>
      <w:r w:rsidR="0037259C">
        <w:tab/>
      </w:r>
      <w:r w:rsidR="009133AA">
        <w:rPr>
          <w:rFonts w:ascii="Arial" w:hAnsi="Arial" w:cs="Arial"/>
          <w:b/>
          <w:bCs/>
          <w:sz w:val="24"/>
          <w:szCs w:val="24"/>
        </w:rPr>
        <w:t xml:space="preserve">HHP </w:t>
      </w:r>
      <w:r w:rsidR="00B335D9" w:rsidRPr="0A90142E">
        <w:rPr>
          <w:rFonts w:ascii="Arial" w:hAnsi="Arial" w:cs="Arial"/>
          <w:b/>
          <w:bCs/>
          <w:sz w:val="24"/>
          <w:szCs w:val="24"/>
        </w:rPr>
        <w:t xml:space="preserve">PPS No. </w:t>
      </w:r>
      <w:r w:rsidR="007D20DE" w:rsidRPr="007D20DE">
        <w:rPr>
          <w:rFonts w:ascii="Arial" w:hAnsi="Arial" w:cs="Arial"/>
          <w:b/>
          <w:bCs/>
          <w:sz w:val="24"/>
          <w:szCs w:val="24"/>
        </w:rPr>
        <w:t>04.04.01</w:t>
      </w:r>
    </w:p>
    <w:p w14:paraId="63EC1218" w14:textId="635726F5" w:rsidR="00121E13" w:rsidRPr="00B54394" w:rsidRDefault="00121E13" w:rsidP="00121E13">
      <w:pPr>
        <w:pStyle w:val="NoSpacing"/>
        <w:rPr>
          <w:rFonts w:ascii="Arial" w:hAnsi="Arial" w:cs="Arial"/>
          <w:b/>
          <w:sz w:val="24"/>
          <w:szCs w:val="24"/>
        </w:rPr>
      </w:pP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t>Effective Date:</w:t>
      </w:r>
      <w:r w:rsidR="00F8668D" w:rsidRPr="00B54394">
        <w:rPr>
          <w:rFonts w:ascii="Arial" w:hAnsi="Arial" w:cs="Arial"/>
          <w:b/>
          <w:sz w:val="24"/>
          <w:szCs w:val="24"/>
        </w:rPr>
        <w:t xml:space="preserve"> </w:t>
      </w:r>
      <w:r w:rsidR="00BF6C91">
        <w:rPr>
          <w:rFonts w:ascii="Arial" w:hAnsi="Arial" w:cs="Arial"/>
          <w:b/>
          <w:sz w:val="24"/>
          <w:szCs w:val="24"/>
        </w:rPr>
        <w:t xml:space="preserve">November </w:t>
      </w:r>
      <w:r w:rsidR="00D501F4">
        <w:rPr>
          <w:rFonts w:ascii="Arial" w:hAnsi="Arial" w:cs="Arial"/>
          <w:b/>
          <w:sz w:val="24"/>
          <w:szCs w:val="24"/>
        </w:rPr>
        <w:t>6</w:t>
      </w:r>
      <w:r w:rsidR="00BF6C91">
        <w:rPr>
          <w:rFonts w:ascii="Arial" w:hAnsi="Arial" w:cs="Arial"/>
          <w:b/>
          <w:sz w:val="24"/>
          <w:szCs w:val="24"/>
        </w:rPr>
        <w:t>, 20</w:t>
      </w:r>
      <w:r w:rsidR="00D501F4">
        <w:rPr>
          <w:rFonts w:ascii="Arial" w:hAnsi="Arial" w:cs="Arial"/>
          <w:b/>
          <w:sz w:val="24"/>
          <w:szCs w:val="24"/>
        </w:rPr>
        <w:t>20</w:t>
      </w:r>
    </w:p>
    <w:p w14:paraId="727F02D9" w14:textId="50B99D8D" w:rsidR="00B335D9" w:rsidRDefault="00BF3E15" w:rsidP="00BF3E15">
      <w:pPr>
        <w:pStyle w:val="NoSpacing"/>
        <w:tabs>
          <w:tab w:val="left" w:pos="5040"/>
        </w:tabs>
        <w:rPr>
          <w:rFonts w:ascii="Arial" w:hAnsi="Arial" w:cs="Arial"/>
          <w:b/>
          <w:sz w:val="24"/>
          <w:szCs w:val="24"/>
        </w:rPr>
      </w:pPr>
      <w:r>
        <w:rPr>
          <w:rFonts w:ascii="Arial" w:hAnsi="Arial" w:cs="Arial"/>
          <w:b/>
          <w:sz w:val="24"/>
          <w:szCs w:val="24"/>
        </w:rPr>
        <w:tab/>
        <w:t>Next Review Date</w:t>
      </w:r>
      <w:r w:rsidR="00BF6C91">
        <w:rPr>
          <w:rFonts w:ascii="Arial" w:hAnsi="Arial" w:cs="Arial"/>
          <w:b/>
          <w:sz w:val="24"/>
          <w:szCs w:val="24"/>
        </w:rPr>
        <w:t xml:space="preserve">: November </w:t>
      </w:r>
      <w:r w:rsidR="00D14D9F">
        <w:rPr>
          <w:rFonts w:ascii="Arial" w:hAnsi="Arial" w:cs="Arial"/>
          <w:b/>
          <w:sz w:val="24"/>
          <w:szCs w:val="24"/>
        </w:rPr>
        <w:t>6</w:t>
      </w:r>
      <w:r w:rsidR="00BF6C91">
        <w:rPr>
          <w:rFonts w:ascii="Arial" w:hAnsi="Arial" w:cs="Arial"/>
          <w:b/>
          <w:sz w:val="24"/>
          <w:szCs w:val="24"/>
        </w:rPr>
        <w:t>, 202</w:t>
      </w:r>
      <w:r w:rsidR="006775CB">
        <w:rPr>
          <w:rFonts w:ascii="Arial" w:hAnsi="Arial" w:cs="Arial"/>
          <w:b/>
          <w:sz w:val="24"/>
          <w:szCs w:val="24"/>
        </w:rPr>
        <w:t>5</w:t>
      </w:r>
    </w:p>
    <w:p w14:paraId="7E4BB997" w14:textId="3B082414" w:rsidR="00BF6C91" w:rsidRDefault="00BF3E15" w:rsidP="00BF3E15">
      <w:pPr>
        <w:pStyle w:val="NoSpacing"/>
        <w:tabs>
          <w:tab w:val="left" w:pos="5040"/>
        </w:tabs>
        <w:rPr>
          <w:rFonts w:ascii="Arial" w:hAnsi="Arial" w:cs="Arial"/>
          <w:b/>
          <w:sz w:val="24"/>
          <w:szCs w:val="24"/>
        </w:rPr>
      </w:pPr>
      <w:r>
        <w:rPr>
          <w:rFonts w:ascii="Arial" w:hAnsi="Arial" w:cs="Arial"/>
          <w:b/>
          <w:sz w:val="24"/>
          <w:szCs w:val="24"/>
        </w:rPr>
        <w:tab/>
        <w:t xml:space="preserve">Sr. Reviewer: </w:t>
      </w:r>
      <w:r w:rsidR="00BF6C91" w:rsidRPr="009133AA">
        <w:rPr>
          <w:rFonts w:ascii="Arial" w:hAnsi="Arial" w:cs="Arial"/>
          <w:b/>
          <w:sz w:val="24"/>
          <w:szCs w:val="24"/>
        </w:rPr>
        <w:t>Department Chair</w:t>
      </w:r>
    </w:p>
    <w:p w14:paraId="3AE4F32B" w14:textId="5A9E19AC" w:rsidR="00D824BF" w:rsidRDefault="00D824BF" w:rsidP="00BF3E15">
      <w:pPr>
        <w:pStyle w:val="NoSpacing"/>
        <w:tabs>
          <w:tab w:val="left" w:pos="5040"/>
        </w:tabs>
        <w:rPr>
          <w:rFonts w:ascii="Arial" w:hAnsi="Arial" w:cs="Arial"/>
          <w:b/>
          <w:sz w:val="24"/>
          <w:szCs w:val="24"/>
        </w:rPr>
      </w:pPr>
      <w:r>
        <w:rPr>
          <w:rFonts w:ascii="Arial" w:hAnsi="Arial" w:cs="Arial"/>
          <w:b/>
          <w:sz w:val="24"/>
          <w:szCs w:val="24"/>
        </w:rPr>
        <w:tab/>
      </w:r>
    </w:p>
    <w:p w14:paraId="1D46F8AD" w14:textId="61F671EC" w:rsidR="00683789" w:rsidRPr="00D501F4" w:rsidRDefault="00121E13" w:rsidP="00B374D7">
      <w:pPr>
        <w:pStyle w:val="NoSpacing"/>
        <w:ind w:left="720" w:hanging="720"/>
        <w:rPr>
          <w:rFonts w:ascii="Arial" w:hAnsi="Arial" w:cs="Arial"/>
          <w:b/>
          <w:sz w:val="24"/>
          <w:szCs w:val="24"/>
        </w:rPr>
      </w:pPr>
      <w:r w:rsidRPr="00D501F4">
        <w:rPr>
          <w:rFonts w:ascii="Arial" w:hAnsi="Arial" w:cs="Arial"/>
          <w:b/>
          <w:sz w:val="24"/>
          <w:szCs w:val="24"/>
        </w:rPr>
        <w:t>01.</w:t>
      </w:r>
      <w:r w:rsidRPr="00D501F4">
        <w:rPr>
          <w:rFonts w:ascii="Arial" w:hAnsi="Arial" w:cs="Arial"/>
          <w:b/>
          <w:sz w:val="24"/>
          <w:szCs w:val="24"/>
        </w:rPr>
        <w:tab/>
      </w:r>
      <w:r w:rsidR="00D501F4" w:rsidRPr="00D501F4">
        <w:rPr>
          <w:rFonts w:ascii="Arial" w:hAnsi="Arial" w:cs="Arial"/>
          <w:b/>
          <w:sz w:val="24"/>
          <w:szCs w:val="24"/>
        </w:rPr>
        <w:t>DEFINITIONS</w:t>
      </w:r>
      <w:r w:rsidR="00683789" w:rsidRPr="00D501F4">
        <w:rPr>
          <w:rFonts w:ascii="Arial" w:hAnsi="Arial" w:cs="Arial"/>
          <w:b/>
          <w:sz w:val="24"/>
          <w:szCs w:val="24"/>
        </w:rPr>
        <w:t xml:space="preserve"> </w:t>
      </w:r>
    </w:p>
    <w:p w14:paraId="24FD83FC" w14:textId="77777777" w:rsidR="00706B5B" w:rsidRPr="00D501F4" w:rsidRDefault="00706B5B" w:rsidP="00A05E7E">
      <w:pPr>
        <w:pStyle w:val="NoSpacing"/>
        <w:rPr>
          <w:rFonts w:ascii="Arial" w:hAnsi="Arial" w:cs="Arial"/>
          <w:color w:val="FF0000"/>
          <w:sz w:val="24"/>
          <w:szCs w:val="24"/>
        </w:rPr>
      </w:pPr>
    </w:p>
    <w:p w14:paraId="3D1A7FB5" w14:textId="6A15459C" w:rsidR="00D501F4" w:rsidRPr="00D501F4" w:rsidRDefault="00D501F4" w:rsidP="00D501F4">
      <w:pPr>
        <w:ind w:left="720"/>
        <w:rPr>
          <w:rFonts w:ascii="Arial" w:hAnsi="Arial" w:cs="Arial"/>
          <w:sz w:val="24"/>
          <w:szCs w:val="24"/>
        </w:rPr>
      </w:pPr>
      <w:r w:rsidRPr="00D501F4">
        <w:rPr>
          <w:rFonts w:ascii="Arial" w:hAnsi="Arial" w:cs="Arial"/>
          <w:sz w:val="24"/>
          <w:szCs w:val="24"/>
        </w:rPr>
        <w:t>The definition of the Personnel Committee (PC) and Voting Personnel Committee members is based upon AA/PPS 04.02.20.</w:t>
      </w:r>
    </w:p>
    <w:p w14:paraId="74B959F0" w14:textId="09EC8361" w:rsidR="00D501F4" w:rsidRPr="00D501F4" w:rsidRDefault="00706B5B" w:rsidP="00D501F4">
      <w:pPr>
        <w:spacing w:after="0" w:line="240" w:lineRule="auto"/>
        <w:ind w:left="1440" w:hanging="720"/>
        <w:rPr>
          <w:rFonts w:ascii="Arial" w:hAnsi="Arial" w:cs="Arial"/>
          <w:sz w:val="24"/>
          <w:szCs w:val="24"/>
        </w:rPr>
      </w:pPr>
      <w:r w:rsidRPr="00E679A8">
        <w:rPr>
          <w:rFonts w:ascii="Arial" w:hAnsi="Arial" w:cs="Arial"/>
          <w:sz w:val="24"/>
          <w:szCs w:val="24"/>
        </w:rPr>
        <w:t>0</w:t>
      </w:r>
      <w:r w:rsidR="00B374D7" w:rsidRPr="00E679A8">
        <w:rPr>
          <w:rFonts w:ascii="Arial" w:hAnsi="Arial" w:cs="Arial"/>
          <w:sz w:val="24"/>
          <w:szCs w:val="24"/>
        </w:rPr>
        <w:t>1</w:t>
      </w:r>
      <w:r w:rsidRPr="00E679A8">
        <w:rPr>
          <w:rFonts w:ascii="Arial" w:hAnsi="Arial" w:cs="Arial"/>
          <w:sz w:val="24"/>
          <w:szCs w:val="24"/>
        </w:rPr>
        <w:t>.0</w:t>
      </w:r>
      <w:r w:rsidR="00DA6978" w:rsidRPr="00E679A8">
        <w:rPr>
          <w:rFonts w:ascii="Arial" w:hAnsi="Arial" w:cs="Arial"/>
          <w:sz w:val="24"/>
          <w:szCs w:val="24"/>
        </w:rPr>
        <w:t>1</w:t>
      </w:r>
      <w:r w:rsidR="00DA6978" w:rsidRPr="00E679A8">
        <w:rPr>
          <w:rFonts w:ascii="Arial" w:hAnsi="Arial" w:cs="Arial"/>
          <w:sz w:val="24"/>
          <w:szCs w:val="24"/>
        </w:rPr>
        <w:tab/>
      </w:r>
      <w:r w:rsidR="00D501F4" w:rsidRPr="00E679A8">
        <w:rPr>
          <w:rFonts w:ascii="Arial" w:hAnsi="Arial" w:cs="Arial"/>
          <w:sz w:val="24"/>
          <w:szCs w:val="24"/>
        </w:rPr>
        <w:t xml:space="preserve">Personnel Committee – The Department PC is made up of tenured faculty who are paid at a rate of </w:t>
      </w:r>
      <w:r w:rsidR="00D501F4" w:rsidRPr="00D501F4">
        <w:rPr>
          <w:rFonts w:ascii="Arial" w:hAnsi="Arial" w:cs="Arial"/>
          <w:sz w:val="24"/>
          <w:szCs w:val="24"/>
        </w:rPr>
        <w:t>fifty percent or more from faculty salary dollars budgeted to the Department of Health and Human Performance (HHP).</w:t>
      </w:r>
    </w:p>
    <w:p w14:paraId="5EA416E8" w14:textId="24675942" w:rsidR="00AD1430" w:rsidRPr="00D501F4" w:rsidRDefault="00DA6978" w:rsidP="00D501F4">
      <w:pPr>
        <w:pStyle w:val="NoSpacing"/>
        <w:tabs>
          <w:tab w:val="left" w:pos="720"/>
        </w:tabs>
        <w:rPr>
          <w:rFonts w:ascii="Arial" w:hAnsi="Arial" w:cs="Arial"/>
          <w:color w:val="FF0000"/>
          <w:sz w:val="24"/>
          <w:szCs w:val="24"/>
        </w:rPr>
      </w:pPr>
      <w:r w:rsidRPr="00D501F4">
        <w:rPr>
          <w:rFonts w:ascii="Arial" w:eastAsia="Times New Roman" w:hAnsi="Arial" w:cs="Arial"/>
          <w:color w:val="FF0000"/>
          <w:sz w:val="24"/>
          <w:szCs w:val="24"/>
        </w:rPr>
        <w:t xml:space="preserve"> </w:t>
      </w:r>
    </w:p>
    <w:p w14:paraId="2E8028F8" w14:textId="40B5015C" w:rsidR="00D501F4" w:rsidRPr="00E679A8" w:rsidRDefault="00220731" w:rsidP="00D501F4">
      <w:pPr>
        <w:pStyle w:val="NoSpacing"/>
        <w:ind w:left="1440" w:hanging="720"/>
        <w:rPr>
          <w:rFonts w:ascii="Arial" w:eastAsia="Times New Roman" w:hAnsi="Arial" w:cs="Arial"/>
          <w:sz w:val="24"/>
          <w:szCs w:val="24"/>
        </w:rPr>
      </w:pPr>
      <w:r w:rsidRPr="00E679A8">
        <w:rPr>
          <w:rFonts w:ascii="Arial" w:hAnsi="Arial" w:cs="Arial"/>
          <w:sz w:val="24"/>
          <w:szCs w:val="24"/>
        </w:rPr>
        <w:t>0</w:t>
      </w:r>
      <w:r w:rsidR="00B374D7" w:rsidRPr="00E679A8">
        <w:rPr>
          <w:rFonts w:ascii="Arial" w:hAnsi="Arial" w:cs="Arial"/>
          <w:sz w:val="24"/>
          <w:szCs w:val="24"/>
        </w:rPr>
        <w:t>1</w:t>
      </w:r>
      <w:r w:rsidRPr="00E679A8">
        <w:rPr>
          <w:rFonts w:ascii="Arial" w:hAnsi="Arial" w:cs="Arial"/>
          <w:sz w:val="24"/>
          <w:szCs w:val="24"/>
        </w:rPr>
        <w:t>.02</w:t>
      </w:r>
      <w:r w:rsidRPr="00E679A8">
        <w:rPr>
          <w:rFonts w:ascii="Arial" w:hAnsi="Arial" w:cs="Arial"/>
          <w:sz w:val="24"/>
          <w:szCs w:val="24"/>
        </w:rPr>
        <w:tab/>
      </w:r>
      <w:r w:rsidR="00D501F4" w:rsidRPr="00E679A8">
        <w:rPr>
          <w:rFonts w:ascii="Arial" w:hAnsi="Arial" w:cs="Arial"/>
          <w:sz w:val="24"/>
          <w:szCs w:val="24"/>
        </w:rPr>
        <w:t xml:space="preserve">Voting PC Members – </w:t>
      </w:r>
      <w:r w:rsidR="00D501F4" w:rsidRPr="00E679A8">
        <w:rPr>
          <w:rFonts w:ascii="Arial" w:eastAsia="Times New Roman" w:hAnsi="Arial" w:cs="Arial"/>
          <w:sz w:val="24"/>
          <w:szCs w:val="24"/>
        </w:rPr>
        <w:t>Tenured faculty members who:</w:t>
      </w:r>
    </w:p>
    <w:p w14:paraId="5D9BB54A" w14:textId="77777777" w:rsidR="00E63F7A" w:rsidRDefault="00E679A8" w:rsidP="00E679A8">
      <w:pPr>
        <w:pStyle w:val="NoSpacing"/>
        <w:ind w:left="1440" w:hanging="720"/>
        <w:rPr>
          <w:rFonts w:ascii="Arial" w:hAnsi="Arial" w:cs="Arial"/>
          <w:color w:val="FF0000"/>
          <w:sz w:val="24"/>
          <w:szCs w:val="24"/>
        </w:rPr>
      </w:pPr>
      <w:r>
        <w:rPr>
          <w:rFonts w:ascii="Arial" w:hAnsi="Arial" w:cs="Arial"/>
          <w:color w:val="FF0000"/>
          <w:sz w:val="24"/>
          <w:szCs w:val="24"/>
        </w:rPr>
        <w:tab/>
      </w:r>
    </w:p>
    <w:p w14:paraId="51B9DB63" w14:textId="26D9B775" w:rsidR="00E679A8" w:rsidRDefault="00E679A8" w:rsidP="00E63F7A">
      <w:pPr>
        <w:pStyle w:val="NoSpacing"/>
        <w:ind w:left="1440"/>
        <w:rPr>
          <w:rFonts w:ascii="Arial" w:hAnsi="Arial" w:cs="Arial"/>
          <w:sz w:val="24"/>
          <w:szCs w:val="24"/>
        </w:rPr>
      </w:pPr>
      <w:r w:rsidRPr="00E679A8">
        <w:rPr>
          <w:rFonts w:ascii="Arial" w:hAnsi="Arial" w:cs="Arial"/>
          <w:sz w:val="24"/>
          <w:szCs w:val="24"/>
        </w:rPr>
        <w:t>a. hold academic rank in the Department of HHP or school at a rate of 50 percent or more and who do not hold an administrative appointment outside of the College of Education</w:t>
      </w:r>
    </w:p>
    <w:p w14:paraId="590C3CC5" w14:textId="77777777" w:rsidR="00E679A8" w:rsidRDefault="00E679A8" w:rsidP="00E679A8">
      <w:pPr>
        <w:pStyle w:val="NoSpacing"/>
        <w:ind w:left="1440" w:hanging="720"/>
        <w:rPr>
          <w:rFonts w:ascii="Arial" w:hAnsi="Arial" w:cs="Arial"/>
          <w:sz w:val="24"/>
          <w:szCs w:val="24"/>
        </w:rPr>
      </w:pPr>
    </w:p>
    <w:p w14:paraId="3CE6352C" w14:textId="3D55E14F" w:rsidR="00E679A8" w:rsidRPr="00E679A8" w:rsidRDefault="00E679A8" w:rsidP="00E679A8">
      <w:pPr>
        <w:pStyle w:val="NoSpacing"/>
        <w:ind w:left="1440"/>
        <w:rPr>
          <w:rFonts w:ascii="Arial" w:hAnsi="Arial" w:cs="Arial"/>
          <w:color w:val="FF0000"/>
          <w:sz w:val="24"/>
          <w:szCs w:val="24"/>
        </w:rPr>
      </w:pPr>
      <w:r>
        <w:rPr>
          <w:rFonts w:ascii="Arial" w:hAnsi="Arial" w:cs="Arial"/>
          <w:sz w:val="24"/>
          <w:szCs w:val="24"/>
        </w:rPr>
        <w:t xml:space="preserve">b. </w:t>
      </w:r>
      <w:r w:rsidRPr="00E679A8">
        <w:rPr>
          <w:rFonts w:ascii="Arial" w:hAnsi="Arial" w:cs="Arial"/>
          <w:sz w:val="24"/>
          <w:szCs w:val="24"/>
        </w:rPr>
        <w:t xml:space="preserve">have at least one year of service at Texas State since the official start date of the faculty </w:t>
      </w:r>
      <w:r w:rsidRPr="00E679A8">
        <w:rPr>
          <w:rFonts w:ascii="Arial" w:eastAsia="Times New Roman" w:hAnsi="Arial" w:cs="Arial"/>
          <w:color w:val="000000"/>
          <w:sz w:val="24"/>
          <w:szCs w:val="24"/>
        </w:rPr>
        <w:t>appointment; and</w:t>
      </w:r>
    </w:p>
    <w:p w14:paraId="6692AF3A" w14:textId="77777777" w:rsidR="00E679A8" w:rsidRPr="00E679A8" w:rsidRDefault="00E679A8" w:rsidP="00E679A8">
      <w:pPr>
        <w:pStyle w:val="ListParagraph"/>
        <w:tabs>
          <w:tab w:val="left" w:pos="4365"/>
        </w:tabs>
        <w:ind w:left="360"/>
        <w:rPr>
          <w:rFonts w:ascii="Arial" w:eastAsia="Times New Roman" w:hAnsi="Arial" w:cs="Arial"/>
          <w:color w:val="000000"/>
          <w:sz w:val="24"/>
          <w:szCs w:val="24"/>
        </w:rPr>
      </w:pPr>
    </w:p>
    <w:p w14:paraId="24592089" w14:textId="2FC1B62F" w:rsidR="00E679A8" w:rsidRPr="00E679A8" w:rsidRDefault="00E679A8" w:rsidP="00E679A8">
      <w:pPr>
        <w:pStyle w:val="ListParagraph"/>
        <w:tabs>
          <w:tab w:val="left" w:pos="4365"/>
        </w:tabs>
        <w:ind w:left="1440" w:hanging="1080"/>
        <w:rPr>
          <w:rFonts w:ascii="Arial" w:hAnsi="Arial" w:cs="Arial"/>
          <w:sz w:val="24"/>
          <w:szCs w:val="24"/>
        </w:rPr>
      </w:pPr>
      <w:r>
        <w:rPr>
          <w:rFonts w:ascii="Arial" w:hAnsi="Arial" w:cs="Arial"/>
          <w:sz w:val="24"/>
          <w:szCs w:val="24"/>
        </w:rPr>
        <w:tab/>
        <w:t xml:space="preserve">c. </w:t>
      </w:r>
      <w:r w:rsidRPr="00E679A8">
        <w:rPr>
          <w:rFonts w:ascii="Arial" w:hAnsi="Arial" w:cs="Arial"/>
          <w:sz w:val="24"/>
          <w:szCs w:val="24"/>
        </w:rPr>
        <w:t xml:space="preserve">have taught eight sections of courses at the college or university level. Tenured faculty who meet only the first provision will serve as non-voting members of the personnel committee until they have met all three requirements. </w:t>
      </w:r>
    </w:p>
    <w:p w14:paraId="30FD181D" w14:textId="77777777" w:rsidR="00823BB7" w:rsidRDefault="00823BB7" w:rsidP="00823BB7">
      <w:pPr>
        <w:pStyle w:val="NoSpacing"/>
        <w:ind w:left="1440" w:hanging="720"/>
        <w:rPr>
          <w:rFonts w:ascii="Arial" w:eastAsia="Times New Roman" w:hAnsi="Arial" w:cs="Arial"/>
          <w:sz w:val="24"/>
          <w:szCs w:val="24"/>
        </w:rPr>
      </w:pPr>
      <w:r w:rsidRPr="00E679A8">
        <w:rPr>
          <w:rFonts w:ascii="Arial" w:hAnsi="Arial" w:cs="Arial"/>
          <w:sz w:val="24"/>
          <w:szCs w:val="24"/>
        </w:rPr>
        <w:t>01.0</w:t>
      </w:r>
      <w:r>
        <w:rPr>
          <w:rFonts w:ascii="Arial" w:hAnsi="Arial" w:cs="Arial"/>
          <w:sz w:val="24"/>
          <w:szCs w:val="24"/>
        </w:rPr>
        <w:t>3</w:t>
      </w:r>
      <w:r w:rsidRPr="00E679A8">
        <w:rPr>
          <w:rFonts w:ascii="Arial" w:hAnsi="Arial" w:cs="Arial"/>
          <w:sz w:val="24"/>
          <w:szCs w:val="24"/>
        </w:rPr>
        <w:tab/>
      </w:r>
      <w:r>
        <w:rPr>
          <w:rFonts w:ascii="Arial" w:hAnsi="Arial" w:cs="Arial"/>
          <w:sz w:val="24"/>
          <w:szCs w:val="24"/>
        </w:rPr>
        <w:t>Advisory Faculty</w:t>
      </w:r>
      <w:r w:rsidRPr="00E679A8">
        <w:rPr>
          <w:rFonts w:ascii="Arial" w:hAnsi="Arial" w:cs="Arial"/>
          <w:sz w:val="24"/>
          <w:szCs w:val="24"/>
        </w:rPr>
        <w:t xml:space="preserve"> – </w:t>
      </w:r>
      <w:r>
        <w:rPr>
          <w:rFonts w:ascii="Arial" w:eastAsia="Times New Roman" w:hAnsi="Arial" w:cs="Arial"/>
          <w:sz w:val="24"/>
          <w:szCs w:val="24"/>
        </w:rPr>
        <w:t>Non-t</w:t>
      </w:r>
      <w:r w:rsidRPr="00E679A8">
        <w:rPr>
          <w:rFonts w:ascii="Arial" w:eastAsia="Times New Roman" w:hAnsi="Arial" w:cs="Arial"/>
          <w:sz w:val="24"/>
          <w:szCs w:val="24"/>
        </w:rPr>
        <w:t>enured faculty members who</w:t>
      </w:r>
      <w:r>
        <w:rPr>
          <w:rFonts w:ascii="Arial" w:eastAsia="Times New Roman" w:hAnsi="Arial" w:cs="Arial"/>
          <w:sz w:val="24"/>
          <w:szCs w:val="24"/>
        </w:rPr>
        <w:t xml:space="preserve"> </w:t>
      </w:r>
      <w:r w:rsidRPr="00E679A8">
        <w:rPr>
          <w:rFonts w:ascii="Arial" w:hAnsi="Arial" w:cs="Arial"/>
          <w:sz w:val="24"/>
          <w:szCs w:val="24"/>
        </w:rPr>
        <w:t xml:space="preserve">hold </w:t>
      </w:r>
      <w:r>
        <w:rPr>
          <w:rFonts w:ascii="Arial" w:hAnsi="Arial" w:cs="Arial"/>
          <w:sz w:val="24"/>
          <w:szCs w:val="24"/>
        </w:rPr>
        <w:t>the</w:t>
      </w:r>
      <w:r w:rsidRPr="00823BB7">
        <w:rPr>
          <w:rFonts w:ascii="Arial" w:hAnsi="Arial" w:cs="Arial"/>
          <w:sz w:val="24"/>
          <w:szCs w:val="24"/>
        </w:rPr>
        <w:t xml:space="preserve"> </w:t>
      </w:r>
      <w:r w:rsidRPr="00823BB7">
        <w:rPr>
          <w:rFonts w:ascii="Arial" w:eastAsia="Times New Roman" w:hAnsi="Arial" w:cs="Arial"/>
          <w:color w:val="000000"/>
          <w:sz w:val="24"/>
          <w:szCs w:val="24"/>
        </w:rPr>
        <w:t xml:space="preserve">rank of Clinical Professor, Clinical Associate Professor or higher; or serve as Program Coordinators for academic programs within the Department of Health and Human Performance. </w:t>
      </w:r>
    </w:p>
    <w:p w14:paraId="6872CD61" w14:textId="77777777" w:rsidR="00823BB7" w:rsidRDefault="00823BB7" w:rsidP="00823BB7">
      <w:pPr>
        <w:pStyle w:val="NoSpacing"/>
        <w:ind w:left="1440"/>
        <w:rPr>
          <w:rFonts w:ascii="Arial" w:eastAsia="Times New Roman" w:hAnsi="Arial" w:cs="Arial"/>
          <w:sz w:val="24"/>
          <w:szCs w:val="24"/>
        </w:rPr>
      </w:pPr>
    </w:p>
    <w:p w14:paraId="4FF058C2" w14:textId="0398CF04" w:rsidR="00823BB7" w:rsidRDefault="000C097C" w:rsidP="000C097C">
      <w:pPr>
        <w:pStyle w:val="NoSpacing"/>
        <w:ind w:left="720" w:firstLine="720"/>
        <w:rPr>
          <w:rFonts w:ascii="Arial" w:eastAsia="Times New Roman" w:hAnsi="Arial" w:cs="Arial"/>
          <w:color w:val="000000"/>
          <w:sz w:val="24"/>
          <w:szCs w:val="24"/>
        </w:rPr>
      </w:pPr>
      <w:r>
        <w:rPr>
          <w:rFonts w:ascii="Arial" w:eastAsia="Times New Roman" w:hAnsi="Arial" w:cs="Arial"/>
          <w:color w:val="000000"/>
          <w:sz w:val="24"/>
          <w:szCs w:val="24"/>
        </w:rPr>
        <w:t xml:space="preserve">a. </w:t>
      </w:r>
      <w:r w:rsidR="00823BB7" w:rsidRPr="00823BB7">
        <w:rPr>
          <w:rFonts w:ascii="Arial" w:eastAsia="Times New Roman" w:hAnsi="Arial" w:cs="Arial"/>
          <w:color w:val="000000"/>
          <w:sz w:val="24"/>
          <w:szCs w:val="24"/>
        </w:rPr>
        <w:t>Advisory Faculty serve in non-voting capacity</w:t>
      </w:r>
      <w:r w:rsidR="00823BB7">
        <w:rPr>
          <w:rFonts w:ascii="Arial" w:eastAsia="Times New Roman" w:hAnsi="Arial" w:cs="Arial"/>
          <w:color w:val="000000"/>
          <w:sz w:val="24"/>
          <w:szCs w:val="24"/>
        </w:rPr>
        <w:t>.</w:t>
      </w:r>
    </w:p>
    <w:p w14:paraId="709262C6" w14:textId="77777777" w:rsidR="00823BB7" w:rsidRPr="00823BB7" w:rsidRDefault="00823BB7" w:rsidP="00823BB7">
      <w:pPr>
        <w:pStyle w:val="NoSpacing"/>
        <w:ind w:left="1800"/>
        <w:rPr>
          <w:rFonts w:ascii="Arial" w:eastAsia="Times New Roman" w:hAnsi="Arial" w:cs="Arial"/>
          <w:sz w:val="24"/>
          <w:szCs w:val="24"/>
        </w:rPr>
      </w:pPr>
    </w:p>
    <w:p w14:paraId="07A23A83" w14:textId="500337C2" w:rsidR="00823BB7" w:rsidRDefault="000C097C" w:rsidP="000C097C">
      <w:pPr>
        <w:pStyle w:val="NoSpacing"/>
        <w:ind w:left="1440"/>
        <w:rPr>
          <w:rFonts w:ascii="Arial" w:eastAsia="Times New Roman" w:hAnsi="Arial" w:cs="Arial"/>
          <w:sz w:val="24"/>
          <w:szCs w:val="24"/>
        </w:rPr>
      </w:pPr>
      <w:r>
        <w:rPr>
          <w:rFonts w:ascii="Arial" w:eastAsia="Times New Roman" w:hAnsi="Arial" w:cs="Arial"/>
          <w:color w:val="000000"/>
          <w:sz w:val="24"/>
          <w:szCs w:val="24"/>
        </w:rPr>
        <w:t xml:space="preserve">b. </w:t>
      </w:r>
      <w:r w:rsidR="00823BB7" w:rsidRPr="00823BB7">
        <w:rPr>
          <w:rFonts w:ascii="Arial" w:eastAsia="Times New Roman" w:hAnsi="Arial" w:cs="Arial"/>
          <w:color w:val="000000"/>
          <w:sz w:val="24"/>
          <w:szCs w:val="24"/>
        </w:rPr>
        <w:t xml:space="preserve">Advisory Faculty serving as Program Coordinators may be invited to PC meetings when tenure-track faculty within their respective academic program are reviewed for re-appointment or tenure and promotion. Program Coordinators serving as Advisory Faculty may provide input regarding the faculty member’s contributions to the academic program </w:t>
      </w:r>
      <w:r w:rsidR="00823BB7" w:rsidRPr="00823BB7">
        <w:rPr>
          <w:rFonts w:ascii="Arial" w:eastAsia="Times New Roman" w:hAnsi="Arial" w:cs="Arial"/>
          <w:sz w:val="24"/>
          <w:szCs w:val="24"/>
        </w:rPr>
        <w:t>(e.g., teaching, curriculum development, mentoring students, and service).</w:t>
      </w:r>
    </w:p>
    <w:p w14:paraId="75AB7AFE" w14:textId="78000D9B" w:rsidR="00823BB7" w:rsidRDefault="000C097C" w:rsidP="000C097C">
      <w:pPr>
        <w:pStyle w:val="ListParagraph"/>
        <w:tabs>
          <w:tab w:val="left" w:pos="1230"/>
        </w:tabs>
        <w:rPr>
          <w:rFonts w:eastAsia="Times New Roman"/>
          <w:color w:val="000000"/>
        </w:rPr>
      </w:pPr>
      <w:r>
        <w:rPr>
          <w:rFonts w:eastAsia="Times New Roman"/>
          <w:color w:val="000000"/>
        </w:rPr>
        <w:tab/>
      </w:r>
    </w:p>
    <w:p w14:paraId="23DA9C35" w14:textId="77777777" w:rsidR="008051C1" w:rsidRPr="008051C1" w:rsidRDefault="008051C1" w:rsidP="008051C1">
      <w:pPr>
        <w:ind w:firstLine="720"/>
      </w:pPr>
    </w:p>
    <w:p w14:paraId="0A30721B" w14:textId="2A587008" w:rsidR="00823BB7" w:rsidRPr="00823BB7" w:rsidRDefault="000C097C" w:rsidP="000C097C">
      <w:pPr>
        <w:pStyle w:val="NoSpacing"/>
        <w:ind w:left="1440"/>
        <w:rPr>
          <w:rFonts w:ascii="Arial" w:eastAsia="Times New Roman" w:hAnsi="Arial" w:cs="Arial"/>
          <w:sz w:val="24"/>
          <w:szCs w:val="24"/>
        </w:rPr>
      </w:pPr>
      <w:r>
        <w:rPr>
          <w:rFonts w:ascii="Arial" w:eastAsia="Times New Roman" w:hAnsi="Arial" w:cs="Arial"/>
          <w:color w:val="000000"/>
          <w:sz w:val="24"/>
          <w:szCs w:val="24"/>
        </w:rPr>
        <w:lastRenderedPageBreak/>
        <w:t xml:space="preserve">c. </w:t>
      </w:r>
      <w:r w:rsidR="00823BB7" w:rsidRPr="00823BB7">
        <w:rPr>
          <w:rFonts w:ascii="Arial" w:eastAsia="Times New Roman" w:hAnsi="Arial" w:cs="Arial"/>
          <w:color w:val="000000"/>
          <w:sz w:val="24"/>
          <w:szCs w:val="24"/>
        </w:rPr>
        <w:t>Advisory Faculty holding the rank of Clinical Associate Professor or Clinical Professor may be invited to PC meetings when Clinical Assistant Professors are reviewed for promotion to Clinical Associate Professor. Only Advisory Faculty holding the rank of Clinical Professor may be invited to PC meetings when Clinical Associate Professors are reviewed for promotion to Clinical Professor. Clinical Associate Professors or Clinical Professors serving as Advisory Faculty may provide input regarding the candidate’s contributions in the areas of teaching, service, and scholarly engagement.</w:t>
      </w:r>
    </w:p>
    <w:p w14:paraId="1F005F70" w14:textId="77777777" w:rsidR="00823BB7" w:rsidRPr="00823BB7" w:rsidRDefault="00823BB7" w:rsidP="00823BB7">
      <w:pPr>
        <w:pStyle w:val="NoSpacing"/>
        <w:ind w:left="1800"/>
        <w:rPr>
          <w:rFonts w:ascii="Arial" w:eastAsia="Times New Roman" w:hAnsi="Arial" w:cs="Arial"/>
          <w:sz w:val="24"/>
          <w:szCs w:val="24"/>
        </w:rPr>
      </w:pPr>
    </w:p>
    <w:p w14:paraId="79DB8B5D" w14:textId="4A26E175" w:rsidR="00823BB7" w:rsidRPr="00823BB7" w:rsidRDefault="000C097C" w:rsidP="000C097C">
      <w:pPr>
        <w:pStyle w:val="NoSpacing"/>
        <w:ind w:left="1440"/>
        <w:rPr>
          <w:rFonts w:ascii="Arial" w:eastAsia="Times New Roman" w:hAnsi="Arial" w:cs="Arial"/>
          <w:sz w:val="24"/>
          <w:szCs w:val="24"/>
        </w:rPr>
      </w:pPr>
      <w:r>
        <w:rPr>
          <w:rFonts w:ascii="Arial" w:eastAsia="Times New Roman" w:hAnsi="Arial" w:cs="Arial"/>
          <w:color w:val="000000"/>
          <w:sz w:val="24"/>
          <w:szCs w:val="24"/>
        </w:rPr>
        <w:t xml:space="preserve">d. </w:t>
      </w:r>
      <w:r w:rsidR="00823BB7" w:rsidRPr="00823BB7">
        <w:rPr>
          <w:rFonts w:ascii="Arial" w:eastAsia="Times New Roman" w:hAnsi="Arial" w:cs="Arial"/>
          <w:color w:val="000000"/>
          <w:sz w:val="24"/>
          <w:szCs w:val="24"/>
        </w:rPr>
        <w:t>Advisory Faculty will not be present for, and do not participate in voting for reappointment and/or promotion or tenure of candidates.</w:t>
      </w:r>
    </w:p>
    <w:p w14:paraId="73A198B4" w14:textId="77777777" w:rsidR="00DA6978" w:rsidRPr="00D501F4" w:rsidRDefault="00DA6978" w:rsidP="00683789">
      <w:pPr>
        <w:pStyle w:val="NoSpacing"/>
        <w:ind w:left="1440" w:hanging="720"/>
        <w:rPr>
          <w:rFonts w:ascii="Arial" w:hAnsi="Arial" w:cs="Arial"/>
          <w:color w:val="FF0000"/>
          <w:sz w:val="24"/>
          <w:szCs w:val="24"/>
        </w:rPr>
      </w:pPr>
    </w:p>
    <w:p w14:paraId="1B6D70F0" w14:textId="54B72205" w:rsidR="00DA6978" w:rsidRPr="001A031D" w:rsidRDefault="00DA6978" w:rsidP="00DA6978">
      <w:pPr>
        <w:pStyle w:val="BodyTextIndent2"/>
        <w:ind w:left="720" w:hanging="720"/>
      </w:pPr>
      <w:r w:rsidRPr="001A031D">
        <w:rPr>
          <w:b/>
          <w:bCs/>
        </w:rPr>
        <w:t>0</w:t>
      </w:r>
      <w:r w:rsidR="00B374D7" w:rsidRPr="001A031D">
        <w:rPr>
          <w:b/>
          <w:bCs/>
        </w:rPr>
        <w:t>2</w:t>
      </w:r>
      <w:r w:rsidRPr="001A031D">
        <w:rPr>
          <w:b/>
          <w:bCs/>
        </w:rPr>
        <w:t>.</w:t>
      </w:r>
      <w:r w:rsidRPr="001A031D">
        <w:tab/>
      </w:r>
      <w:r w:rsidR="001A031D" w:rsidRPr="001A031D">
        <w:rPr>
          <w:b/>
          <w:bCs/>
        </w:rPr>
        <w:t>PURPOSE</w:t>
      </w:r>
      <w:r w:rsidRPr="001A031D">
        <w:t xml:space="preserve"> </w:t>
      </w:r>
    </w:p>
    <w:p w14:paraId="5092666D" w14:textId="77777777" w:rsidR="00DA6978" w:rsidRPr="00D501F4" w:rsidRDefault="00DA6978" w:rsidP="00DA6978">
      <w:pPr>
        <w:pStyle w:val="NoSpacing"/>
        <w:rPr>
          <w:rFonts w:ascii="Arial" w:hAnsi="Arial" w:cs="Arial"/>
          <w:color w:val="FF0000"/>
          <w:sz w:val="24"/>
          <w:szCs w:val="24"/>
        </w:rPr>
      </w:pPr>
    </w:p>
    <w:p w14:paraId="78BE19ED" w14:textId="77777777" w:rsidR="001A031D" w:rsidRPr="001A031D" w:rsidRDefault="001A031D" w:rsidP="001A031D">
      <w:pPr>
        <w:pStyle w:val="NoSpacing"/>
        <w:numPr>
          <w:ilvl w:val="1"/>
          <w:numId w:val="30"/>
        </w:numPr>
        <w:rPr>
          <w:rFonts w:ascii="Arial" w:eastAsia="Times New Roman" w:hAnsi="Arial" w:cs="Arial"/>
          <w:color w:val="FF0000"/>
          <w:sz w:val="24"/>
          <w:szCs w:val="24"/>
        </w:rPr>
      </w:pPr>
      <w:r w:rsidRPr="001A031D">
        <w:rPr>
          <w:rFonts w:ascii="Arial" w:eastAsia="Times New Roman" w:hAnsi="Arial" w:cs="Arial"/>
          <w:color w:val="000000"/>
          <w:sz w:val="24"/>
          <w:szCs w:val="24"/>
        </w:rPr>
        <w:t>The PC provides shared governance within academic departments in</w:t>
      </w:r>
    </w:p>
    <w:p w14:paraId="7F75F7BE" w14:textId="4461D891" w:rsidR="001A031D" w:rsidRPr="001A031D" w:rsidRDefault="001A031D" w:rsidP="001A031D">
      <w:pPr>
        <w:pStyle w:val="NoSpacing"/>
        <w:ind w:left="1440"/>
        <w:rPr>
          <w:rFonts w:ascii="Arial" w:eastAsia="Times New Roman" w:hAnsi="Arial" w:cs="Arial"/>
          <w:color w:val="FF0000"/>
          <w:sz w:val="24"/>
          <w:szCs w:val="24"/>
        </w:rPr>
      </w:pPr>
      <w:r w:rsidRPr="001A031D">
        <w:rPr>
          <w:rFonts w:ascii="Arial" w:eastAsia="Times New Roman" w:hAnsi="Arial" w:cs="Arial"/>
          <w:color w:val="000000"/>
          <w:sz w:val="24"/>
          <w:szCs w:val="24"/>
        </w:rPr>
        <w:t>matters directly related to faculty evaluation, tenure, and promotion, and the development and revision of department policy and procedure statements.</w:t>
      </w:r>
    </w:p>
    <w:p w14:paraId="52906029" w14:textId="07C5EB07" w:rsidR="00BA7124" w:rsidRPr="00D501F4" w:rsidRDefault="00BA7124" w:rsidP="00BA7124">
      <w:pPr>
        <w:pStyle w:val="NoSpacing"/>
        <w:rPr>
          <w:rFonts w:ascii="Arial" w:eastAsia="Times New Roman" w:hAnsi="Arial" w:cs="Arial"/>
          <w:color w:val="FF0000"/>
          <w:sz w:val="24"/>
          <w:szCs w:val="24"/>
        </w:rPr>
      </w:pPr>
    </w:p>
    <w:p w14:paraId="215FCB4E" w14:textId="1F0AC451" w:rsidR="00BA7124" w:rsidRPr="001A031D" w:rsidRDefault="00BA7124" w:rsidP="00BA7124">
      <w:pPr>
        <w:pStyle w:val="BodyTextIndent2"/>
        <w:ind w:left="720" w:hanging="720"/>
      </w:pPr>
      <w:r w:rsidRPr="001A031D">
        <w:rPr>
          <w:b/>
          <w:bCs/>
        </w:rPr>
        <w:t>0</w:t>
      </w:r>
      <w:r w:rsidR="00B374D7" w:rsidRPr="001A031D">
        <w:rPr>
          <w:b/>
          <w:bCs/>
        </w:rPr>
        <w:t>3</w:t>
      </w:r>
      <w:r w:rsidRPr="001A031D">
        <w:rPr>
          <w:b/>
          <w:bCs/>
        </w:rPr>
        <w:t>.</w:t>
      </w:r>
      <w:r w:rsidRPr="001A031D">
        <w:tab/>
      </w:r>
      <w:r w:rsidRPr="001A031D">
        <w:rPr>
          <w:b/>
          <w:bCs/>
        </w:rPr>
        <w:t xml:space="preserve">RESPONSIBILITIES </w:t>
      </w:r>
      <w:r w:rsidRPr="001A031D">
        <w:t xml:space="preserve"> </w:t>
      </w:r>
    </w:p>
    <w:p w14:paraId="73072BF3" w14:textId="77777777" w:rsidR="00BA7124" w:rsidRPr="00D501F4" w:rsidRDefault="00BA7124" w:rsidP="00BA7124">
      <w:pPr>
        <w:pStyle w:val="NoSpacing"/>
        <w:rPr>
          <w:rFonts w:ascii="Arial" w:hAnsi="Arial" w:cs="Arial"/>
          <w:color w:val="FF0000"/>
          <w:sz w:val="24"/>
          <w:szCs w:val="24"/>
        </w:rPr>
      </w:pPr>
    </w:p>
    <w:p w14:paraId="44A8481E" w14:textId="4AF61512" w:rsidR="00BA7124" w:rsidRPr="00D501F4" w:rsidRDefault="00BA7124" w:rsidP="00BA7124">
      <w:pPr>
        <w:adjustRightInd w:val="0"/>
        <w:spacing w:after="0" w:line="240" w:lineRule="auto"/>
        <w:rPr>
          <w:rFonts w:ascii="Arial" w:eastAsia="Times New Roman" w:hAnsi="Arial" w:cs="Arial"/>
          <w:color w:val="FF0000"/>
          <w:sz w:val="24"/>
          <w:szCs w:val="24"/>
        </w:rPr>
      </w:pPr>
      <w:r w:rsidRPr="00D501F4">
        <w:rPr>
          <w:rFonts w:ascii="Arial" w:hAnsi="Arial" w:cs="Arial"/>
          <w:color w:val="FF0000"/>
          <w:sz w:val="24"/>
          <w:szCs w:val="24"/>
        </w:rPr>
        <w:tab/>
      </w:r>
      <w:r w:rsidR="001A031D" w:rsidRPr="001A031D">
        <w:rPr>
          <w:rFonts w:ascii="Arial" w:eastAsia="Times New Roman" w:hAnsi="Arial" w:cs="Arial"/>
          <w:sz w:val="24"/>
          <w:szCs w:val="24"/>
        </w:rPr>
        <w:t>Primary</w:t>
      </w:r>
      <w:r w:rsidRPr="001A031D">
        <w:rPr>
          <w:rFonts w:ascii="Arial" w:eastAsia="Times New Roman" w:hAnsi="Arial" w:cs="Arial"/>
          <w:sz w:val="24"/>
          <w:szCs w:val="24"/>
        </w:rPr>
        <w:t xml:space="preserve"> responsibilities of </w:t>
      </w:r>
      <w:r w:rsidR="001A031D" w:rsidRPr="001A031D">
        <w:rPr>
          <w:rFonts w:ascii="Arial" w:eastAsia="Times New Roman" w:hAnsi="Arial" w:cs="Arial"/>
          <w:sz w:val="24"/>
          <w:szCs w:val="24"/>
        </w:rPr>
        <w:t xml:space="preserve">the Voting PC members are: </w:t>
      </w:r>
    </w:p>
    <w:p w14:paraId="1A3C3BA3" w14:textId="13C8AD84" w:rsidR="00BA7124" w:rsidRPr="00D501F4" w:rsidRDefault="00BA7124" w:rsidP="00BA7124">
      <w:pPr>
        <w:adjustRightInd w:val="0"/>
        <w:spacing w:after="0" w:line="240" w:lineRule="auto"/>
        <w:rPr>
          <w:rFonts w:ascii="Arial" w:eastAsia="Times New Roman" w:hAnsi="Arial" w:cs="Arial"/>
          <w:color w:val="FF0000"/>
          <w:sz w:val="24"/>
          <w:szCs w:val="24"/>
        </w:rPr>
      </w:pPr>
    </w:p>
    <w:p w14:paraId="26FB616E" w14:textId="35BC4BFB" w:rsidR="00AF2839" w:rsidRPr="00AF2839" w:rsidRDefault="00AF2839" w:rsidP="00AF2839">
      <w:pPr>
        <w:adjustRightInd w:val="0"/>
        <w:spacing w:after="0" w:line="240" w:lineRule="auto"/>
        <w:ind w:left="1440" w:hanging="720"/>
        <w:rPr>
          <w:rFonts w:ascii="Arial" w:eastAsia="Times New Roman" w:hAnsi="Arial" w:cs="Arial"/>
          <w:sz w:val="24"/>
          <w:szCs w:val="24"/>
        </w:rPr>
      </w:pPr>
      <w:r>
        <w:rPr>
          <w:rFonts w:ascii="Arial" w:eastAsia="Times New Roman" w:hAnsi="Arial" w:cs="Arial"/>
          <w:sz w:val="24"/>
          <w:szCs w:val="24"/>
        </w:rPr>
        <w:t>03.01</w:t>
      </w:r>
      <w:r>
        <w:rPr>
          <w:rFonts w:ascii="Arial" w:eastAsia="Times New Roman" w:hAnsi="Arial" w:cs="Arial"/>
          <w:sz w:val="24"/>
          <w:szCs w:val="24"/>
        </w:rPr>
        <w:tab/>
      </w:r>
      <w:r w:rsidR="001A031D" w:rsidRPr="00AF2839">
        <w:rPr>
          <w:rFonts w:ascii="Arial" w:eastAsia="Times New Roman" w:hAnsi="Arial" w:cs="Arial"/>
          <w:sz w:val="24"/>
          <w:szCs w:val="24"/>
        </w:rPr>
        <w:t>Thoroughly reviewing tenure track faculty members’ progress in the areas of teaching, research, and service;</w:t>
      </w:r>
    </w:p>
    <w:p w14:paraId="73EEFE72" w14:textId="77777777" w:rsidR="00AF2839" w:rsidRDefault="00AF2839" w:rsidP="00AF2839">
      <w:pPr>
        <w:pStyle w:val="ListParagraph"/>
        <w:adjustRightInd w:val="0"/>
        <w:spacing w:after="0" w:line="240" w:lineRule="auto"/>
        <w:ind w:left="1320"/>
        <w:rPr>
          <w:rFonts w:ascii="Arial" w:eastAsia="Times New Roman" w:hAnsi="Arial" w:cs="Arial"/>
          <w:sz w:val="24"/>
          <w:szCs w:val="24"/>
        </w:rPr>
      </w:pPr>
    </w:p>
    <w:p w14:paraId="387689AD" w14:textId="3783DADD" w:rsidR="00602ED6" w:rsidRPr="00AF2839" w:rsidRDefault="00AF2839" w:rsidP="00AF2839">
      <w:pPr>
        <w:adjustRightInd w:val="0"/>
        <w:spacing w:after="0" w:line="240" w:lineRule="auto"/>
        <w:ind w:left="720"/>
        <w:rPr>
          <w:rFonts w:ascii="Arial" w:eastAsia="Times New Roman" w:hAnsi="Arial" w:cs="Arial"/>
          <w:sz w:val="24"/>
          <w:szCs w:val="24"/>
        </w:rPr>
      </w:pPr>
      <w:r>
        <w:rPr>
          <w:rFonts w:ascii="Arial" w:eastAsia="Times New Roman" w:hAnsi="Arial" w:cs="Arial"/>
          <w:color w:val="000000"/>
          <w:sz w:val="24"/>
          <w:szCs w:val="24"/>
        </w:rPr>
        <w:t>03.02</w:t>
      </w:r>
      <w:r>
        <w:rPr>
          <w:rFonts w:ascii="Arial" w:eastAsia="Times New Roman" w:hAnsi="Arial" w:cs="Arial"/>
          <w:color w:val="000000"/>
          <w:sz w:val="24"/>
          <w:szCs w:val="24"/>
        </w:rPr>
        <w:tab/>
      </w:r>
      <w:r w:rsidR="001A031D" w:rsidRPr="00AF2839">
        <w:rPr>
          <w:rFonts w:ascii="Arial" w:eastAsia="Times New Roman" w:hAnsi="Arial" w:cs="Arial"/>
          <w:color w:val="000000"/>
          <w:sz w:val="24"/>
          <w:szCs w:val="24"/>
        </w:rPr>
        <w:t>Submitting the PC annual evaluation of tenure track faculty members</w:t>
      </w:r>
    </w:p>
    <w:p w14:paraId="09E8C7D1" w14:textId="77777777" w:rsidR="00AF2839" w:rsidRDefault="001A031D" w:rsidP="00AF2839">
      <w:pPr>
        <w:adjustRightInd w:val="0"/>
        <w:spacing w:after="0" w:line="240" w:lineRule="auto"/>
        <w:ind w:left="1080" w:firstLine="360"/>
        <w:contextualSpacing/>
        <w:rPr>
          <w:rFonts w:ascii="Arial" w:eastAsia="Times New Roman" w:hAnsi="Arial" w:cs="Arial"/>
          <w:color w:val="000000"/>
          <w:sz w:val="24"/>
          <w:szCs w:val="24"/>
        </w:rPr>
      </w:pPr>
      <w:r w:rsidRPr="00602ED6">
        <w:rPr>
          <w:rFonts w:ascii="Arial" w:eastAsia="Times New Roman" w:hAnsi="Arial" w:cs="Arial"/>
          <w:color w:val="000000"/>
          <w:sz w:val="24"/>
          <w:szCs w:val="24"/>
        </w:rPr>
        <w:t>during the annual re-appointment process;</w:t>
      </w:r>
    </w:p>
    <w:p w14:paraId="74F2419C" w14:textId="77777777" w:rsidR="00AF2839" w:rsidRDefault="00AF2839" w:rsidP="00AF2839">
      <w:pPr>
        <w:adjustRightInd w:val="0"/>
        <w:spacing w:after="0" w:line="240" w:lineRule="auto"/>
        <w:contextualSpacing/>
        <w:rPr>
          <w:rFonts w:ascii="Arial" w:eastAsia="Times New Roman" w:hAnsi="Arial" w:cs="Arial"/>
          <w:color w:val="000000"/>
          <w:sz w:val="24"/>
          <w:szCs w:val="24"/>
        </w:rPr>
      </w:pPr>
    </w:p>
    <w:p w14:paraId="690401C5" w14:textId="394A6178" w:rsidR="00AF2839" w:rsidRPr="00AF2839" w:rsidRDefault="00AF2839" w:rsidP="00AF2839">
      <w:pPr>
        <w:adjustRightInd w:val="0"/>
        <w:spacing w:after="0" w:line="240" w:lineRule="auto"/>
        <w:ind w:left="1440" w:hanging="720"/>
        <w:contextualSpacing/>
        <w:rPr>
          <w:rFonts w:ascii="Arial" w:eastAsia="Times New Roman" w:hAnsi="Arial" w:cs="Arial"/>
          <w:color w:val="000000"/>
          <w:sz w:val="24"/>
          <w:szCs w:val="24"/>
        </w:rPr>
      </w:pPr>
      <w:r>
        <w:rPr>
          <w:rFonts w:ascii="Arial" w:eastAsia="Times New Roman" w:hAnsi="Arial" w:cs="Arial"/>
          <w:color w:val="000000"/>
          <w:sz w:val="24"/>
          <w:szCs w:val="24"/>
        </w:rPr>
        <w:t>03.03</w:t>
      </w:r>
      <w:r>
        <w:rPr>
          <w:rFonts w:ascii="Arial" w:eastAsia="Times New Roman" w:hAnsi="Arial" w:cs="Arial"/>
          <w:color w:val="000000"/>
          <w:sz w:val="24"/>
          <w:szCs w:val="24"/>
        </w:rPr>
        <w:tab/>
      </w:r>
      <w:r w:rsidRPr="00AF2839">
        <w:rPr>
          <w:rFonts w:ascii="Arial" w:eastAsia="Times New Roman" w:hAnsi="Arial" w:cs="Arial"/>
          <w:color w:val="000000"/>
          <w:sz w:val="24"/>
          <w:szCs w:val="24"/>
        </w:rPr>
        <w:t>Submitting the PC evaluation of tenure track faculty members during the tenure and promotion process;</w:t>
      </w:r>
    </w:p>
    <w:p w14:paraId="70031F55" w14:textId="77777777" w:rsidR="00AF2839" w:rsidRDefault="00AF2839" w:rsidP="00AF2839">
      <w:pPr>
        <w:adjustRightInd w:val="0"/>
        <w:spacing w:after="0" w:line="240" w:lineRule="auto"/>
        <w:ind w:left="1440" w:hanging="720"/>
        <w:contextualSpacing/>
        <w:rPr>
          <w:rFonts w:ascii="Arial" w:eastAsia="Times New Roman" w:hAnsi="Arial" w:cs="Arial"/>
          <w:color w:val="FF0000"/>
          <w:sz w:val="24"/>
          <w:szCs w:val="24"/>
        </w:rPr>
      </w:pPr>
    </w:p>
    <w:p w14:paraId="58F4B6D4" w14:textId="511A17A0" w:rsidR="00AF2839" w:rsidRPr="00AF2839" w:rsidRDefault="00AF2839" w:rsidP="00AF2839">
      <w:pPr>
        <w:adjustRightInd w:val="0"/>
        <w:spacing w:after="0" w:line="240" w:lineRule="auto"/>
        <w:ind w:left="1440" w:hanging="720"/>
        <w:rPr>
          <w:rFonts w:ascii="Arial" w:eastAsia="Times New Roman" w:hAnsi="Arial" w:cs="Arial"/>
          <w:color w:val="000000"/>
          <w:sz w:val="24"/>
          <w:szCs w:val="24"/>
        </w:rPr>
      </w:pPr>
      <w:r>
        <w:rPr>
          <w:rFonts w:ascii="Arial" w:eastAsia="Times New Roman" w:hAnsi="Arial" w:cs="Arial"/>
          <w:color w:val="000000"/>
          <w:sz w:val="24"/>
          <w:szCs w:val="24"/>
        </w:rPr>
        <w:t>03.04</w:t>
      </w:r>
      <w:r>
        <w:rPr>
          <w:rFonts w:ascii="Arial" w:eastAsia="Times New Roman" w:hAnsi="Arial" w:cs="Arial"/>
          <w:color w:val="000000"/>
          <w:sz w:val="24"/>
          <w:szCs w:val="24"/>
        </w:rPr>
        <w:tab/>
      </w:r>
      <w:r w:rsidRPr="00AF2839">
        <w:rPr>
          <w:rFonts w:ascii="Arial" w:eastAsia="Times New Roman" w:hAnsi="Arial" w:cs="Arial"/>
          <w:color w:val="000000"/>
          <w:sz w:val="24"/>
          <w:szCs w:val="24"/>
        </w:rPr>
        <w:t xml:space="preserve">Thoroughly reviewing Clinical Associate/Assistant Professors’ academic portfolios prior to voting on promotions to Clinical Professor/Clinical Associate Professor, respectively; </w:t>
      </w:r>
    </w:p>
    <w:p w14:paraId="70CE3FA8" w14:textId="77777777" w:rsidR="00AF2839" w:rsidRDefault="00AF2839" w:rsidP="00AF2839">
      <w:pPr>
        <w:adjustRightInd w:val="0"/>
        <w:spacing w:after="0" w:line="240" w:lineRule="auto"/>
        <w:rPr>
          <w:rFonts w:ascii="Arial" w:eastAsia="Times New Roman" w:hAnsi="Arial" w:cs="Arial"/>
          <w:color w:val="000000"/>
          <w:sz w:val="24"/>
          <w:szCs w:val="24"/>
        </w:rPr>
      </w:pPr>
    </w:p>
    <w:p w14:paraId="06B98661" w14:textId="77777777" w:rsidR="00695136" w:rsidRDefault="00AF2839" w:rsidP="00695136">
      <w:pPr>
        <w:adjustRightInd w:val="0"/>
        <w:spacing w:after="0" w:line="240" w:lineRule="auto"/>
        <w:ind w:left="1440" w:hanging="720"/>
        <w:rPr>
          <w:rFonts w:ascii="Arial" w:eastAsia="Times New Roman" w:hAnsi="Arial" w:cs="Arial"/>
          <w:color w:val="000000"/>
          <w:sz w:val="24"/>
          <w:szCs w:val="24"/>
        </w:rPr>
      </w:pPr>
      <w:r>
        <w:rPr>
          <w:rFonts w:ascii="Arial" w:eastAsia="Times New Roman" w:hAnsi="Arial" w:cs="Arial"/>
          <w:color w:val="000000"/>
          <w:sz w:val="24"/>
          <w:szCs w:val="24"/>
        </w:rPr>
        <w:t>03.05</w:t>
      </w:r>
      <w:r>
        <w:rPr>
          <w:rFonts w:ascii="Arial" w:eastAsia="Times New Roman" w:hAnsi="Arial" w:cs="Arial"/>
          <w:color w:val="000000"/>
          <w:sz w:val="24"/>
          <w:szCs w:val="24"/>
        </w:rPr>
        <w:tab/>
      </w:r>
      <w:r w:rsidRPr="00AF2839">
        <w:rPr>
          <w:rFonts w:ascii="Arial" w:eastAsia="Times New Roman" w:hAnsi="Arial" w:cs="Arial"/>
          <w:color w:val="000000"/>
          <w:sz w:val="24"/>
          <w:szCs w:val="24"/>
        </w:rPr>
        <w:t>Thoroughly reviewing Lecturers’ academic portfolios prior to voting on promotions to Senior Lecturer;</w:t>
      </w:r>
    </w:p>
    <w:p w14:paraId="35E6DEAD" w14:textId="77777777" w:rsidR="00695136" w:rsidRDefault="00695136" w:rsidP="00695136">
      <w:pPr>
        <w:adjustRightInd w:val="0"/>
        <w:spacing w:after="0" w:line="240" w:lineRule="auto"/>
        <w:ind w:left="1440" w:hanging="720"/>
        <w:rPr>
          <w:rFonts w:ascii="Arial" w:eastAsia="Times New Roman" w:hAnsi="Arial" w:cs="Arial"/>
          <w:color w:val="000000"/>
          <w:sz w:val="24"/>
          <w:szCs w:val="24"/>
        </w:rPr>
      </w:pPr>
    </w:p>
    <w:p w14:paraId="647187B9" w14:textId="77777777" w:rsidR="00695136" w:rsidRDefault="00695136" w:rsidP="00695136">
      <w:pPr>
        <w:adjustRightInd w:val="0"/>
        <w:spacing w:after="0" w:line="240" w:lineRule="auto"/>
        <w:ind w:left="1440" w:hanging="720"/>
        <w:rPr>
          <w:rFonts w:ascii="Arial" w:eastAsia="Times New Roman" w:hAnsi="Arial" w:cs="Arial"/>
          <w:color w:val="000000"/>
          <w:sz w:val="24"/>
          <w:szCs w:val="24"/>
        </w:rPr>
      </w:pPr>
      <w:r>
        <w:rPr>
          <w:rFonts w:ascii="Arial" w:eastAsia="Times New Roman" w:hAnsi="Arial" w:cs="Arial"/>
          <w:color w:val="000000"/>
          <w:sz w:val="24"/>
          <w:szCs w:val="24"/>
        </w:rPr>
        <w:t>03.06</w:t>
      </w:r>
      <w:r>
        <w:rPr>
          <w:rFonts w:ascii="Arial" w:eastAsia="Times New Roman" w:hAnsi="Arial" w:cs="Arial"/>
          <w:color w:val="000000"/>
          <w:sz w:val="24"/>
          <w:szCs w:val="24"/>
        </w:rPr>
        <w:tab/>
      </w:r>
      <w:r w:rsidR="00AF2839" w:rsidRPr="00AF2839">
        <w:rPr>
          <w:rFonts w:ascii="Arial" w:eastAsia="Times New Roman" w:hAnsi="Arial" w:cs="Arial"/>
          <w:color w:val="000000"/>
          <w:sz w:val="24"/>
          <w:szCs w:val="24"/>
        </w:rPr>
        <w:t xml:space="preserve">Participating in the Annual Review process of HHP faculty;  </w:t>
      </w:r>
    </w:p>
    <w:p w14:paraId="667D17BE" w14:textId="77777777" w:rsidR="00695136" w:rsidRDefault="00695136" w:rsidP="00695136">
      <w:pPr>
        <w:adjustRightInd w:val="0"/>
        <w:spacing w:after="0" w:line="240" w:lineRule="auto"/>
        <w:ind w:left="1440" w:hanging="720"/>
        <w:rPr>
          <w:rFonts w:ascii="Arial" w:eastAsia="Times New Roman" w:hAnsi="Arial" w:cs="Arial"/>
          <w:color w:val="000000"/>
          <w:sz w:val="24"/>
          <w:szCs w:val="24"/>
        </w:rPr>
      </w:pPr>
    </w:p>
    <w:p w14:paraId="259613BE" w14:textId="132A46FF" w:rsidR="00AF2839" w:rsidRPr="00A03A0B" w:rsidRDefault="00695136" w:rsidP="00695136">
      <w:pPr>
        <w:adjustRightInd w:val="0"/>
        <w:spacing w:after="0" w:line="240" w:lineRule="auto"/>
        <w:ind w:left="1440" w:hanging="720"/>
        <w:rPr>
          <w:rFonts w:ascii="Arial" w:eastAsia="Times New Roman" w:hAnsi="Arial" w:cs="Arial"/>
          <w:sz w:val="24"/>
          <w:szCs w:val="24"/>
        </w:rPr>
      </w:pPr>
      <w:r>
        <w:rPr>
          <w:rFonts w:ascii="Arial" w:eastAsia="Times New Roman" w:hAnsi="Arial" w:cs="Arial"/>
          <w:color w:val="000000"/>
          <w:sz w:val="24"/>
          <w:szCs w:val="24"/>
        </w:rPr>
        <w:t>03.07</w:t>
      </w:r>
      <w:r>
        <w:rPr>
          <w:rFonts w:ascii="Arial" w:eastAsia="Times New Roman" w:hAnsi="Arial" w:cs="Arial"/>
          <w:color w:val="000000"/>
          <w:sz w:val="24"/>
          <w:szCs w:val="24"/>
        </w:rPr>
        <w:tab/>
      </w:r>
      <w:r w:rsidR="00AF2839" w:rsidRPr="00AF2839">
        <w:rPr>
          <w:rFonts w:ascii="Arial" w:eastAsia="Times New Roman" w:hAnsi="Arial" w:cs="Arial"/>
          <w:color w:val="000000"/>
          <w:sz w:val="24"/>
          <w:szCs w:val="24"/>
        </w:rPr>
        <w:t xml:space="preserve">Develop (as needed), review, and revise department policies and </w:t>
      </w:r>
      <w:r w:rsidR="00AF2839" w:rsidRPr="00A03A0B">
        <w:rPr>
          <w:rFonts w:ascii="Arial" w:eastAsia="Times New Roman" w:hAnsi="Arial" w:cs="Arial"/>
          <w:sz w:val="24"/>
          <w:szCs w:val="24"/>
        </w:rPr>
        <w:t>procedures.</w:t>
      </w:r>
    </w:p>
    <w:p w14:paraId="6CBE668A" w14:textId="77777777" w:rsidR="00AF2839" w:rsidRPr="00A03A0B" w:rsidRDefault="00AF2839" w:rsidP="00BA7124">
      <w:pPr>
        <w:adjustRightInd w:val="0"/>
        <w:spacing w:after="0" w:line="240" w:lineRule="auto"/>
        <w:ind w:left="360" w:firstLine="360"/>
        <w:contextualSpacing/>
        <w:rPr>
          <w:rFonts w:ascii="Arial" w:eastAsia="Times New Roman" w:hAnsi="Arial" w:cs="Arial"/>
          <w:sz w:val="24"/>
          <w:szCs w:val="24"/>
        </w:rPr>
      </w:pPr>
    </w:p>
    <w:p w14:paraId="3D251414" w14:textId="26637371" w:rsidR="007A40BC" w:rsidRPr="00A03A0B" w:rsidRDefault="007A40BC" w:rsidP="00A03A0B">
      <w:pPr>
        <w:pStyle w:val="BodyTextIndent2"/>
        <w:ind w:left="720" w:hanging="720"/>
        <w:rPr>
          <w:b/>
          <w:bCs/>
        </w:rPr>
      </w:pPr>
      <w:r w:rsidRPr="00A03A0B">
        <w:rPr>
          <w:b/>
          <w:bCs/>
        </w:rPr>
        <w:lastRenderedPageBreak/>
        <w:t>0</w:t>
      </w:r>
      <w:r w:rsidR="00B374D7" w:rsidRPr="00A03A0B">
        <w:rPr>
          <w:b/>
          <w:bCs/>
        </w:rPr>
        <w:t>4</w:t>
      </w:r>
      <w:r w:rsidRPr="00A03A0B">
        <w:rPr>
          <w:b/>
          <w:bCs/>
        </w:rPr>
        <w:t>.</w:t>
      </w:r>
      <w:r w:rsidRPr="00A03A0B">
        <w:tab/>
      </w:r>
      <w:r w:rsidR="00A03A0B" w:rsidRPr="00A03A0B">
        <w:rPr>
          <w:b/>
          <w:bCs/>
        </w:rPr>
        <w:t>MEETINGS</w:t>
      </w:r>
    </w:p>
    <w:p w14:paraId="50508FD0" w14:textId="77777777" w:rsidR="00A03A0B" w:rsidRPr="00A03A0B" w:rsidRDefault="00A03A0B" w:rsidP="00A03A0B">
      <w:pPr>
        <w:pStyle w:val="BodyTextIndent2"/>
        <w:ind w:left="720" w:hanging="720"/>
        <w:rPr>
          <w:b/>
        </w:rPr>
      </w:pPr>
    </w:p>
    <w:p w14:paraId="1C8DCCFD" w14:textId="60869733" w:rsidR="00A03A0B" w:rsidRPr="00A03A0B" w:rsidRDefault="007A40BC" w:rsidP="00A03A0B">
      <w:pPr>
        <w:adjustRightInd w:val="0"/>
        <w:spacing w:after="0" w:line="240" w:lineRule="auto"/>
        <w:ind w:left="1440" w:hanging="720"/>
        <w:contextualSpacing/>
        <w:rPr>
          <w:rFonts w:ascii="Arial" w:eastAsia="Times New Roman" w:hAnsi="Arial" w:cs="Arial"/>
          <w:sz w:val="24"/>
          <w:szCs w:val="24"/>
        </w:rPr>
      </w:pPr>
      <w:r w:rsidRPr="00A03A0B">
        <w:rPr>
          <w:rFonts w:ascii="Arial" w:eastAsia="Times New Roman" w:hAnsi="Arial" w:cs="Arial"/>
          <w:sz w:val="24"/>
          <w:szCs w:val="24"/>
        </w:rPr>
        <w:t>0</w:t>
      </w:r>
      <w:r w:rsidR="00B374D7" w:rsidRPr="00A03A0B">
        <w:rPr>
          <w:rFonts w:ascii="Arial" w:eastAsia="Times New Roman" w:hAnsi="Arial" w:cs="Arial"/>
          <w:sz w:val="24"/>
          <w:szCs w:val="24"/>
        </w:rPr>
        <w:t>4</w:t>
      </w:r>
      <w:r w:rsidRPr="00A03A0B">
        <w:rPr>
          <w:rFonts w:ascii="Arial" w:eastAsia="Times New Roman" w:hAnsi="Arial" w:cs="Arial"/>
          <w:sz w:val="24"/>
          <w:szCs w:val="24"/>
        </w:rPr>
        <w:t>.01</w:t>
      </w:r>
      <w:r w:rsidRPr="00A03A0B">
        <w:rPr>
          <w:rFonts w:ascii="Arial" w:eastAsia="Times New Roman" w:hAnsi="Arial" w:cs="Arial"/>
          <w:sz w:val="24"/>
          <w:szCs w:val="24"/>
        </w:rPr>
        <w:tab/>
      </w:r>
      <w:r w:rsidR="00A03A0B" w:rsidRPr="00A03A0B">
        <w:rPr>
          <w:rFonts w:ascii="Arial" w:eastAsia="Times New Roman" w:hAnsi="Arial" w:cs="Arial"/>
          <w:sz w:val="24"/>
          <w:szCs w:val="24"/>
        </w:rPr>
        <w:t>PC meetings are generally conducted in person. Members must be physically present for discussions and voting.  In unusual circumstances remote participation in discussions and voting may be approved by the voting PC members, as long as provisions are made for privacy, confidentiality, and the compelling condition under which a member may be approved to participate in this manner. PC meetings conducted remotely or in person may not be video or audio recorded.</w:t>
      </w:r>
    </w:p>
    <w:p w14:paraId="5135EB39" w14:textId="77777777" w:rsidR="00A03A0B" w:rsidRPr="00D501F4" w:rsidRDefault="00A03A0B" w:rsidP="00A03A0B">
      <w:pPr>
        <w:adjustRightInd w:val="0"/>
        <w:spacing w:after="0" w:line="240" w:lineRule="auto"/>
        <w:ind w:left="1440" w:hanging="720"/>
        <w:contextualSpacing/>
        <w:rPr>
          <w:rFonts w:ascii="Arial" w:eastAsia="Times New Roman" w:hAnsi="Arial" w:cs="Arial"/>
          <w:color w:val="FF0000"/>
          <w:sz w:val="24"/>
          <w:szCs w:val="24"/>
        </w:rPr>
      </w:pPr>
    </w:p>
    <w:p w14:paraId="2229EAE5" w14:textId="77777777" w:rsidR="007A40BC" w:rsidRPr="008539B2" w:rsidRDefault="007A40BC" w:rsidP="00701BFE">
      <w:pPr>
        <w:adjustRightInd w:val="0"/>
        <w:spacing w:after="0" w:line="240" w:lineRule="auto"/>
        <w:ind w:left="360" w:firstLine="360"/>
        <w:rPr>
          <w:rFonts w:ascii="Arial" w:eastAsia="Times New Roman" w:hAnsi="Arial" w:cs="Arial"/>
          <w:sz w:val="24"/>
          <w:szCs w:val="24"/>
        </w:rPr>
      </w:pPr>
    </w:p>
    <w:p w14:paraId="4F5C6049" w14:textId="77777777" w:rsidR="00BA7124" w:rsidRPr="008539B2" w:rsidRDefault="00BA7124" w:rsidP="00BA7124">
      <w:pPr>
        <w:adjustRightInd w:val="0"/>
        <w:spacing w:after="0" w:line="240" w:lineRule="auto"/>
        <w:rPr>
          <w:rFonts w:ascii="Arial" w:eastAsia="Times New Roman" w:hAnsi="Arial" w:cs="Arial"/>
          <w:sz w:val="24"/>
          <w:szCs w:val="24"/>
        </w:rPr>
      </w:pPr>
    </w:p>
    <w:p w14:paraId="2FF31192" w14:textId="77777777" w:rsidR="007A40BC" w:rsidRPr="008539B2" w:rsidRDefault="007A40BC" w:rsidP="007A40BC">
      <w:pPr>
        <w:adjustRightInd w:val="0"/>
        <w:spacing w:after="0" w:line="240" w:lineRule="auto"/>
        <w:rPr>
          <w:rFonts w:ascii="Arial" w:eastAsia="Times New Roman" w:hAnsi="Arial" w:cs="Arial"/>
          <w:b/>
          <w:sz w:val="24"/>
          <w:szCs w:val="24"/>
        </w:rPr>
      </w:pPr>
      <w:r w:rsidRPr="008539B2">
        <w:rPr>
          <w:rFonts w:ascii="Arial" w:eastAsia="Times New Roman" w:hAnsi="Arial" w:cs="Arial"/>
          <w:b/>
          <w:sz w:val="24"/>
          <w:szCs w:val="24"/>
        </w:rPr>
        <w:t>Certification Statement</w:t>
      </w:r>
    </w:p>
    <w:p w14:paraId="1AF5C8A3" w14:textId="77777777" w:rsidR="007A40BC" w:rsidRPr="008539B2" w:rsidRDefault="007A40BC" w:rsidP="007A40BC">
      <w:pPr>
        <w:adjustRightInd w:val="0"/>
        <w:spacing w:after="0" w:line="240" w:lineRule="auto"/>
        <w:rPr>
          <w:rFonts w:ascii="Arial" w:eastAsia="Times New Roman" w:hAnsi="Arial" w:cs="Arial"/>
          <w:sz w:val="24"/>
          <w:szCs w:val="24"/>
        </w:rPr>
      </w:pPr>
      <w:r w:rsidRPr="008539B2">
        <w:rPr>
          <w:rFonts w:ascii="Arial" w:eastAsia="Times New Roman" w:hAnsi="Arial" w:cs="Arial"/>
          <w:sz w:val="24"/>
          <w:szCs w:val="24"/>
        </w:rPr>
        <w:t>This HHP PPS has been approved by the reviewers listed below and represents the</w:t>
      </w:r>
    </w:p>
    <w:p w14:paraId="621ECA56" w14:textId="77777777" w:rsidR="007A40BC" w:rsidRPr="008539B2" w:rsidRDefault="007A40BC" w:rsidP="007A40BC">
      <w:pPr>
        <w:adjustRightInd w:val="0"/>
        <w:spacing w:after="0" w:line="240" w:lineRule="auto"/>
        <w:rPr>
          <w:rFonts w:ascii="Arial" w:eastAsia="Times New Roman" w:hAnsi="Arial" w:cs="Arial"/>
          <w:sz w:val="24"/>
          <w:szCs w:val="24"/>
        </w:rPr>
      </w:pPr>
      <w:r w:rsidRPr="008539B2">
        <w:rPr>
          <w:rFonts w:ascii="Arial" w:eastAsia="Times New Roman" w:hAnsi="Arial" w:cs="Arial"/>
          <w:sz w:val="24"/>
          <w:szCs w:val="24"/>
        </w:rPr>
        <w:t>HHP Department policy and procedure from the date of the document until superseded.</w:t>
      </w:r>
    </w:p>
    <w:p w14:paraId="52453D20" w14:textId="77777777" w:rsidR="007A40BC" w:rsidRPr="008539B2" w:rsidRDefault="007A40BC" w:rsidP="007A40BC">
      <w:pPr>
        <w:adjustRightInd w:val="0"/>
        <w:spacing w:after="0" w:line="240" w:lineRule="auto"/>
        <w:rPr>
          <w:rFonts w:ascii="Arial" w:eastAsia="Times New Roman" w:hAnsi="Arial" w:cs="Arial"/>
          <w:sz w:val="24"/>
          <w:szCs w:val="24"/>
        </w:rPr>
      </w:pPr>
      <w:r w:rsidRPr="008539B2">
        <w:rPr>
          <w:rFonts w:ascii="Arial" w:eastAsia="Times New Roman" w:hAnsi="Arial" w:cs="Arial"/>
          <w:sz w:val="24"/>
          <w:szCs w:val="24"/>
        </w:rPr>
        <w:t> </w:t>
      </w:r>
    </w:p>
    <w:p w14:paraId="4546E671" w14:textId="77777777" w:rsidR="007A40BC" w:rsidRPr="008539B2" w:rsidRDefault="007A40BC" w:rsidP="007A40BC">
      <w:pPr>
        <w:shd w:val="clear" w:color="auto" w:fill="FFFFFF"/>
        <w:tabs>
          <w:tab w:val="right" w:pos="9360"/>
        </w:tabs>
        <w:spacing w:after="0"/>
        <w:rPr>
          <w:rFonts w:ascii="Arial" w:hAnsi="Arial" w:cs="Arial"/>
          <w:sz w:val="24"/>
          <w:szCs w:val="24"/>
        </w:rPr>
      </w:pPr>
      <w:r w:rsidRPr="008539B2">
        <w:rPr>
          <w:rFonts w:ascii="Arial" w:hAnsi="Arial" w:cs="Arial"/>
          <w:sz w:val="24"/>
          <w:szCs w:val="24"/>
        </w:rPr>
        <w:t>Voting Faculty Representative:  ____________________</w:t>
      </w:r>
      <w:r w:rsidRPr="008539B2">
        <w:rPr>
          <w:rFonts w:ascii="Arial" w:hAnsi="Arial" w:cs="Arial"/>
          <w:sz w:val="24"/>
          <w:szCs w:val="24"/>
        </w:rPr>
        <w:tab/>
        <w:t>Date:  __________</w:t>
      </w:r>
    </w:p>
    <w:p w14:paraId="4C035385" w14:textId="77777777" w:rsidR="007A40BC" w:rsidRPr="008539B2" w:rsidRDefault="007A40BC" w:rsidP="007A40BC">
      <w:pPr>
        <w:shd w:val="clear" w:color="auto" w:fill="FFFFFF"/>
        <w:tabs>
          <w:tab w:val="left" w:pos="3780"/>
        </w:tabs>
        <w:spacing w:after="0"/>
        <w:rPr>
          <w:rFonts w:ascii="Arial" w:hAnsi="Arial" w:cs="Arial"/>
          <w:sz w:val="24"/>
          <w:szCs w:val="24"/>
        </w:rPr>
      </w:pPr>
    </w:p>
    <w:p w14:paraId="36A7E052" w14:textId="77777777" w:rsidR="007A40BC" w:rsidRPr="008539B2" w:rsidRDefault="007A40BC" w:rsidP="007A40BC">
      <w:pPr>
        <w:shd w:val="clear" w:color="auto" w:fill="FFFFFF"/>
        <w:tabs>
          <w:tab w:val="right" w:pos="9360"/>
        </w:tabs>
        <w:spacing w:after="0"/>
        <w:rPr>
          <w:rFonts w:ascii="Arial" w:hAnsi="Arial" w:cs="Arial"/>
          <w:sz w:val="24"/>
          <w:szCs w:val="24"/>
        </w:rPr>
      </w:pPr>
      <w:r w:rsidRPr="008539B2">
        <w:rPr>
          <w:rFonts w:ascii="Arial" w:hAnsi="Arial" w:cs="Arial"/>
          <w:sz w:val="24"/>
          <w:szCs w:val="24"/>
        </w:rPr>
        <w:t>Approve:  ___________________________________</w:t>
      </w:r>
      <w:r w:rsidRPr="008539B2">
        <w:rPr>
          <w:rFonts w:ascii="Arial" w:hAnsi="Arial" w:cs="Arial"/>
          <w:sz w:val="24"/>
          <w:szCs w:val="24"/>
        </w:rPr>
        <w:tab/>
        <w:t>Date:  __________</w:t>
      </w:r>
    </w:p>
    <w:p w14:paraId="61557CCF" w14:textId="77777777" w:rsidR="007A40BC" w:rsidRPr="008539B2" w:rsidRDefault="007A40BC" w:rsidP="007A40BC">
      <w:pPr>
        <w:shd w:val="clear" w:color="auto" w:fill="FFFFFF"/>
        <w:tabs>
          <w:tab w:val="left" w:pos="1080"/>
        </w:tabs>
        <w:spacing w:after="0"/>
        <w:rPr>
          <w:rFonts w:ascii="Arial" w:hAnsi="Arial" w:cs="Arial"/>
          <w:sz w:val="24"/>
          <w:szCs w:val="24"/>
        </w:rPr>
      </w:pPr>
      <w:r w:rsidRPr="008539B2">
        <w:rPr>
          <w:rFonts w:ascii="Arial" w:hAnsi="Arial" w:cs="Arial"/>
          <w:sz w:val="24"/>
          <w:szCs w:val="24"/>
        </w:rPr>
        <w:tab/>
        <w:t>Chair of the HHP Department</w:t>
      </w:r>
    </w:p>
    <w:p w14:paraId="27A1F4EE" w14:textId="77777777" w:rsidR="007A40BC" w:rsidRPr="008539B2" w:rsidRDefault="007A40BC" w:rsidP="007A40BC">
      <w:pPr>
        <w:rPr>
          <w:rFonts w:ascii="Arial" w:hAnsi="Arial" w:cs="Arial"/>
          <w:sz w:val="24"/>
          <w:szCs w:val="24"/>
        </w:rPr>
      </w:pPr>
    </w:p>
    <w:p w14:paraId="7A9D6719" w14:textId="06E37CD8" w:rsidR="00BA7124" w:rsidRPr="006543F1" w:rsidRDefault="00BA7124" w:rsidP="00BA7124">
      <w:pPr>
        <w:pStyle w:val="NoSpacing"/>
        <w:rPr>
          <w:rFonts w:ascii="Arial" w:hAnsi="Arial" w:cs="Arial"/>
          <w:sz w:val="24"/>
          <w:szCs w:val="24"/>
        </w:rPr>
      </w:pPr>
    </w:p>
    <w:sectPr w:rsidR="00BA7124" w:rsidRPr="006543F1" w:rsidSect="009103FB">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9734" w14:textId="77777777" w:rsidR="00BB45B6" w:rsidRDefault="00BB45B6" w:rsidP="00FC3477">
      <w:pPr>
        <w:spacing w:after="0" w:line="240" w:lineRule="auto"/>
      </w:pPr>
      <w:r>
        <w:separator/>
      </w:r>
    </w:p>
  </w:endnote>
  <w:endnote w:type="continuationSeparator" w:id="0">
    <w:p w14:paraId="52B5E4E1" w14:textId="77777777" w:rsidR="00BB45B6" w:rsidRDefault="00BB45B6" w:rsidP="00FC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DBCF" w14:textId="2E670BFB" w:rsidR="007A40BC" w:rsidRDefault="007A40BC">
    <w:pPr>
      <w:pStyle w:val="Footer"/>
    </w:pPr>
    <w:r w:rsidRPr="007A40BC">
      <w:rPr>
        <w:rFonts w:ascii="Arial" w:hAnsi="Arial" w:cs="Arial"/>
        <w:sz w:val="24"/>
        <w:szCs w:val="24"/>
      </w:rPr>
      <w:t xml:space="preserve">HHP PPS </w:t>
    </w:r>
    <w:r w:rsidR="000C097C">
      <w:rPr>
        <w:rFonts w:ascii="Arial" w:hAnsi="Arial" w:cs="Arial"/>
        <w:sz w:val="24"/>
        <w:szCs w:val="24"/>
      </w:rPr>
      <w:t>04.04.01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DB62" w14:textId="5D8BE51D" w:rsidR="008051C1" w:rsidRPr="008051C1" w:rsidRDefault="008051C1">
    <w:pPr>
      <w:pStyle w:val="Footer"/>
      <w:rPr>
        <w:rFonts w:ascii="Arial" w:hAnsi="Arial" w:cs="Arial"/>
      </w:rPr>
    </w:pPr>
    <w:r w:rsidRPr="00AF2208">
      <w:rPr>
        <w:rFonts w:ascii="Arial" w:hAnsi="Arial" w:cs="Arial"/>
      </w:rPr>
      <w:t>PPS</w:t>
    </w:r>
    <w:r>
      <w:rPr>
        <w:rFonts w:ascii="Arial" w:hAnsi="Arial" w:cs="Arial"/>
      </w:rPr>
      <w:t xml:space="preserve"> </w:t>
    </w:r>
    <w:r w:rsidRPr="008051C1">
      <w:rPr>
        <w:rFonts w:ascii="Arial" w:hAnsi="Arial" w:cs="Arial"/>
        <w:highlight w:val="yellow"/>
      </w:rPr>
      <w:t>xx.xx.xx</w:t>
    </w:r>
  </w:p>
  <w:p w14:paraId="5277DF5D" w14:textId="77777777" w:rsidR="008051C1" w:rsidRDefault="00805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D8A1" w14:textId="77777777" w:rsidR="00BB45B6" w:rsidRDefault="00BB45B6" w:rsidP="00FC3477">
      <w:pPr>
        <w:spacing w:after="0" w:line="240" w:lineRule="auto"/>
      </w:pPr>
      <w:r>
        <w:separator/>
      </w:r>
    </w:p>
  </w:footnote>
  <w:footnote w:type="continuationSeparator" w:id="0">
    <w:p w14:paraId="6BFD4F7C" w14:textId="77777777" w:rsidR="00BB45B6" w:rsidRDefault="00BB45B6" w:rsidP="00FC3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318336367"/>
      <w:docPartObj>
        <w:docPartGallery w:val="Page Numbers (Top of Page)"/>
        <w:docPartUnique/>
      </w:docPartObj>
    </w:sdtPr>
    <w:sdtEndPr/>
    <w:sdtContent>
      <w:p w14:paraId="09A044B2" w14:textId="77777777" w:rsidR="007A40BC" w:rsidRPr="007A40BC" w:rsidRDefault="007A40BC">
        <w:pPr>
          <w:pStyle w:val="Header"/>
          <w:jc w:val="right"/>
          <w:rPr>
            <w:rFonts w:ascii="Arial" w:hAnsi="Arial" w:cs="Arial"/>
            <w:sz w:val="24"/>
            <w:szCs w:val="24"/>
          </w:rPr>
        </w:pPr>
        <w:r w:rsidRPr="007A40BC">
          <w:rPr>
            <w:rFonts w:ascii="Arial" w:hAnsi="Arial" w:cs="Arial"/>
            <w:sz w:val="24"/>
            <w:szCs w:val="24"/>
          </w:rPr>
          <w:t xml:space="preserve">Page </w:t>
        </w:r>
        <w:r w:rsidRPr="007A40BC">
          <w:rPr>
            <w:rFonts w:ascii="Arial" w:hAnsi="Arial" w:cs="Arial"/>
            <w:b/>
            <w:bCs/>
            <w:sz w:val="24"/>
            <w:szCs w:val="24"/>
          </w:rPr>
          <w:fldChar w:fldCharType="begin"/>
        </w:r>
        <w:r w:rsidRPr="007A40BC">
          <w:rPr>
            <w:rFonts w:ascii="Arial" w:hAnsi="Arial" w:cs="Arial"/>
            <w:b/>
            <w:bCs/>
            <w:sz w:val="24"/>
            <w:szCs w:val="24"/>
          </w:rPr>
          <w:instrText xml:space="preserve"> PAGE </w:instrText>
        </w:r>
        <w:r w:rsidRPr="007A40BC">
          <w:rPr>
            <w:rFonts w:ascii="Arial" w:hAnsi="Arial" w:cs="Arial"/>
            <w:b/>
            <w:bCs/>
            <w:sz w:val="24"/>
            <w:szCs w:val="24"/>
          </w:rPr>
          <w:fldChar w:fldCharType="separate"/>
        </w:r>
        <w:r w:rsidRPr="007A40BC">
          <w:rPr>
            <w:rFonts w:ascii="Arial" w:hAnsi="Arial" w:cs="Arial"/>
            <w:b/>
            <w:bCs/>
            <w:noProof/>
            <w:sz w:val="24"/>
            <w:szCs w:val="24"/>
          </w:rPr>
          <w:t>2</w:t>
        </w:r>
        <w:r w:rsidRPr="007A40BC">
          <w:rPr>
            <w:rFonts w:ascii="Arial" w:hAnsi="Arial" w:cs="Arial"/>
            <w:b/>
            <w:bCs/>
            <w:sz w:val="24"/>
            <w:szCs w:val="24"/>
          </w:rPr>
          <w:fldChar w:fldCharType="end"/>
        </w:r>
        <w:r w:rsidRPr="007A40BC">
          <w:rPr>
            <w:rFonts w:ascii="Arial" w:hAnsi="Arial" w:cs="Arial"/>
            <w:sz w:val="24"/>
            <w:szCs w:val="24"/>
          </w:rPr>
          <w:t xml:space="preserve"> of </w:t>
        </w:r>
        <w:r w:rsidRPr="007A40BC">
          <w:rPr>
            <w:rFonts w:ascii="Arial" w:hAnsi="Arial" w:cs="Arial"/>
            <w:b/>
            <w:bCs/>
            <w:sz w:val="24"/>
            <w:szCs w:val="24"/>
          </w:rPr>
          <w:fldChar w:fldCharType="begin"/>
        </w:r>
        <w:r w:rsidRPr="007A40BC">
          <w:rPr>
            <w:rFonts w:ascii="Arial" w:hAnsi="Arial" w:cs="Arial"/>
            <w:b/>
            <w:bCs/>
            <w:sz w:val="24"/>
            <w:szCs w:val="24"/>
          </w:rPr>
          <w:instrText xml:space="preserve"> NUMPAGES  </w:instrText>
        </w:r>
        <w:r w:rsidRPr="007A40BC">
          <w:rPr>
            <w:rFonts w:ascii="Arial" w:hAnsi="Arial" w:cs="Arial"/>
            <w:b/>
            <w:bCs/>
            <w:sz w:val="24"/>
            <w:szCs w:val="24"/>
          </w:rPr>
          <w:fldChar w:fldCharType="separate"/>
        </w:r>
        <w:r w:rsidRPr="007A40BC">
          <w:rPr>
            <w:rFonts w:ascii="Arial" w:hAnsi="Arial" w:cs="Arial"/>
            <w:b/>
            <w:bCs/>
            <w:noProof/>
            <w:sz w:val="24"/>
            <w:szCs w:val="24"/>
          </w:rPr>
          <w:t>2</w:t>
        </w:r>
        <w:r w:rsidRPr="007A40BC">
          <w:rPr>
            <w:rFonts w:ascii="Arial" w:hAnsi="Arial" w:cs="Arial"/>
            <w:b/>
            <w:bCs/>
            <w:sz w:val="24"/>
            <w:szCs w:val="24"/>
          </w:rPr>
          <w:fldChar w:fldCharType="end"/>
        </w:r>
      </w:p>
    </w:sdtContent>
  </w:sdt>
  <w:p w14:paraId="157A7368" w14:textId="6B7BDB7D" w:rsidR="001C6BB7" w:rsidRPr="00D824BF" w:rsidRDefault="001C6BB7" w:rsidP="007A40BC">
    <w:pPr>
      <w:pStyle w:val="Header"/>
      <w:jc w:val="both"/>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038760"/>
      <w:docPartObj>
        <w:docPartGallery w:val="Page Numbers (Top of Page)"/>
        <w:docPartUnique/>
      </w:docPartObj>
    </w:sdtPr>
    <w:sdtEndPr>
      <w:rPr>
        <w:rFonts w:ascii="Arial" w:hAnsi="Arial" w:cs="Arial"/>
        <w:sz w:val="24"/>
        <w:szCs w:val="24"/>
      </w:rPr>
    </w:sdtEndPr>
    <w:sdtContent>
      <w:p w14:paraId="762A1228" w14:textId="77777777" w:rsidR="008051C1" w:rsidRPr="008051C1" w:rsidRDefault="008051C1">
        <w:pPr>
          <w:pStyle w:val="Header"/>
          <w:jc w:val="right"/>
          <w:rPr>
            <w:rFonts w:ascii="Arial" w:hAnsi="Arial" w:cs="Arial"/>
            <w:sz w:val="24"/>
            <w:szCs w:val="24"/>
          </w:rPr>
        </w:pPr>
        <w:r w:rsidRPr="008051C1">
          <w:rPr>
            <w:rFonts w:ascii="Arial" w:hAnsi="Arial" w:cs="Arial"/>
            <w:sz w:val="24"/>
            <w:szCs w:val="24"/>
          </w:rPr>
          <w:t xml:space="preserve">Page </w:t>
        </w:r>
        <w:r w:rsidRPr="008051C1">
          <w:rPr>
            <w:rFonts w:ascii="Arial" w:hAnsi="Arial" w:cs="Arial"/>
            <w:b/>
            <w:bCs/>
            <w:sz w:val="24"/>
            <w:szCs w:val="24"/>
          </w:rPr>
          <w:fldChar w:fldCharType="begin"/>
        </w:r>
        <w:r w:rsidRPr="008051C1">
          <w:rPr>
            <w:rFonts w:ascii="Arial" w:hAnsi="Arial" w:cs="Arial"/>
            <w:b/>
            <w:bCs/>
            <w:sz w:val="24"/>
            <w:szCs w:val="24"/>
          </w:rPr>
          <w:instrText xml:space="preserve"> PAGE </w:instrText>
        </w:r>
        <w:r w:rsidRPr="008051C1">
          <w:rPr>
            <w:rFonts w:ascii="Arial" w:hAnsi="Arial" w:cs="Arial"/>
            <w:b/>
            <w:bCs/>
            <w:sz w:val="24"/>
            <w:szCs w:val="24"/>
          </w:rPr>
          <w:fldChar w:fldCharType="separate"/>
        </w:r>
        <w:r w:rsidRPr="008051C1">
          <w:rPr>
            <w:rFonts w:ascii="Arial" w:hAnsi="Arial" w:cs="Arial"/>
            <w:b/>
            <w:bCs/>
            <w:noProof/>
            <w:sz w:val="24"/>
            <w:szCs w:val="24"/>
          </w:rPr>
          <w:t>2</w:t>
        </w:r>
        <w:r w:rsidRPr="008051C1">
          <w:rPr>
            <w:rFonts w:ascii="Arial" w:hAnsi="Arial" w:cs="Arial"/>
            <w:b/>
            <w:bCs/>
            <w:sz w:val="24"/>
            <w:szCs w:val="24"/>
          </w:rPr>
          <w:fldChar w:fldCharType="end"/>
        </w:r>
        <w:r w:rsidRPr="008051C1">
          <w:rPr>
            <w:rFonts w:ascii="Arial" w:hAnsi="Arial" w:cs="Arial"/>
            <w:sz w:val="24"/>
            <w:szCs w:val="24"/>
          </w:rPr>
          <w:t xml:space="preserve"> of </w:t>
        </w:r>
        <w:r w:rsidRPr="008051C1">
          <w:rPr>
            <w:rFonts w:ascii="Arial" w:hAnsi="Arial" w:cs="Arial"/>
            <w:b/>
            <w:bCs/>
            <w:sz w:val="24"/>
            <w:szCs w:val="24"/>
          </w:rPr>
          <w:fldChar w:fldCharType="begin"/>
        </w:r>
        <w:r w:rsidRPr="008051C1">
          <w:rPr>
            <w:rFonts w:ascii="Arial" w:hAnsi="Arial" w:cs="Arial"/>
            <w:b/>
            <w:bCs/>
            <w:sz w:val="24"/>
            <w:szCs w:val="24"/>
          </w:rPr>
          <w:instrText xml:space="preserve"> NUMPAGES  </w:instrText>
        </w:r>
        <w:r w:rsidRPr="008051C1">
          <w:rPr>
            <w:rFonts w:ascii="Arial" w:hAnsi="Arial" w:cs="Arial"/>
            <w:b/>
            <w:bCs/>
            <w:sz w:val="24"/>
            <w:szCs w:val="24"/>
          </w:rPr>
          <w:fldChar w:fldCharType="separate"/>
        </w:r>
        <w:r w:rsidRPr="008051C1">
          <w:rPr>
            <w:rFonts w:ascii="Arial" w:hAnsi="Arial" w:cs="Arial"/>
            <w:b/>
            <w:bCs/>
            <w:noProof/>
            <w:sz w:val="24"/>
            <w:szCs w:val="24"/>
          </w:rPr>
          <w:t>2</w:t>
        </w:r>
        <w:r w:rsidRPr="008051C1">
          <w:rPr>
            <w:rFonts w:ascii="Arial" w:hAnsi="Arial" w:cs="Arial"/>
            <w:b/>
            <w:bCs/>
            <w:sz w:val="24"/>
            <w:szCs w:val="24"/>
          </w:rPr>
          <w:fldChar w:fldCharType="end"/>
        </w:r>
      </w:p>
    </w:sdtContent>
  </w:sdt>
  <w:p w14:paraId="37F2ABBD" w14:textId="77777777" w:rsidR="008051C1" w:rsidRDefault="00805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F1D"/>
    <w:multiLevelType w:val="hybridMultilevel"/>
    <w:tmpl w:val="F3D013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1F5E2A"/>
    <w:multiLevelType w:val="hybridMultilevel"/>
    <w:tmpl w:val="7F041D6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FFD7D23"/>
    <w:multiLevelType w:val="hybridMultilevel"/>
    <w:tmpl w:val="E542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B5B72"/>
    <w:multiLevelType w:val="hybridMultilevel"/>
    <w:tmpl w:val="DE7CC6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8053B3"/>
    <w:multiLevelType w:val="multilevel"/>
    <w:tmpl w:val="9C445BB8"/>
    <w:lvl w:ilvl="0">
      <w:start w:val="4"/>
      <w:numFmt w:val="decimalZero"/>
      <w:lvlText w:val="%1"/>
      <w:lvlJc w:val="left"/>
      <w:pPr>
        <w:ind w:left="600" w:hanging="600"/>
      </w:pPr>
      <w:rPr>
        <w:rFonts w:hint="default"/>
      </w:rPr>
    </w:lvl>
    <w:lvl w:ilvl="1">
      <w:start w:val="5"/>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719477D"/>
    <w:multiLevelType w:val="hybridMultilevel"/>
    <w:tmpl w:val="703AC8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745FC0"/>
    <w:multiLevelType w:val="multilevel"/>
    <w:tmpl w:val="B7DA963E"/>
    <w:lvl w:ilvl="0">
      <w:start w:val="3"/>
      <w:numFmt w:val="decimalZero"/>
      <w:lvlText w:val="%1"/>
      <w:lvlJc w:val="left"/>
      <w:pPr>
        <w:ind w:left="600" w:hanging="600"/>
      </w:pPr>
      <w:rPr>
        <w:rFonts w:hint="default"/>
      </w:rPr>
    </w:lvl>
    <w:lvl w:ilvl="1">
      <w:start w:val="4"/>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9E3AAD"/>
    <w:multiLevelType w:val="hybridMultilevel"/>
    <w:tmpl w:val="91C8472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C11F2A"/>
    <w:multiLevelType w:val="hybridMultilevel"/>
    <w:tmpl w:val="56F45F54"/>
    <w:lvl w:ilvl="0" w:tplc="0409000F">
      <w:start w:val="1"/>
      <w:numFmt w:val="decimal"/>
      <w:lvlText w:val="%1."/>
      <w:lvlJc w:val="left"/>
      <w:pPr>
        <w:ind w:left="2520" w:hanging="360"/>
      </w:p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D003C50"/>
    <w:multiLevelType w:val="hybridMultilevel"/>
    <w:tmpl w:val="C284D70C"/>
    <w:lvl w:ilvl="0" w:tplc="8028DC2E">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1C7D69"/>
    <w:multiLevelType w:val="multilevel"/>
    <w:tmpl w:val="109A61AC"/>
    <w:lvl w:ilvl="0">
      <w:start w:val="3"/>
      <w:numFmt w:val="decimalZero"/>
      <w:lvlText w:val="%1"/>
      <w:lvlJc w:val="left"/>
      <w:pPr>
        <w:ind w:left="600" w:hanging="600"/>
      </w:pPr>
      <w:rPr>
        <w:rFonts w:hint="default"/>
        <w:color w:val="auto"/>
      </w:rPr>
    </w:lvl>
    <w:lvl w:ilvl="1">
      <w:start w:val="2"/>
      <w:numFmt w:val="decimalZero"/>
      <w:lvlText w:val="%1.%2"/>
      <w:lvlJc w:val="left"/>
      <w:pPr>
        <w:ind w:left="1320" w:hanging="60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11" w15:restartNumberingAfterBreak="0">
    <w:nsid w:val="1E263FF0"/>
    <w:multiLevelType w:val="multilevel"/>
    <w:tmpl w:val="5C20C008"/>
    <w:lvl w:ilvl="0">
      <w:start w:val="1"/>
      <w:numFmt w:val="decimalZero"/>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06F08F5"/>
    <w:multiLevelType w:val="hybridMultilevel"/>
    <w:tmpl w:val="13BA0F92"/>
    <w:lvl w:ilvl="0" w:tplc="AFF6E7EE">
      <w:start w:val="1"/>
      <w:numFmt w:val="decimal"/>
      <w:lvlText w:val="%1."/>
      <w:lvlJc w:val="left"/>
      <w:pPr>
        <w:ind w:left="2520" w:hanging="360"/>
      </w:pPr>
      <w:rPr>
        <w:rFonts w:hint="default"/>
      </w:r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28C7D5A"/>
    <w:multiLevelType w:val="hybridMultilevel"/>
    <w:tmpl w:val="832CA22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755394"/>
    <w:multiLevelType w:val="hybridMultilevel"/>
    <w:tmpl w:val="71926C54"/>
    <w:lvl w:ilvl="0" w:tplc="04090019">
      <w:start w:val="1"/>
      <w:numFmt w:val="lowerLetter"/>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C4D310F"/>
    <w:multiLevelType w:val="hybridMultilevel"/>
    <w:tmpl w:val="7A26745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F6B4C72"/>
    <w:multiLevelType w:val="hybridMultilevel"/>
    <w:tmpl w:val="093A5A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C8E612A"/>
    <w:multiLevelType w:val="hybridMultilevel"/>
    <w:tmpl w:val="B6708A14"/>
    <w:lvl w:ilvl="0" w:tplc="B514389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CBB1A1C"/>
    <w:multiLevelType w:val="multilevel"/>
    <w:tmpl w:val="9D262878"/>
    <w:lvl w:ilvl="0">
      <w:start w:val="3"/>
      <w:numFmt w:val="decimalZero"/>
      <w:lvlText w:val="%1"/>
      <w:lvlJc w:val="left"/>
      <w:pPr>
        <w:ind w:left="480" w:hanging="480"/>
      </w:pPr>
      <w:rPr>
        <w:rFonts w:hint="default"/>
      </w:rPr>
    </w:lvl>
    <w:lvl w:ilvl="1">
      <w:start w:val="4"/>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E352573"/>
    <w:multiLevelType w:val="hybridMultilevel"/>
    <w:tmpl w:val="5CAE0C30"/>
    <w:lvl w:ilvl="0" w:tplc="1D2456D0">
      <w:start w:val="1"/>
      <w:numFmt w:val="decimal"/>
      <w:lvlText w:val="%1."/>
      <w:lvlJc w:val="left"/>
      <w:pPr>
        <w:ind w:left="360" w:hanging="360"/>
      </w:pPr>
      <w:rPr>
        <w:rFonts w:hint="default"/>
        <w:b w:val="0"/>
        <w:sz w:val="24"/>
        <w:szCs w:val="24"/>
      </w:rPr>
    </w:lvl>
    <w:lvl w:ilvl="1" w:tplc="7834CD8C">
      <w:start w:val="1"/>
      <w:numFmt w:val="decimal"/>
      <w:lvlText w:val="3.0%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3EB02006"/>
    <w:multiLevelType w:val="hybridMultilevel"/>
    <w:tmpl w:val="4E6A9D3C"/>
    <w:lvl w:ilvl="0" w:tplc="1940FF6A">
      <w:start w:val="4"/>
      <w:numFmt w:val="bullet"/>
      <w:lvlText w:val=""/>
      <w:lvlJc w:val="left"/>
      <w:pPr>
        <w:ind w:left="900" w:hanging="360"/>
      </w:pPr>
      <w:rPr>
        <w:rFonts w:ascii="Symbol" w:eastAsia="Calibr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2D11898"/>
    <w:multiLevelType w:val="multilevel"/>
    <w:tmpl w:val="4630FBC2"/>
    <w:lvl w:ilvl="0">
      <w:start w:val="1"/>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5C43F29"/>
    <w:multiLevelType w:val="hybridMultilevel"/>
    <w:tmpl w:val="6F30E5B4"/>
    <w:lvl w:ilvl="0" w:tplc="1250C9FC">
      <w:start w:val="3"/>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647CEB"/>
    <w:multiLevelType w:val="hybridMultilevel"/>
    <w:tmpl w:val="3DAC3D32"/>
    <w:lvl w:ilvl="0" w:tplc="DF7654D8">
      <w:start w:val="4"/>
      <w:numFmt w:val="bullet"/>
      <w:lvlText w:val=""/>
      <w:lvlJc w:val="left"/>
      <w:pPr>
        <w:ind w:left="900" w:hanging="360"/>
      </w:pPr>
      <w:rPr>
        <w:rFonts w:ascii="Symbol" w:eastAsia="Calibr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492002DA"/>
    <w:multiLevelType w:val="multilevel"/>
    <w:tmpl w:val="1340E45E"/>
    <w:lvl w:ilvl="0">
      <w:start w:val="5"/>
      <w:numFmt w:val="decimal"/>
      <w:lvlText w:val="%1"/>
      <w:lvlJc w:val="left"/>
      <w:pPr>
        <w:ind w:left="420" w:hanging="420"/>
      </w:pPr>
      <w:rPr>
        <w:rFonts w:hint="default"/>
      </w:rPr>
    </w:lvl>
    <w:lvl w:ilvl="1">
      <w:start w:val="1"/>
      <w:numFmt w:val="decimal"/>
      <w:lvlText w:val="5.0%2."/>
      <w:lvlJc w:val="left"/>
      <w:pPr>
        <w:ind w:left="1140" w:hanging="420"/>
      </w:pPr>
      <w:rPr>
        <w:rFonts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D5B55F8"/>
    <w:multiLevelType w:val="hybridMultilevel"/>
    <w:tmpl w:val="9266FA24"/>
    <w:lvl w:ilvl="0" w:tplc="C7440330">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6" w15:restartNumberingAfterBreak="0">
    <w:nsid w:val="50CF4CF7"/>
    <w:multiLevelType w:val="multilevel"/>
    <w:tmpl w:val="B308B800"/>
    <w:lvl w:ilvl="0">
      <w:start w:val="3"/>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09D2885"/>
    <w:multiLevelType w:val="hybridMultilevel"/>
    <w:tmpl w:val="5DC85BC0"/>
    <w:lvl w:ilvl="0" w:tplc="D3FE50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3EE7770"/>
    <w:multiLevelType w:val="hybridMultilevel"/>
    <w:tmpl w:val="D13ED8F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46D7CE9"/>
    <w:multiLevelType w:val="hybridMultilevel"/>
    <w:tmpl w:val="29AACB0E"/>
    <w:lvl w:ilvl="0" w:tplc="DECCF3D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5FC3AFE"/>
    <w:multiLevelType w:val="hybridMultilevel"/>
    <w:tmpl w:val="D81A0158"/>
    <w:lvl w:ilvl="0" w:tplc="AFEED0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73C4448"/>
    <w:multiLevelType w:val="hybridMultilevel"/>
    <w:tmpl w:val="92A2D602"/>
    <w:lvl w:ilvl="0" w:tplc="7C7C18D4">
      <w:start w:val="2"/>
      <w:numFmt w:val="decimal"/>
      <w:lvlText w:val="5.0%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BD0BDB"/>
    <w:multiLevelType w:val="hybridMultilevel"/>
    <w:tmpl w:val="EE9A184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5341F34"/>
    <w:multiLevelType w:val="hybridMultilevel"/>
    <w:tmpl w:val="8FFC5C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8AF36A7"/>
    <w:multiLevelType w:val="hybridMultilevel"/>
    <w:tmpl w:val="BFC8D1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BDD171E"/>
    <w:multiLevelType w:val="multilevel"/>
    <w:tmpl w:val="B0869F78"/>
    <w:lvl w:ilvl="0">
      <w:start w:val="2"/>
      <w:numFmt w:val="decimalZero"/>
      <w:lvlText w:val="%1"/>
      <w:lvlJc w:val="left"/>
      <w:pPr>
        <w:ind w:left="600" w:hanging="600"/>
      </w:pPr>
      <w:rPr>
        <w:rFonts w:eastAsia="Calibri" w:hint="default"/>
      </w:rPr>
    </w:lvl>
    <w:lvl w:ilvl="1">
      <w:start w:val="1"/>
      <w:numFmt w:val="decimalZero"/>
      <w:lvlText w:val="%1.%2"/>
      <w:lvlJc w:val="left"/>
      <w:pPr>
        <w:ind w:left="1320" w:hanging="600"/>
      </w:pPr>
      <w:rPr>
        <w:rFonts w:eastAsia="Calibri" w:hint="default"/>
        <w:color w:val="auto"/>
      </w:rPr>
    </w:lvl>
    <w:lvl w:ilvl="2">
      <w:start w:val="1"/>
      <w:numFmt w:val="decimal"/>
      <w:lvlText w:val="%1.%2.%3"/>
      <w:lvlJc w:val="left"/>
      <w:pPr>
        <w:ind w:left="2160" w:hanging="720"/>
      </w:pPr>
      <w:rPr>
        <w:rFonts w:eastAsia="Calibri" w:hint="default"/>
      </w:rPr>
    </w:lvl>
    <w:lvl w:ilvl="3">
      <w:start w:val="1"/>
      <w:numFmt w:val="decimal"/>
      <w:lvlText w:val="%1.%2.%3.%4"/>
      <w:lvlJc w:val="left"/>
      <w:pPr>
        <w:ind w:left="3240" w:hanging="108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5040" w:hanging="144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840" w:hanging="1800"/>
      </w:pPr>
      <w:rPr>
        <w:rFonts w:eastAsia="Calibri" w:hint="default"/>
      </w:rPr>
    </w:lvl>
    <w:lvl w:ilvl="8">
      <w:start w:val="1"/>
      <w:numFmt w:val="decimal"/>
      <w:lvlText w:val="%1.%2.%3.%4.%5.%6.%7.%8.%9"/>
      <w:lvlJc w:val="left"/>
      <w:pPr>
        <w:ind w:left="7560" w:hanging="1800"/>
      </w:pPr>
      <w:rPr>
        <w:rFonts w:eastAsia="Calibri" w:hint="default"/>
      </w:rPr>
    </w:lvl>
  </w:abstractNum>
  <w:abstractNum w:abstractNumId="36" w15:restartNumberingAfterBreak="0">
    <w:nsid w:val="7E2113A2"/>
    <w:multiLevelType w:val="multilevel"/>
    <w:tmpl w:val="D532781E"/>
    <w:lvl w:ilvl="0">
      <w:start w:val="1"/>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443696635">
    <w:abstractNumId w:val="11"/>
  </w:num>
  <w:num w:numId="2" w16cid:durableId="154414693">
    <w:abstractNumId w:val="21"/>
  </w:num>
  <w:num w:numId="3" w16cid:durableId="1565525042">
    <w:abstractNumId w:val="36"/>
  </w:num>
  <w:num w:numId="4" w16cid:durableId="1413044399">
    <w:abstractNumId w:val="27"/>
  </w:num>
  <w:num w:numId="5" w16cid:durableId="1042754879">
    <w:abstractNumId w:val="25"/>
  </w:num>
  <w:num w:numId="6" w16cid:durableId="442456256">
    <w:abstractNumId w:val="30"/>
  </w:num>
  <w:num w:numId="7" w16cid:durableId="1636057076">
    <w:abstractNumId w:val="5"/>
  </w:num>
  <w:num w:numId="8" w16cid:durableId="1107892849">
    <w:abstractNumId w:val="2"/>
  </w:num>
  <w:num w:numId="9" w16cid:durableId="25720368">
    <w:abstractNumId w:val="28"/>
  </w:num>
  <w:num w:numId="10" w16cid:durableId="193543928">
    <w:abstractNumId w:val="17"/>
  </w:num>
  <w:num w:numId="11" w16cid:durableId="1583488568">
    <w:abstractNumId w:val="0"/>
  </w:num>
  <w:num w:numId="12" w16cid:durableId="1581716980">
    <w:abstractNumId w:val="3"/>
  </w:num>
  <w:num w:numId="13" w16cid:durableId="1340111322">
    <w:abstractNumId w:val="32"/>
  </w:num>
  <w:num w:numId="14" w16cid:durableId="571500451">
    <w:abstractNumId w:val="13"/>
  </w:num>
  <w:num w:numId="15" w16cid:durableId="146213635">
    <w:abstractNumId w:val="12"/>
  </w:num>
  <w:num w:numId="16" w16cid:durableId="699864045">
    <w:abstractNumId w:val="8"/>
  </w:num>
  <w:num w:numId="17" w16cid:durableId="1112214058">
    <w:abstractNumId w:val="16"/>
  </w:num>
  <w:num w:numId="18" w16cid:durableId="615406069">
    <w:abstractNumId w:val="15"/>
  </w:num>
  <w:num w:numId="19" w16cid:durableId="1901210448">
    <w:abstractNumId w:val="14"/>
  </w:num>
  <w:num w:numId="20" w16cid:durableId="1132551353">
    <w:abstractNumId w:val="33"/>
  </w:num>
  <w:num w:numId="21" w16cid:durableId="1591504356">
    <w:abstractNumId w:val="34"/>
  </w:num>
  <w:num w:numId="22" w16cid:durableId="241136306">
    <w:abstractNumId w:val="9"/>
  </w:num>
  <w:num w:numId="23" w16cid:durableId="1284457762">
    <w:abstractNumId w:val="4"/>
  </w:num>
  <w:num w:numId="24" w16cid:durableId="548566720">
    <w:abstractNumId w:val="23"/>
  </w:num>
  <w:num w:numId="25" w16cid:durableId="1810172042">
    <w:abstractNumId w:val="20"/>
  </w:num>
  <w:num w:numId="26" w16cid:durableId="1664819366">
    <w:abstractNumId w:val="7"/>
  </w:num>
  <w:num w:numId="27" w16cid:durableId="1257131613">
    <w:abstractNumId w:val="1"/>
  </w:num>
  <w:num w:numId="28" w16cid:durableId="1915163175">
    <w:abstractNumId w:val="19"/>
  </w:num>
  <w:num w:numId="29" w16cid:durableId="629745455">
    <w:abstractNumId w:val="29"/>
  </w:num>
  <w:num w:numId="30" w16cid:durableId="345601801">
    <w:abstractNumId w:val="35"/>
  </w:num>
  <w:num w:numId="31" w16cid:durableId="609094883">
    <w:abstractNumId w:val="24"/>
  </w:num>
  <w:num w:numId="32" w16cid:durableId="1023358739">
    <w:abstractNumId w:val="31"/>
  </w:num>
  <w:num w:numId="33" w16cid:durableId="1273975755">
    <w:abstractNumId w:val="10"/>
  </w:num>
  <w:num w:numId="34" w16cid:durableId="1767724799">
    <w:abstractNumId w:val="18"/>
  </w:num>
  <w:num w:numId="35" w16cid:durableId="969440679">
    <w:abstractNumId w:val="6"/>
  </w:num>
  <w:num w:numId="36" w16cid:durableId="753554106">
    <w:abstractNumId w:val="26"/>
  </w:num>
  <w:num w:numId="37" w16cid:durableId="16177569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AD"/>
    <w:rsid w:val="00000CF1"/>
    <w:rsid w:val="0000598B"/>
    <w:rsid w:val="00021E50"/>
    <w:rsid w:val="000458F4"/>
    <w:rsid w:val="000508CA"/>
    <w:rsid w:val="00056CCC"/>
    <w:rsid w:val="000602A5"/>
    <w:rsid w:val="000653B4"/>
    <w:rsid w:val="00073016"/>
    <w:rsid w:val="000A0F9F"/>
    <w:rsid w:val="000A75B6"/>
    <w:rsid w:val="000B011B"/>
    <w:rsid w:val="000B1258"/>
    <w:rsid w:val="000B2AD1"/>
    <w:rsid w:val="000C097C"/>
    <w:rsid w:val="000C1908"/>
    <w:rsid w:val="000C57CB"/>
    <w:rsid w:val="000D2745"/>
    <w:rsid w:val="000D3647"/>
    <w:rsid w:val="000D5C9D"/>
    <w:rsid w:val="000F08C6"/>
    <w:rsid w:val="0010122F"/>
    <w:rsid w:val="00104EDB"/>
    <w:rsid w:val="001203CF"/>
    <w:rsid w:val="00121E13"/>
    <w:rsid w:val="00131FD2"/>
    <w:rsid w:val="00135744"/>
    <w:rsid w:val="0013714E"/>
    <w:rsid w:val="00141580"/>
    <w:rsid w:val="00143429"/>
    <w:rsid w:val="001504BE"/>
    <w:rsid w:val="0015364D"/>
    <w:rsid w:val="00156B37"/>
    <w:rsid w:val="00161C5D"/>
    <w:rsid w:val="00177212"/>
    <w:rsid w:val="00177CB3"/>
    <w:rsid w:val="001831BC"/>
    <w:rsid w:val="0018417E"/>
    <w:rsid w:val="001929C6"/>
    <w:rsid w:val="001A031D"/>
    <w:rsid w:val="001A672F"/>
    <w:rsid w:val="001B7C67"/>
    <w:rsid w:val="001C6BB7"/>
    <w:rsid w:val="001F1F56"/>
    <w:rsid w:val="001F4311"/>
    <w:rsid w:val="001F4BBE"/>
    <w:rsid w:val="00201BF3"/>
    <w:rsid w:val="00205753"/>
    <w:rsid w:val="00220731"/>
    <w:rsid w:val="00245E0D"/>
    <w:rsid w:val="0024781A"/>
    <w:rsid w:val="002539E9"/>
    <w:rsid w:val="00266FAC"/>
    <w:rsid w:val="00280A35"/>
    <w:rsid w:val="00282334"/>
    <w:rsid w:val="00283AA4"/>
    <w:rsid w:val="00290FB2"/>
    <w:rsid w:val="00292C9F"/>
    <w:rsid w:val="00293565"/>
    <w:rsid w:val="002A66EA"/>
    <w:rsid w:val="002B4DAD"/>
    <w:rsid w:val="002C0B64"/>
    <w:rsid w:val="002D3885"/>
    <w:rsid w:val="002E1159"/>
    <w:rsid w:val="002E3356"/>
    <w:rsid w:val="00304A6B"/>
    <w:rsid w:val="003169A6"/>
    <w:rsid w:val="00330491"/>
    <w:rsid w:val="00331C74"/>
    <w:rsid w:val="00332048"/>
    <w:rsid w:val="00335554"/>
    <w:rsid w:val="00366176"/>
    <w:rsid w:val="00366199"/>
    <w:rsid w:val="0037259C"/>
    <w:rsid w:val="0038128C"/>
    <w:rsid w:val="00382A03"/>
    <w:rsid w:val="00382D36"/>
    <w:rsid w:val="00396A0D"/>
    <w:rsid w:val="003A0C22"/>
    <w:rsid w:val="003A75FA"/>
    <w:rsid w:val="003B0F85"/>
    <w:rsid w:val="003C439A"/>
    <w:rsid w:val="003D3597"/>
    <w:rsid w:val="003D35F3"/>
    <w:rsid w:val="003D72D2"/>
    <w:rsid w:val="003E4655"/>
    <w:rsid w:val="003E7B50"/>
    <w:rsid w:val="003F6921"/>
    <w:rsid w:val="00406595"/>
    <w:rsid w:val="00414FFB"/>
    <w:rsid w:val="00420927"/>
    <w:rsid w:val="00421E1B"/>
    <w:rsid w:val="00423BFA"/>
    <w:rsid w:val="00436D06"/>
    <w:rsid w:val="00444E2E"/>
    <w:rsid w:val="00447571"/>
    <w:rsid w:val="00453119"/>
    <w:rsid w:val="004572F1"/>
    <w:rsid w:val="00465F86"/>
    <w:rsid w:val="00473FB5"/>
    <w:rsid w:val="00475DD4"/>
    <w:rsid w:val="0049180F"/>
    <w:rsid w:val="00496351"/>
    <w:rsid w:val="004976CB"/>
    <w:rsid w:val="004A4320"/>
    <w:rsid w:val="004A5368"/>
    <w:rsid w:val="004B0825"/>
    <w:rsid w:val="004B08A3"/>
    <w:rsid w:val="004B35DB"/>
    <w:rsid w:val="004C2C09"/>
    <w:rsid w:val="004D2832"/>
    <w:rsid w:val="004E30D6"/>
    <w:rsid w:val="004F35B7"/>
    <w:rsid w:val="00503246"/>
    <w:rsid w:val="00505BC5"/>
    <w:rsid w:val="00513D89"/>
    <w:rsid w:val="00516001"/>
    <w:rsid w:val="005212CF"/>
    <w:rsid w:val="00530C92"/>
    <w:rsid w:val="00532C7C"/>
    <w:rsid w:val="00540426"/>
    <w:rsid w:val="00543FCA"/>
    <w:rsid w:val="00551C4B"/>
    <w:rsid w:val="005533A4"/>
    <w:rsid w:val="00560E7E"/>
    <w:rsid w:val="00571748"/>
    <w:rsid w:val="005719BF"/>
    <w:rsid w:val="0057537E"/>
    <w:rsid w:val="005802F5"/>
    <w:rsid w:val="005830A5"/>
    <w:rsid w:val="00591461"/>
    <w:rsid w:val="005B4A5A"/>
    <w:rsid w:val="005B4EC5"/>
    <w:rsid w:val="005B601A"/>
    <w:rsid w:val="005C21E5"/>
    <w:rsid w:val="005C3B9C"/>
    <w:rsid w:val="005D074A"/>
    <w:rsid w:val="005D18B5"/>
    <w:rsid w:val="005D3FCC"/>
    <w:rsid w:val="005E2867"/>
    <w:rsid w:val="005E3822"/>
    <w:rsid w:val="005E7F1D"/>
    <w:rsid w:val="00602ED6"/>
    <w:rsid w:val="0060387D"/>
    <w:rsid w:val="00617837"/>
    <w:rsid w:val="00625E8B"/>
    <w:rsid w:val="006401CB"/>
    <w:rsid w:val="0064078A"/>
    <w:rsid w:val="006450C2"/>
    <w:rsid w:val="006511EF"/>
    <w:rsid w:val="0065137C"/>
    <w:rsid w:val="00652ABD"/>
    <w:rsid w:val="006543F1"/>
    <w:rsid w:val="006775CB"/>
    <w:rsid w:val="00683789"/>
    <w:rsid w:val="006871F7"/>
    <w:rsid w:val="00690E4D"/>
    <w:rsid w:val="00694D09"/>
    <w:rsid w:val="00694EEA"/>
    <w:rsid w:val="00695136"/>
    <w:rsid w:val="006A2BD1"/>
    <w:rsid w:val="006A31BE"/>
    <w:rsid w:val="006A53F8"/>
    <w:rsid w:val="006A5C7A"/>
    <w:rsid w:val="006D49CD"/>
    <w:rsid w:val="006D7441"/>
    <w:rsid w:val="006D7459"/>
    <w:rsid w:val="006E072C"/>
    <w:rsid w:val="006E4324"/>
    <w:rsid w:val="006F1DEA"/>
    <w:rsid w:val="00701BFE"/>
    <w:rsid w:val="00705CB6"/>
    <w:rsid w:val="00706B5B"/>
    <w:rsid w:val="007076B0"/>
    <w:rsid w:val="007332E4"/>
    <w:rsid w:val="00733585"/>
    <w:rsid w:val="0073377E"/>
    <w:rsid w:val="00736029"/>
    <w:rsid w:val="00736A72"/>
    <w:rsid w:val="00740932"/>
    <w:rsid w:val="00745607"/>
    <w:rsid w:val="00745B01"/>
    <w:rsid w:val="00746D70"/>
    <w:rsid w:val="00760BD8"/>
    <w:rsid w:val="00763A2E"/>
    <w:rsid w:val="00786F30"/>
    <w:rsid w:val="007917D3"/>
    <w:rsid w:val="00791D66"/>
    <w:rsid w:val="00793CF6"/>
    <w:rsid w:val="007A40BC"/>
    <w:rsid w:val="007B17DD"/>
    <w:rsid w:val="007C6A0E"/>
    <w:rsid w:val="007D0CF7"/>
    <w:rsid w:val="007D19A1"/>
    <w:rsid w:val="007D20DE"/>
    <w:rsid w:val="007E4E0B"/>
    <w:rsid w:val="007F5DF2"/>
    <w:rsid w:val="008051C1"/>
    <w:rsid w:val="00813639"/>
    <w:rsid w:val="00823023"/>
    <w:rsid w:val="00823BB7"/>
    <w:rsid w:val="00831D5D"/>
    <w:rsid w:val="00831EF8"/>
    <w:rsid w:val="00835BA0"/>
    <w:rsid w:val="0084406D"/>
    <w:rsid w:val="00854B67"/>
    <w:rsid w:val="0086480F"/>
    <w:rsid w:val="008660A6"/>
    <w:rsid w:val="008737B0"/>
    <w:rsid w:val="00882725"/>
    <w:rsid w:val="00891A04"/>
    <w:rsid w:val="00891AFC"/>
    <w:rsid w:val="008A4210"/>
    <w:rsid w:val="008A6BD2"/>
    <w:rsid w:val="008A7EC7"/>
    <w:rsid w:val="008B2C8E"/>
    <w:rsid w:val="008D7F7B"/>
    <w:rsid w:val="008E2A61"/>
    <w:rsid w:val="008F5381"/>
    <w:rsid w:val="008F650A"/>
    <w:rsid w:val="008F68A3"/>
    <w:rsid w:val="008F6B42"/>
    <w:rsid w:val="009018E6"/>
    <w:rsid w:val="009019F9"/>
    <w:rsid w:val="0090563F"/>
    <w:rsid w:val="00906485"/>
    <w:rsid w:val="00906D57"/>
    <w:rsid w:val="009103FB"/>
    <w:rsid w:val="009113E0"/>
    <w:rsid w:val="00911BE3"/>
    <w:rsid w:val="009133AA"/>
    <w:rsid w:val="009164C3"/>
    <w:rsid w:val="009236A2"/>
    <w:rsid w:val="00923789"/>
    <w:rsid w:val="00934C48"/>
    <w:rsid w:val="00945034"/>
    <w:rsid w:val="0096176F"/>
    <w:rsid w:val="00962D5F"/>
    <w:rsid w:val="00963858"/>
    <w:rsid w:val="00966963"/>
    <w:rsid w:val="00984F05"/>
    <w:rsid w:val="009900B6"/>
    <w:rsid w:val="00992748"/>
    <w:rsid w:val="009A5975"/>
    <w:rsid w:val="009A5B1A"/>
    <w:rsid w:val="009A6FEA"/>
    <w:rsid w:val="009B317D"/>
    <w:rsid w:val="009B39F2"/>
    <w:rsid w:val="009B6790"/>
    <w:rsid w:val="009C3572"/>
    <w:rsid w:val="009C4A3D"/>
    <w:rsid w:val="009C611E"/>
    <w:rsid w:val="009D024E"/>
    <w:rsid w:val="009D5413"/>
    <w:rsid w:val="009E2BF8"/>
    <w:rsid w:val="009E34D7"/>
    <w:rsid w:val="009E416F"/>
    <w:rsid w:val="009F3382"/>
    <w:rsid w:val="009F55EA"/>
    <w:rsid w:val="00A03A0B"/>
    <w:rsid w:val="00A05E7E"/>
    <w:rsid w:val="00A25399"/>
    <w:rsid w:val="00A2673B"/>
    <w:rsid w:val="00A35872"/>
    <w:rsid w:val="00A3692F"/>
    <w:rsid w:val="00A4738E"/>
    <w:rsid w:val="00A53C3C"/>
    <w:rsid w:val="00A55104"/>
    <w:rsid w:val="00A61D28"/>
    <w:rsid w:val="00A66C5D"/>
    <w:rsid w:val="00A72EA1"/>
    <w:rsid w:val="00A8719D"/>
    <w:rsid w:val="00A93729"/>
    <w:rsid w:val="00A9421F"/>
    <w:rsid w:val="00A94306"/>
    <w:rsid w:val="00A95B08"/>
    <w:rsid w:val="00AA2C2F"/>
    <w:rsid w:val="00AA6FF1"/>
    <w:rsid w:val="00AB0A66"/>
    <w:rsid w:val="00AB44A9"/>
    <w:rsid w:val="00AB44F7"/>
    <w:rsid w:val="00AB7B38"/>
    <w:rsid w:val="00AC07F8"/>
    <w:rsid w:val="00AC2CB1"/>
    <w:rsid w:val="00AD0EF9"/>
    <w:rsid w:val="00AD1430"/>
    <w:rsid w:val="00AD1539"/>
    <w:rsid w:val="00AE09F5"/>
    <w:rsid w:val="00AE3612"/>
    <w:rsid w:val="00AE6AB0"/>
    <w:rsid w:val="00AF2839"/>
    <w:rsid w:val="00AF310F"/>
    <w:rsid w:val="00AF3B9E"/>
    <w:rsid w:val="00B00EAF"/>
    <w:rsid w:val="00B13D07"/>
    <w:rsid w:val="00B17C5A"/>
    <w:rsid w:val="00B239DF"/>
    <w:rsid w:val="00B31E15"/>
    <w:rsid w:val="00B32F55"/>
    <w:rsid w:val="00B335D9"/>
    <w:rsid w:val="00B374D7"/>
    <w:rsid w:val="00B40814"/>
    <w:rsid w:val="00B42525"/>
    <w:rsid w:val="00B54394"/>
    <w:rsid w:val="00B62A19"/>
    <w:rsid w:val="00B6721B"/>
    <w:rsid w:val="00B73E62"/>
    <w:rsid w:val="00B73ED5"/>
    <w:rsid w:val="00B80716"/>
    <w:rsid w:val="00B81634"/>
    <w:rsid w:val="00B92A6C"/>
    <w:rsid w:val="00B94E04"/>
    <w:rsid w:val="00BA2A29"/>
    <w:rsid w:val="00BA7124"/>
    <w:rsid w:val="00BB45B6"/>
    <w:rsid w:val="00BD6C76"/>
    <w:rsid w:val="00BE3FD9"/>
    <w:rsid w:val="00BE77C6"/>
    <w:rsid w:val="00BF1056"/>
    <w:rsid w:val="00BF3E15"/>
    <w:rsid w:val="00BF6C91"/>
    <w:rsid w:val="00C03987"/>
    <w:rsid w:val="00C04401"/>
    <w:rsid w:val="00C0644F"/>
    <w:rsid w:val="00C229B7"/>
    <w:rsid w:val="00C24E19"/>
    <w:rsid w:val="00C30F63"/>
    <w:rsid w:val="00C4063F"/>
    <w:rsid w:val="00C474EB"/>
    <w:rsid w:val="00C52BC0"/>
    <w:rsid w:val="00C53E75"/>
    <w:rsid w:val="00C60E7A"/>
    <w:rsid w:val="00C62B20"/>
    <w:rsid w:val="00C73AFA"/>
    <w:rsid w:val="00C80C61"/>
    <w:rsid w:val="00C8655E"/>
    <w:rsid w:val="00C86FC1"/>
    <w:rsid w:val="00C908AE"/>
    <w:rsid w:val="00CA075E"/>
    <w:rsid w:val="00CA1C97"/>
    <w:rsid w:val="00CA4740"/>
    <w:rsid w:val="00CB0E86"/>
    <w:rsid w:val="00CC3779"/>
    <w:rsid w:val="00CC3DDC"/>
    <w:rsid w:val="00CF5455"/>
    <w:rsid w:val="00CF7E26"/>
    <w:rsid w:val="00D01CF4"/>
    <w:rsid w:val="00D10589"/>
    <w:rsid w:val="00D10CA1"/>
    <w:rsid w:val="00D12943"/>
    <w:rsid w:val="00D14D9F"/>
    <w:rsid w:val="00D323E4"/>
    <w:rsid w:val="00D3364B"/>
    <w:rsid w:val="00D37519"/>
    <w:rsid w:val="00D501F4"/>
    <w:rsid w:val="00D604FB"/>
    <w:rsid w:val="00D708D2"/>
    <w:rsid w:val="00D72C78"/>
    <w:rsid w:val="00D824BF"/>
    <w:rsid w:val="00D8300A"/>
    <w:rsid w:val="00D90E46"/>
    <w:rsid w:val="00D9706B"/>
    <w:rsid w:val="00DA5B0F"/>
    <w:rsid w:val="00DA6978"/>
    <w:rsid w:val="00DB1B23"/>
    <w:rsid w:val="00DB732E"/>
    <w:rsid w:val="00DC54C1"/>
    <w:rsid w:val="00DC7169"/>
    <w:rsid w:val="00DD2406"/>
    <w:rsid w:val="00DE2EB5"/>
    <w:rsid w:val="00DE6D5B"/>
    <w:rsid w:val="00DF68DC"/>
    <w:rsid w:val="00E00780"/>
    <w:rsid w:val="00E05995"/>
    <w:rsid w:val="00E154DE"/>
    <w:rsid w:val="00E166B1"/>
    <w:rsid w:val="00E1779D"/>
    <w:rsid w:val="00E267A3"/>
    <w:rsid w:val="00E30ACA"/>
    <w:rsid w:val="00E3561D"/>
    <w:rsid w:val="00E5152A"/>
    <w:rsid w:val="00E539D7"/>
    <w:rsid w:val="00E56226"/>
    <w:rsid w:val="00E6376F"/>
    <w:rsid w:val="00E63F7A"/>
    <w:rsid w:val="00E664DC"/>
    <w:rsid w:val="00E679A8"/>
    <w:rsid w:val="00E67C21"/>
    <w:rsid w:val="00E92E79"/>
    <w:rsid w:val="00E94900"/>
    <w:rsid w:val="00EA0639"/>
    <w:rsid w:val="00EA0A5E"/>
    <w:rsid w:val="00EA2323"/>
    <w:rsid w:val="00EA5580"/>
    <w:rsid w:val="00EA728F"/>
    <w:rsid w:val="00EC3437"/>
    <w:rsid w:val="00F006B8"/>
    <w:rsid w:val="00F02D6D"/>
    <w:rsid w:val="00F075EB"/>
    <w:rsid w:val="00F07AFB"/>
    <w:rsid w:val="00F1183A"/>
    <w:rsid w:val="00F14927"/>
    <w:rsid w:val="00F22EAF"/>
    <w:rsid w:val="00F2300F"/>
    <w:rsid w:val="00F34562"/>
    <w:rsid w:val="00F40E29"/>
    <w:rsid w:val="00F42A4C"/>
    <w:rsid w:val="00F553DF"/>
    <w:rsid w:val="00F57A31"/>
    <w:rsid w:val="00F72CF4"/>
    <w:rsid w:val="00F8668D"/>
    <w:rsid w:val="00FB1C28"/>
    <w:rsid w:val="00FC3477"/>
    <w:rsid w:val="00FD4128"/>
    <w:rsid w:val="00FD7908"/>
    <w:rsid w:val="00FE588E"/>
    <w:rsid w:val="00FE5CA8"/>
    <w:rsid w:val="00FF21F5"/>
    <w:rsid w:val="0A45602C"/>
    <w:rsid w:val="0A90142E"/>
    <w:rsid w:val="678BB681"/>
    <w:rsid w:val="6C4F4D93"/>
    <w:rsid w:val="700D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D29DD"/>
  <w15:chartTrackingRefBased/>
  <w15:docId w15:val="{F38A6AAA-9F6F-4D1F-996E-BC584558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8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5BC5"/>
    <w:pPr>
      <w:framePr w:w="7920" w:h="1980" w:hRule="exact" w:hSpace="180" w:wrap="auto" w:hAnchor="page" w:xAlign="center" w:yAlign="bottom"/>
      <w:spacing w:after="0" w:line="240" w:lineRule="auto"/>
      <w:ind w:left="2880"/>
    </w:pPr>
    <w:rPr>
      <w:rFonts w:ascii="Times New Roman" w:eastAsia="Times New Roman" w:hAnsi="Times New Roman"/>
      <w:sz w:val="24"/>
      <w:szCs w:val="24"/>
    </w:rPr>
  </w:style>
  <w:style w:type="paragraph" w:styleId="NoSpacing">
    <w:name w:val="No Spacing"/>
    <w:uiPriority w:val="1"/>
    <w:qFormat/>
    <w:rsid w:val="00121E13"/>
    <w:rPr>
      <w:sz w:val="22"/>
      <w:szCs w:val="22"/>
    </w:rPr>
  </w:style>
  <w:style w:type="paragraph" w:styleId="ListParagraph">
    <w:name w:val="List Paragraph"/>
    <w:basedOn w:val="Normal"/>
    <w:uiPriority w:val="34"/>
    <w:qFormat/>
    <w:rsid w:val="001F4311"/>
    <w:pPr>
      <w:ind w:left="720"/>
      <w:contextualSpacing/>
    </w:pPr>
  </w:style>
  <w:style w:type="character" w:styleId="Hyperlink">
    <w:name w:val="Hyperlink"/>
    <w:uiPriority w:val="99"/>
    <w:unhideWhenUsed/>
    <w:rsid w:val="00AD1430"/>
    <w:rPr>
      <w:color w:val="0000FF"/>
      <w:u w:val="single"/>
    </w:rPr>
  </w:style>
  <w:style w:type="paragraph" w:styleId="Header">
    <w:name w:val="header"/>
    <w:basedOn w:val="Normal"/>
    <w:link w:val="HeaderChar"/>
    <w:uiPriority w:val="99"/>
    <w:unhideWhenUsed/>
    <w:rsid w:val="00FC3477"/>
    <w:pPr>
      <w:tabs>
        <w:tab w:val="center" w:pos="4680"/>
        <w:tab w:val="right" w:pos="9360"/>
      </w:tabs>
    </w:pPr>
  </w:style>
  <w:style w:type="character" w:customStyle="1" w:styleId="HeaderChar">
    <w:name w:val="Header Char"/>
    <w:link w:val="Header"/>
    <w:uiPriority w:val="99"/>
    <w:rsid w:val="00FC3477"/>
    <w:rPr>
      <w:sz w:val="22"/>
      <w:szCs w:val="22"/>
    </w:rPr>
  </w:style>
  <w:style w:type="paragraph" w:styleId="Footer">
    <w:name w:val="footer"/>
    <w:basedOn w:val="Normal"/>
    <w:link w:val="FooterChar"/>
    <w:uiPriority w:val="99"/>
    <w:unhideWhenUsed/>
    <w:rsid w:val="00FC3477"/>
    <w:pPr>
      <w:tabs>
        <w:tab w:val="center" w:pos="4680"/>
        <w:tab w:val="right" w:pos="9360"/>
      </w:tabs>
    </w:pPr>
  </w:style>
  <w:style w:type="character" w:customStyle="1" w:styleId="FooterChar">
    <w:name w:val="Footer Char"/>
    <w:link w:val="Footer"/>
    <w:uiPriority w:val="99"/>
    <w:rsid w:val="00FC3477"/>
    <w:rPr>
      <w:sz w:val="22"/>
      <w:szCs w:val="22"/>
    </w:rPr>
  </w:style>
  <w:style w:type="paragraph" w:styleId="BalloonText">
    <w:name w:val="Balloon Text"/>
    <w:basedOn w:val="Normal"/>
    <w:link w:val="BalloonTextChar"/>
    <w:uiPriority w:val="99"/>
    <w:semiHidden/>
    <w:unhideWhenUsed/>
    <w:rsid w:val="00A61D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1D28"/>
    <w:rPr>
      <w:rFonts w:ascii="Tahoma" w:hAnsi="Tahoma" w:cs="Tahoma"/>
      <w:sz w:val="16"/>
      <w:szCs w:val="16"/>
    </w:rPr>
  </w:style>
  <w:style w:type="character" w:styleId="FollowedHyperlink">
    <w:name w:val="FollowedHyperlink"/>
    <w:uiPriority w:val="99"/>
    <w:semiHidden/>
    <w:unhideWhenUsed/>
    <w:rsid w:val="00513D89"/>
    <w:rPr>
      <w:color w:val="800080"/>
      <w:u w:val="single"/>
    </w:rPr>
  </w:style>
  <w:style w:type="character" w:styleId="CommentReference">
    <w:name w:val="annotation reference"/>
    <w:uiPriority w:val="99"/>
    <w:semiHidden/>
    <w:unhideWhenUsed/>
    <w:rsid w:val="00C80C61"/>
    <w:rPr>
      <w:sz w:val="16"/>
      <w:szCs w:val="16"/>
    </w:rPr>
  </w:style>
  <w:style w:type="paragraph" w:styleId="CommentText">
    <w:name w:val="annotation text"/>
    <w:basedOn w:val="Normal"/>
    <w:link w:val="CommentTextChar"/>
    <w:uiPriority w:val="99"/>
    <w:semiHidden/>
    <w:unhideWhenUsed/>
    <w:rsid w:val="00C80C61"/>
    <w:rPr>
      <w:sz w:val="20"/>
      <w:szCs w:val="20"/>
    </w:rPr>
  </w:style>
  <w:style w:type="character" w:customStyle="1" w:styleId="CommentTextChar">
    <w:name w:val="Comment Text Char"/>
    <w:basedOn w:val="DefaultParagraphFont"/>
    <w:link w:val="CommentText"/>
    <w:uiPriority w:val="99"/>
    <w:semiHidden/>
    <w:rsid w:val="00C80C61"/>
  </w:style>
  <w:style w:type="paragraph" w:styleId="CommentSubject">
    <w:name w:val="annotation subject"/>
    <w:basedOn w:val="CommentText"/>
    <w:next w:val="CommentText"/>
    <w:link w:val="CommentSubjectChar"/>
    <w:uiPriority w:val="99"/>
    <w:semiHidden/>
    <w:unhideWhenUsed/>
    <w:rsid w:val="00C80C61"/>
    <w:rPr>
      <w:b/>
      <w:bCs/>
    </w:rPr>
  </w:style>
  <w:style w:type="character" w:customStyle="1" w:styleId="CommentSubjectChar">
    <w:name w:val="Comment Subject Char"/>
    <w:link w:val="CommentSubject"/>
    <w:uiPriority w:val="99"/>
    <w:semiHidden/>
    <w:rsid w:val="00C80C61"/>
    <w:rPr>
      <w:b/>
      <w:bCs/>
    </w:rPr>
  </w:style>
  <w:style w:type="paragraph" w:styleId="Revision">
    <w:name w:val="Revision"/>
    <w:hidden/>
    <w:uiPriority w:val="99"/>
    <w:semiHidden/>
    <w:rsid w:val="00C80C61"/>
    <w:rPr>
      <w:sz w:val="22"/>
      <w:szCs w:val="22"/>
    </w:rPr>
  </w:style>
  <w:style w:type="character" w:customStyle="1" w:styleId="UnresolvedMention1">
    <w:name w:val="Unresolved Mention1"/>
    <w:basedOn w:val="DefaultParagraphFont"/>
    <w:uiPriority w:val="99"/>
    <w:semiHidden/>
    <w:unhideWhenUsed/>
    <w:rsid w:val="00D824BF"/>
    <w:rPr>
      <w:color w:val="605E5C"/>
      <w:shd w:val="clear" w:color="auto" w:fill="E1DFDD"/>
    </w:rPr>
  </w:style>
  <w:style w:type="character" w:styleId="UnresolvedMention">
    <w:name w:val="Unresolved Mention"/>
    <w:basedOn w:val="DefaultParagraphFont"/>
    <w:uiPriority w:val="99"/>
    <w:semiHidden/>
    <w:unhideWhenUsed/>
    <w:rsid w:val="00330491"/>
    <w:rPr>
      <w:color w:val="605E5C"/>
      <w:shd w:val="clear" w:color="auto" w:fill="E1DFDD"/>
    </w:rPr>
  </w:style>
  <w:style w:type="paragraph" w:styleId="BodyTextIndent2">
    <w:name w:val="Body Text Indent 2"/>
    <w:basedOn w:val="Normal"/>
    <w:link w:val="BodyTextIndent2Char"/>
    <w:unhideWhenUsed/>
    <w:rsid w:val="00683789"/>
    <w:pPr>
      <w:spacing w:after="0" w:line="240" w:lineRule="auto"/>
      <w:ind w:left="360"/>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683789"/>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8992">
      <w:bodyDiv w:val="1"/>
      <w:marLeft w:val="0"/>
      <w:marRight w:val="0"/>
      <w:marTop w:val="0"/>
      <w:marBottom w:val="0"/>
      <w:divBdr>
        <w:top w:val="none" w:sz="0" w:space="0" w:color="auto"/>
        <w:left w:val="none" w:sz="0" w:space="0" w:color="auto"/>
        <w:bottom w:val="none" w:sz="0" w:space="0" w:color="auto"/>
        <w:right w:val="none" w:sz="0" w:space="0" w:color="auto"/>
      </w:divBdr>
    </w:div>
    <w:div w:id="586236066">
      <w:bodyDiv w:val="1"/>
      <w:marLeft w:val="0"/>
      <w:marRight w:val="0"/>
      <w:marTop w:val="0"/>
      <w:marBottom w:val="0"/>
      <w:divBdr>
        <w:top w:val="none" w:sz="0" w:space="0" w:color="auto"/>
        <w:left w:val="none" w:sz="0" w:space="0" w:color="auto"/>
        <w:bottom w:val="none" w:sz="0" w:space="0" w:color="auto"/>
        <w:right w:val="none" w:sz="0" w:space="0" w:color="auto"/>
      </w:divBdr>
    </w:div>
    <w:div w:id="1046224058">
      <w:bodyDiv w:val="1"/>
      <w:marLeft w:val="0"/>
      <w:marRight w:val="0"/>
      <w:marTop w:val="0"/>
      <w:marBottom w:val="0"/>
      <w:divBdr>
        <w:top w:val="none" w:sz="0" w:space="0" w:color="auto"/>
        <w:left w:val="none" w:sz="0" w:space="0" w:color="auto"/>
        <w:bottom w:val="none" w:sz="0" w:space="0" w:color="auto"/>
        <w:right w:val="none" w:sz="0" w:space="0" w:color="auto"/>
      </w:divBdr>
    </w:div>
    <w:div w:id="1347635826">
      <w:bodyDiv w:val="1"/>
      <w:marLeft w:val="0"/>
      <w:marRight w:val="0"/>
      <w:marTop w:val="0"/>
      <w:marBottom w:val="0"/>
      <w:divBdr>
        <w:top w:val="none" w:sz="0" w:space="0" w:color="auto"/>
        <w:left w:val="none" w:sz="0" w:space="0" w:color="auto"/>
        <w:bottom w:val="none" w:sz="0" w:space="0" w:color="auto"/>
        <w:right w:val="none" w:sz="0" w:space="0" w:color="auto"/>
      </w:divBdr>
    </w:div>
    <w:div w:id="1604995066">
      <w:bodyDiv w:val="1"/>
      <w:marLeft w:val="0"/>
      <w:marRight w:val="0"/>
      <w:marTop w:val="0"/>
      <w:marBottom w:val="0"/>
      <w:divBdr>
        <w:top w:val="none" w:sz="0" w:space="0" w:color="auto"/>
        <w:left w:val="none" w:sz="0" w:space="0" w:color="auto"/>
        <w:bottom w:val="none" w:sz="0" w:space="0" w:color="auto"/>
        <w:right w:val="none" w:sz="0" w:space="0" w:color="auto"/>
      </w:divBdr>
    </w:div>
    <w:div w:id="210430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BC98B7DF32B5429DE49884420F3BE4" ma:contentTypeVersion="2" ma:contentTypeDescription="Create a new document." ma:contentTypeScope="" ma:versionID="58ad8f508d970fe728cfc6e00babc2d8">
  <xsd:schema xmlns:xsd="http://www.w3.org/2001/XMLSchema" xmlns:xs="http://www.w3.org/2001/XMLSchema" xmlns:p="http://schemas.microsoft.com/office/2006/metadata/properties" xmlns:ns2="97b2892e-2a21-486e-9522-818fbe07aa2b" targetNamespace="http://schemas.microsoft.com/office/2006/metadata/properties" ma:root="true" ma:fieldsID="ac941a37bba03bc0db83a5d1648b359f" ns2:_="">
    <xsd:import namespace="97b2892e-2a21-486e-9522-818fbe07aa2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2892e-2a21-486e-9522-818fbe07a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F9A794-F336-4E5E-9A00-1B340C057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2892e-2a21-486e-9522-818fbe07a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13340-4B7B-49B1-92D0-AEF398D407DA}">
  <ds:schemaRefs>
    <ds:schemaRef ds:uri="http://schemas.openxmlformats.org/officeDocument/2006/bibliography"/>
  </ds:schemaRefs>
</ds:datastoreItem>
</file>

<file path=customXml/itemProps3.xml><?xml version="1.0" encoding="utf-8"?>
<ds:datastoreItem xmlns:ds="http://schemas.openxmlformats.org/officeDocument/2006/customXml" ds:itemID="{1592E9E6-BBCE-46E9-A9AD-E3CB8C98C6C5}">
  <ds:schemaRefs>
    <ds:schemaRef ds:uri="http://schemas.microsoft.com/sharepoint/v3/contenttype/forms"/>
  </ds:schemaRefs>
</ds:datastoreItem>
</file>

<file path=customXml/itemProps4.xml><?xml version="1.0" encoding="utf-8"?>
<ds:datastoreItem xmlns:ds="http://schemas.openxmlformats.org/officeDocument/2006/customXml" ds:itemID="{C942800D-6710-44F3-B231-BB43BD67C1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State User</dc:creator>
  <cp:keywords/>
  <cp:lastModifiedBy>Williams, Ron</cp:lastModifiedBy>
  <cp:revision>6</cp:revision>
  <cp:lastPrinted>2021-11-12T22:15:00Z</cp:lastPrinted>
  <dcterms:created xsi:type="dcterms:W3CDTF">2022-07-21T15:40:00Z</dcterms:created>
  <dcterms:modified xsi:type="dcterms:W3CDTF">2022-07-21T19:45:00Z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0x01010023BC98B7DF32B5429DE49884420F3BE4</vt:lpwstr>
  </property>
</Properties>
</file>