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15F7755A" w:rsidR="00B335D9" w:rsidRPr="00B54394" w:rsidRDefault="008B3613" w:rsidP="0A90142E">
      <w:pPr>
        <w:pStyle w:val="NoSpacing"/>
        <w:tabs>
          <w:tab w:val="left" w:pos="5040"/>
        </w:tabs>
        <w:spacing w:line="259" w:lineRule="auto"/>
        <w:rPr>
          <w:rFonts w:ascii="Arial" w:hAnsi="Arial" w:cs="Arial"/>
          <w:b/>
          <w:bCs/>
        </w:rPr>
      </w:pPr>
      <w:r>
        <w:rPr>
          <w:rFonts w:ascii="Arial" w:hAnsi="Arial" w:cs="Arial"/>
          <w:b/>
          <w:bCs/>
          <w:sz w:val="24"/>
          <w:szCs w:val="24"/>
        </w:rPr>
        <w:t xml:space="preserve">Accident Procedures and </w:t>
      </w:r>
      <w:r w:rsidR="000179F7">
        <w:rPr>
          <w:rFonts w:ascii="Arial" w:hAnsi="Arial" w:cs="Arial"/>
          <w:b/>
          <w:bCs/>
          <w:sz w:val="24"/>
          <w:szCs w:val="24"/>
        </w:rPr>
        <w:t>Reporting</w:t>
      </w:r>
      <w:r w:rsidR="00BF6C91">
        <w:rPr>
          <w:rFonts w:ascii="Arial" w:hAnsi="Arial" w:cs="Arial"/>
          <w:b/>
          <w:bCs/>
          <w:sz w:val="24"/>
          <w:szCs w:val="24"/>
        </w:rPr>
        <w:t xml:space="preserve"> </w:t>
      </w:r>
      <w:r w:rsidR="0037259C">
        <w:tab/>
      </w:r>
      <w:r w:rsidR="002D377C">
        <w:rPr>
          <w:rFonts w:ascii="Arial" w:hAnsi="Arial" w:cs="Arial"/>
          <w:b/>
          <w:bCs/>
          <w:sz w:val="24"/>
          <w:szCs w:val="24"/>
        </w:rPr>
        <w:t xml:space="preserve">HHP </w:t>
      </w:r>
      <w:r w:rsidR="00B335D9" w:rsidRPr="0A90142E">
        <w:rPr>
          <w:rFonts w:ascii="Arial" w:hAnsi="Arial" w:cs="Arial"/>
          <w:b/>
          <w:bCs/>
          <w:sz w:val="24"/>
          <w:szCs w:val="24"/>
        </w:rPr>
        <w:t>PPS No.</w:t>
      </w:r>
      <w:r w:rsidR="00F55CFF">
        <w:rPr>
          <w:rFonts w:ascii="Arial" w:hAnsi="Arial" w:cs="Arial"/>
          <w:b/>
          <w:bCs/>
          <w:sz w:val="24"/>
          <w:szCs w:val="24"/>
        </w:rPr>
        <w:t xml:space="preserve"> 09.01.03</w:t>
      </w:r>
      <w:r w:rsidR="00B335D9" w:rsidRPr="0A90142E">
        <w:rPr>
          <w:rFonts w:ascii="Arial" w:hAnsi="Arial" w:cs="Arial"/>
          <w:b/>
          <w:bCs/>
          <w:sz w:val="24"/>
          <w:szCs w:val="24"/>
        </w:rPr>
        <w:t xml:space="preserve"> </w:t>
      </w:r>
    </w:p>
    <w:p w14:paraId="63EC1218" w14:textId="603A2EA5"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C63893">
        <w:rPr>
          <w:rFonts w:ascii="Arial" w:hAnsi="Arial" w:cs="Arial"/>
          <w:b/>
          <w:sz w:val="24"/>
          <w:szCs w:val="24"/>
        </w:rPr>
        <w:t>September 10, 2021</w:t>
      </w:r>
    </w:p>
    <w:p w14:paraId="727F02D9" w14:textId="2D5DF41D" w:rsidR="00B335D9" w:rsidRDefault="00BF3E15" w:rsidP="00C63893">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w:t>
      </w:r>
      <w:r w:rsidR="00C63893">
        <w:rPr>
          <w:rFonts w:ascii="Arial" w:hAnsi="Arial" w:cs="Arial"/>
          <w:b/>
          <w:sz w:val="24"/>
          <w:szCs w:val="24"/>
        </w:rPr>
        <w:t>September 10, 202</w:t>
      </w:r>
      <w:r w:rsidR="00A70DD4">
        <w:rPr>
          <w:rFonts w:ascii="Arial" w:hAnsi="Arial" w:cs="Arial"/>
          <w:b/>
          <w:sz w:val="24"/>
          <w:szCs w:val="24"/>
        </w:rPr>
        <w:t>6</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2D377C">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2BA95AF6" w14:textId="79EC8004" w:rsidR="0032303E"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32303E">
        <w:rPr>
          <w:rFonts w:ascii="Arial" w:hAnsi="Arial" w:cs="Arial"/>
          <w:b/>
          <w:sz w:val="24"/>
          <w:szCs w:val="24"/>
        </w:rPr>
        <w:t>S</w:t>
      </w:r>
      <w:r w:rsidR="007F2BC0">
        <w:rPr>
          <w:rFonts w:ascii="Arial" w:hAnsi="Arial" w:cs="Arial"/>
          <w:b/>
          <w:sz w:val="24"/>
          <w:szCs w:val="24"/>
        </w:rPr>
        <w:t>TATEMENT OF PURPOSE</w:t>
      </w:r>
    </w:p>
    <w:p w14:paraId="772D6344" w14:textId="1B6CDAFA" w:rsidR="0032303E" w:rsidRDefault="0032303E" w:rsidP="00B374D7">
      <w:pPr>
        <w:pStyle w:val="NoSpacing"/>
        <w:ind w:left="720" w:hanging="720"/>
        <w:rPr>
          <w:rFonts w:ascii="Arial" w:hAnsi="Arial" w:cs="Arial"/>
          <w:b/>
          <w:sz w:val="24"/>
          <w:szCs w:val="24"/>
        </w:rPr>
      </w:pPr>
    </w:p>
    <w:p w14:paraId="3DDA90B8" w14:textId="20B2F962" w:rsidR="008B3613" w:rsidRDefault="008B3613" w:rsidP="008B3613">
      <w:pPr>
        <w:pStyle w:val="NoSpacing"/>
        <w:spacing w:after="100" w:afterAutospacing="1"/>
        <w:ind w:left="1440" w:hanging="720"/>
        <w:rPr>
          <w:rFonts w:ascii="Arial" w:eastAsia="Times New Roman" w:hAnsi="Arial" w:cs="Arial"/>
          <w:sz w:val="24"/>
          <w:szCs w:val="24"/>
        </w:rPr>
      </w:pPr>
      <w:r>
        <w:rPr>
          <w:rFonts w:ascii="Arial" w:eastAsia="Times New Roman" w:hAnsi="Arial" w:cs="Arial"/>
          <w:sz w:val="24"/>
          <w:szCs w:val="24"/>
        </w:rPr>
        <w:t>01.01</w:t>
      </w:r>
      <w:r>
        <w:rPr>
          <w:rFonts w:ascii="Arial" w:eastAsia="Times New Roman" w:hAnsi="Arial" w:cs="Arial"/>
          <w:sz w:val="24"/>
          <w:szCs w:val="24"/>
        </w:rPr>
        <w:tab/>
      </w:r>
      <w:r w:rsidRPr="008B3613">
        <w:rPr>
          <w:rFonts w:ascii="Arial" w:eastAsia="Times New Roman" w:hAnsi="Arial" w:cs="Arial"/>
          <w:sz w:val="24"/>
          <w:szCs w:val="24"/>
        </w:rPr>
        <w:t>The purpose of this policy is to outline the procedures used in attending to and reporting accidents and injuries that occur inside of Jowers Center and/or during a Department of Health and Human Performance (HHP) course.</w:t>
      </w:r>
    </w:p>
    <w:p w14:paraId="70A249F8" w14:textId="5928CDE9" w:rsidR="008B3613" w:rsidRPr="008B3613" w:rsidRDefault="008B3613" w:rsidP="008B3613">
      <w:pPr>
        <w:pStyle w:val="NoSpacing"/>
        <w:spacing w:after="100" w:afterAutospacing="1"/>
        <w:ind w:left="1440" w:hanging="720"/>
        <w:rPr>
          <w:rFonts w:ascii="Arial" w:eastAsia="Times New Roman" w:hAnsi="Arial" w:cs="Arial"/>
          <w:sz w:val="24"/>
          <w:szCs w:val="24"/>
        </w:rPr>
      </w:pPr>
      <w:r>
        <w:rPr>
          <w:rFonts w:ascii="Arial" w:eastAsia="Times New Roman" w:hAnsi="Arial" w:cs="Arial"/>
          <w:sz w:val="24"/>
          <w:szCs w:val="24"/>
        </w:rPr>
        <w:t>01.02</w:t>
      </w:r>
      <w:r>
        <w:rPr>
          <w:rFonts w:ascii="Arial" w:eastAsia="Times New Roman" w:hAnsi="Arial" w:cs="Arial"/>
          <w:sz w:val="24"/>
          <w:szCs w:val="24"/>
        </w:rPr>
        <w:tab/>
      </w:r>
      <w:r w:rsidRPr="008B3613">
        <w:rPr>
          <w:rFonts w:ascii="Arial" w:eastAsia="Times New Roman" w:hAnsi="Arial" w:cs="Arial"/>
          <w:sz w:val="24"/>
          <w:szCs w:val="24"/>
        </w:rPr>
        <w:t>An additional purpose is to ensure the TSUS attorneys are informed about potential claims against the university.</w:t>
      </w:r>
    </w:p>
    <w:p w14:paraId="50ABB3BA" w14:textId="77777777" w:rsidR="0032303E" w:rsidRDefault="0032303E" w:rsidP="00B374D7">
      <w:pPr>
        <w:pStyle w:val="NoSpacing"/>
        <w:ind w:left="720" w:hanging="720"/>
        <w:rPr>
          <w:rFonts w:ascii="Arial" w:hAnsi="Arial" w:cs="Arial"/>
          <w:b/>
          <w:sz w:val="24"/>
          <w:szCs w:val="24"/>
        </w:rPr>
      </w:pPr>
    </w:p>
    <w:p w14:paraId="1D46F8AD" w14:textId="395FA9E5" w:rsidR="00683789" w:rsidRPr="00D501F4" w:rsidRDefault="0032303E" w:rsidP="00B374D7">
      <w:pPr>
        <w:pStyle w:val="NoSpacing"/>
        <w:ind w:left="720" w:hanging="720"/>
        <w:rPr>
          <w:rFonts w:ascii="Arial" w:hAnsi="Arial" w:cs="Arial"/>
          <w:b/>
          <w:sz w:val="24"/>
          <w:szCs w:val="24"/>
        </w:rPr>
      </w:pPr>
      <w:r>
        <w:rPr>
          <w:rFonts w:ascii="Arial" w:hAnsi="Arial" w:cs="Arial"/>
          <w:b/>
          <w:sz w:val="24"/>
          <w:szCs w:val="24"/>
        </w:rPr>
        <w:t>02.</w:t>
      </w:r>
      <w:r>
        <w:rPr>
          <w:rFonts w:ascii="Arial" w:hAnsi="Arial" w:cs="Arial"/>
          <w:b/>
          <w:sz w:val="24"/>
          <w:szCs w:val="24"/>
        </w:rPr>
        <w:tab/>
      </w:r>
      <w:r w:rsidR="008B3613">
        <w:rPr>
          <w:rFonts w:ascii="Arial" w:hAnsi="Arial" w:cs="Arial"/>
          <w:b/>
          <w:sz w:val="24"/>
          <w:szCs w:val="24"/>
        </w:rPr>
        <w:t>PROCEDURE</w:t>
      </w:r>
      <w:r w:rsidR="00D501F4" w:rsidRPr="00D501F4">
        <w:rPr>
          <w:rFonts w:ascii="Arial" w:hAnsi="Arial" w:cs="Arial"/>
          <w:b/>
          <w:sz w:val="24"/>
          <w:szCs w:val="24"/>
        </w:rPr>
        <w:t>S</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10117409" w14:textId="7D34D7CD" w:rsidR="008B3613" w:rsidRPr="00E40184" w:rsidRDefault="00706B5B" w:rsidP="008B3613">
      <w:pPr>
        <w:spacing w:after="0" w:line="240" w:lineRule="auto"/>
        <w:ind w:left="1440" w:hanging="720"/>
        <w:rPr>
          <w:rFonts w:ascii="Arial" w:hAnsi="Arial" w:cs="Arial"/>
          <w:sz w:val="24"/>
          <w:szCs w:val="24"/>
        </w:rPr>
      </w:pPr>
      <w:r w:rsidRPr="00E679A8">
        <w:rPr>
          <w:rFonts w:ascii="Arial" w:hAnsi="Arial" w:cs="Arial"/>
          <w:sz w:val="24"/>
          <w:szCs w:val="24"/>
        </w:rPr>
        <w:t>0</w:t>
      </w:r>
      <w:r w:rsidR="000F4FBF">
        <w:rPr>
          <w:rFonts w:ascii="Arial" w:hAnsi="Arial" w:cs="Arial"/>
          <w:sz w:val="24"/>
          <w:szCs w:val="24"/>
        </w:rPr>
        <w:t>2</w:t>
      </w:r>
      <w:r w:rsidRPr="00E679A8">
        <w:rPr>
          <w:rFonts w:ascii="Arial" w:hAnsi="Arial" w:cs="Arial"/>
          <w:sz w:val="24"/>
          <w:szCs w:val="24"/>
        </w:rPr>
        <w:t>.0</w:t>
      </w:r>
      <w:r w:rsidR="00DA6978" w:rsidRPr="00E679A8">
        <w:rPr>
          <w:rFonts w:ascii="Arial" w:hAnsi="Arial" w:cs="Arial"/>
          <w:sz w:val="24"/>
          <w:szCs w:val="24"/>
        </w:rPr>
        <w:t>1</w:t>
      </w:r>
      <w:r w:rsidR="00DA6978" w:rsidRPr="00E679A8">
        <w:rPr>
          <w:rFonts w:ascii="Arial" w:hAnsi="Arial" w:cs="Arial"/>
          <w:sz w:val="24"/>
          <w:szCs w:val="24"/>
        </w:rPr>
        <w:tab/>
      </w:r>
      <w:r w:rsidR="008B3613" w:rsidRPr="00E40184">
        <w:rPr>
          <w:rFonts w:ascii="Arial" w:eastAsia="Times New Roman" w:hAnsi="Arial" w:cs="Arial"/>
          <w:sz w:val="24"/>
          <w:szCs w:val="24"/>
        </w:rPr>
        <w:t>Immediate action is necessary in case of an injury during HHP courses and programs.  Faculty members should use their judgment in the handling of all accident situations. Faculty certified in CPR may use their training to administer aid. The following are guidelines for handling the immediate treatment of persons following an accident in HHP programs</w:t>
      </w:r>
      <w:r w:rsidR="008B3613" w:rsidRPr="00E40184">
        <w:rPr>
          <w:rFonts w:ascii="Arial" w:hAnsi="Arial" w:cs="Arial"/>
          <w:sz w:val="24"/>
          <w:szCs w:val="24"/>
        </w:rPr>
        <w:t>.</w:t>
      </w:r>
    </w:p>
    <w:p w14:paraId="3F776DF4" w14:textId="77777777" w:rsidR="008B3613" w:rsidRDefault="008B3613" w:rsidP="008B3613">
      <w:pPr>
        <w:spacing w:after="0" w:line="240" w:lineRule="auto"/>
        <w:ind w:left="360"/>
        <w:jc w:val="both"/>
        <w:rPr>
          <w:rFonts w:ascii="Arial" w:hAnsi="Arial" w:cs="Arial"/>
          <w:sz w:val="24"/>
          <w:szCs w:val="24"/>
        </w:rPr>
      </w:pPr>
    </w:p>
    <w:p w14:paraId="089D41AF" w14:textId="7ED30022" w:rsidR="008B3613" w:rsidRPr="00E40184" w:rsidRDefault="008B3613" w:rsidP="008B3613">
      <w:pPr>
        <w:spacing w:after="0" w:line="240" w:lineRule="auto"/>
        <w:ind w:left="1440"/>
        <w:jc w:val="both"/>
        <w:rPr>
          <w:rFonts w:ascii="Arial" w:hAnsi="Arial" w:cs="Arial"/>
          <w:sz w:val="24"/>
          <w:szCs w:val="24"/>
        </w:rPr>
      </w:pPr>
      <w:r>
        <w:rPr>
          <w:rFonts w:ascii="Arial" w:hAnsi="Arial" w:cs="Arial"/>
          <w:sz w:val="24"/>
          <w:szCs w:val="24"/>
        </w:rPr>
        <w:t xml:space="preserve">a. </w:t>
      </w:r>
      <w:r w:rsidRPr="00E40184">
        <w:rPr>
          <w:rFonts w:ascii="Arial" w:hAnsi="Arial" w:cs="Arial"/>
          <w:sz w:val="24"/>
          <w:szCs w:val="24"/>
        </w:rPr>
        <w:t xml:space="preserve">Terminate activity and provide immediate attention to the injured person. Assess vital signs and determine the potential extent of injury following standard first aid protocols. Other students may be instructed to call or seek additional assistance. </w:t>
      </w:r>
    </w:p>
    <w:p w14:paraId="578D0FD0" w14:textId="77777777" w:rsidR="008B3613" w:rsidRDefault="008B3613" w:rsidP="008B3613">
      <w:pPr>
        <w:spacing w:after="0" w:line="240" w:lineRule="auto"/>
        <w:ind w:left="990" w:hanging="630"/>
        <w:jc w:val="both"/>
        <w:rPr>
          <w:rFonts w:ascii="Arial" w:hAnsi="Arial" w:cs="Arial"/>
          <w:sz w:val="24"/>
          <w:szCs w:val="24"/>
        </w:rPr>
      </w:pPr>
    </w:p>
    <w:p w14:paraId="13ED83D5" w14:textId="6C841760" w:rsidR="008B3613" w:rsidRPr="00E40184" w:rsidRDefault="008B3613" w:rsidP="008B3613">
      <w:pPr>
        <w:spacing w:after="0" w:line="240" w:lineRule="auto"/>
        <w:ind w:left="1440"/>
        <w:jc w:val="both"/>
        <w:rPr>
          <w:rFonts w:ascii="Arial" w:eastAsia="Times New Roman" w:hAnsi="Arial" w:cs="Arial"/>
          <w:sz w:val="24"/>
          <w:szCs w:val="24"/>
        </w:rPr>
      </w:pPr>
      <w:r>
        <w:rPr>
          <w:rFonts w:ascii="Arial" w:hAnsi="Arial" w:cs="Arial"/>
          <w:sz w:val="24"/>
          <w:szCs w:val="24"/>
        </w:rPr>
        <w:t xml:space="preserve">b. </w:t>
      </w:r>
      <w:r w:rsidRPr="00E40184">
        <w:rPr>
          <w:rFonts w:ascii="Arial" w:eastAsia="Times New Roman" w:hAnsi="Arial" w:cs="Arial"/>
          <w:sz w:val="24"/>
          <w:szCs w:val="24"/>
        </w:rPr>
        <w:t>For non-life-threatening injuries, students should be referred to the Student Health Center or their health care provider. For minor injuries, students should be advised about how to treat the injury at home, e.g., rest, ice, compression, elevation.</w:t>
      </w:r>
    </w:p>
    <w:p w14:paraId="7462BA9F" w14:textId="77777777" w:rsidR="008B3613" w:rsidRDefault="008B3613" w:rsidP="008B3613">
      <w:pPr>
        <w:spacing w:after="0" w:line="240" w:lineRule="auto"/>
        <w:ind w:left="990" w:hanging="630"/>
        <w:jc w:val="both"/>
        <w:rPr>
          <w:rFonts w:ascii="Arial" w:eastAsia="Times New Roman" w:hAnsi="Arial" w:cs="Arial"/>
          <w:sz w:val="24"/>
          <w:szCs w:val="24"/>
        </w:rPr>
      </w:pPr>
    </w:p>
    <w:p w14:paraId="19E75122" w14:textId="5C46A81E" w:rsidR="008B3613" w:rsidRPr="00E40184" w:rsidRDefault="008B3613" w:rsidP="008B3613">
      <w:pPr>
        <w:spacing w:after="0" w:line="240" w:lineRule="auto"/>
        <w:ind w:left="1440"/>
        <w:jc w:val="both"/>
        <w:rPr>
          <w:rFonts w:ascii="Arial" w:eastAsia="Times New Roman" w:hAnsi="Arial" w:cs="Arial"/>
          <w:sz w:val="24"/>
          <w:szCs w:val="24"/>
        </w:rPr>
      </w:pPr>
      <w:r>
        <w:rPr>
          <w:rFonts w:ascii="Arial" w:eastAsia="Times New Roman" w:hAnsi="Arial" w:cs="Arial"/>
          <w:sz w:val="24"/>
          <w:szCs w:val="24"/>
        </w:rPr>
        <w:t xml:space="preserve">c. </w:t>
      </w:r>
      <w:r w:rsidRPr="00E40184">
        <w:rPr>
          <w:rFonts w:ascii="Arial" w:eastAsia="Times New Roman" w:hAnsi="Arial" w:cs="Arial"/>
          <w:sz w:val="24"/>
          <w:szCs w:val="24"/>
        </w:rPr>
        <w:t>First Aid cabinet is in the equipment room in Jowers Center. When possible, athletic training faculty and graduate assistants in the area may be asked to assist in providing first aid, provide an initial assessment, and recommend a course of action for further treatment.</w:t>
      </w:r>
    </w:p>
    <w:p w14:paraId="3D34691E" w14:textId="77777777" w:rsidR="008B3613" w:rsidRDefault="008B3613" w:rsidP="008B3613">
      <w:pPr>
        <w:spacing w:after="0" w:line="240" w:lineRule="auto"/>
        <w:ind w:left="990" w:hanging="630"/>
        <w:jc w:val="both"/>
        <w:rPr>
          <w:rFonts w:ascii="Arial" w:eastAsia="Times New Roman" w:hAnsi="Arial" w:cs="Arial"/>
          <w:sz w:val="24"/>
          <w:szCs w:val="24"/>
        </w:rPr>
      </w:pPr>
    </w:p>
    <w:p w14:paraId="5A203528" w14:textId="2DAB04DB" w:rsidR="008B3613" w:rsidRPr="00E40184" w:rsidRDefault="008B3613" w:rsidP="008B3613">
      <w:pPr>
        <w:spacing w:after="0" w:line="240" w:lineRule="auto"/>
        <w:ind w:left="1440"/>
        <w:jc w:val="both"/>
        <w:rPr>
          <w:rFonts w:ascii="Arial" w:eastAsia="Times New Roman" w:hAnsi="Arial" w:cs="Arial"/>
          <w:sz w:val="24"/>
          <w:szCs w:val="24"/>
        </w:rPr>
      </w:pPr>
      <w:r>
        <w:rPr>
          <w:rFonts w:ascii="Arial" w:eastAsia="Times New Roman" w:hAnsi="Arial" w:cs="Arial"/>
          <w:sz w:val="24"/>
          <w:szCs w:val="24"/>
        </w:rPr>
        <w:t xml:space="preserve">d. </w:t>
      </w:r>
      <w:r w:rsidRPr="00E40184">
        <w:rPr>
          <w:rFonts w:ascii="Arial" w:eastAsia="Times New Roman" w:hAnsi="Arial" w:cs="Arial"/>
          <w:sz w:val="24"/>
          <w:szCs w:val="24"/>
        </w:rPr>
        <w:t>Automated external defibrillators (AEDs) are located near the corner of the Equipment Room (Jowers B123) &amp; Yoga/Fusion Studio (Jowers B105) and the Human Performance Laboratory (Jowers A208B).</w:t>
      </w:r>
    </w:p>
    <w:p w14:paraId="10670AB8" w14:textId="77777777" w:rsidR="008B3613" w:rsidRDefault="008B3613" w:rsidP="008B3613">
      <w:pPr>
        <w:spacing w:after="0" w:line="240" w:lineRule="auto"/>
        <w:jc w:val="both"/>
        <w:rPr>
          <w:rFonts w:ascii="Arial" w:eastAsia="Times New Roman" w:hAnsi="Arial" w:cs="Arial"/>
          <w:sz w:val="24"/>
          <w:szCs w:val="24"/>
        </w:rPr>
      </w:pPr>
    </w:p>
    <w:p w14:paraId="20A41507" w14:textId="7792CE61" w:rsidR="008B3613" w:rsidRPr="00E40184" w:rsidRDefault="008B3613" w:rsidP="008B3613">
      <w:pPr>
        <w:spacing w:after="0" w:line="240" w:lineRule="auto"/>
        <w:ind w:left="720" w:firstLine="720"/>
        <w:jc w:val="both"/>
        <w:rPr>
          <w:rFonts w:ascii="Arial" w:eastAsia="Times New Roman" w:hAnsi="Arial" w:cs="Arial"/>
          <w:sz w:val="24"/>
          <w:szCs w:val="24"/>
        </w:rPr>
      </w:pPr>
      <w:r>
        <w:rPr>
          <w:rFonts w:ascii="Arial" w:eastAsia="Times New Roman" w:hAnsi="Arial" w:cs="Arial"/>
          <w:sz w:val="24"/>
          <w:szCs w:val="24"/>
        </w:rPr>
        <w:t xml:space="preserve">e. </w:t>
      </w:r>
      <w:r w:rsidRPr="00E40184">
        <w:rPr>
          <w:rFonts w:ascii="Arial" w:eastAsia="Times New Roman" w:hAnsi="Arial" w:cs="Arial"/>
          <w:sz w:val="24"/>
          <w:szCs w:val="24"/>
        </w:rPr>
        <w:t xml:space="preserve">Blankets and wheelchairs are also located in the Equipment Room. </w:t>
      </w:r>
    </w:p>
    <w:p w14:paraId="51C76AAF" w14:textId="16A2F805" w:rsidR="008B3613" w:rsidRPr="00E40184" w:rsidRDefault="008B3613" w:rsidP="008B3613">
      <w:pPr>
        <w:spacing w:after="0" w:line="240" w:lineRule="auto"/>
        <w:ind w:left="1440"/>
        <w:jc w:val="both"/>
        <w:rPr>
          <w:rFonts w:ascii="Arial" w:eastAsia="Times New Roman" w:hAnsi="Arial" w:cs="Arial"/>
          <w:sz w:val="24"/>
          <w:szCs w:val="24"/>
        </w:rPr>
      </w:pPr>
      <w:r>
        <w:rPr>
          <w:rFonts w:ascii="Arial" w:eastAsia="Times New Roman" w:hAnsi="Arial" w:cs="Arial"/>
          <w:sz w:val="24"/>
          <w:szCs w:val="24"/>
        </w:rPr>
        <w:lastRenderedPageBreak/>
        <w:t xml:space="preserve">f. </w:t>
      </w:r>
      <w:r w:rsidRPr="00E40184">
        <w:rPr>
          <w:rFonts w:ascii="Arial" w:eastAsia="Times New Roman" w:hAnsi="Arial" w:cs="Arial"/>
          <w:sz w:val="24"/>
          <w:szCs w:val="24"/>
        </w:rPr>
        <w:t xml:space="preserve">Local emergency medical service (911) should be called for serious injuries that require evaluation and treatment at a hospital. For less injuries, the University police may transport ambulatory accident victims to the Student Health Center. </w:t>
      </w:r>
    </w:p>
    <w:p w14:paraId="6277269E" w14:textId="0E201DCE" w:rsidR="008B3613" w:rsidRDefault="008B3613" w:rsidP="00BA7124">
      <w:pPr>
        <w:pStyle w:val="BodyTextIndent2"/>
        <w:ind w:left="720" w:hanging="720"/>
        <w:rPr>
          <w:b/>
          <w:bCs/>
        </w:rPr>
      </w:pPr>
    </w:p>
    <w:p w14:paraId="01242FD9" w14:textId="77777777" w:rsidR="008B3613" w:rsidRDefault="008B3613" w:rsidP="00BA7124">
      <w:pPr>
        <w:pStyle w:val="BodyTextIndent2"/>
        <w:ind w:left="720" w:hanging="720"/>
        <w:rPr>
          <w:b/>
          <w:bCs/>
        </w:rPr>
      </w:pPr>
    </w:p>
    <w:p w14:paraId="215FCB4E" w14:textId="240B5E12" w:rsidR="00BA7124" w:rsidRPr="001A031D" w:rsidRDefault="00BA7124" w:rsidP="00BA7124">
      <w:pPr>
        <w:pStyle w:val="BodyTextIndent2"/>
        <w:ind w:left="720" w:hanging="720"/>
      </w:pPr>
      <w:r w:rsidRPr="001A031D">
        <w:rPr>
          <w:b/>
          <w:bCs/>
        </w:rPr>
        <w:t>0</w:t>
      </w:r>
      <w:r w:rsidR="00B374D7" w:rsidRPr="001A031D">
        <w:rPr>
          <w:b/>
          <w:bCs/>
        </w:rPr>
        <w:t>3</w:t>
      </w:r>
      <w:r w:rsidRPr="001A031D">
        <w:rPr>
          <w:b/>
          <w:bCs/>
        </w:rPr>
        <w:t>.</w:t>
      </w:r>
      <w:r w:rsidRPr="001A031D">
        <w:tab/>
      </w:r>
      <w:r w:rsidR="008B3613">
        <w:rPr>
          <w:b/>
          <w:bCs/>
        </w:rPr>
        <w:t>REPORTING</w:t>
      </w:r>
      <w:r w:rsidRPr="001A031D">
        <w:t xml:space="preserve"> </w:t>
      </w:r>
    </w:p>
    <w:p w14:paraId="73072BF3" w14:textId="77777777" w:rsidR="00BA7124" w:rsidRPr="00D501F4" w:rsidRDefault="00BA7124" w:rsidP="00BA7124">
      <w:pPr>
        <w:pStyle w:val="NoSpacing"/>
        <w:rPr>
          <w:rFonts w:ascii="Arial" w:hAnsi="Arial" w:cs="Arial"/>
          <w:color w:val="FF0000"/>
          <w:sz w:val="24"/>
          <w:szCs w:val="24"/>
        </w:rPr>
      </w:pPr>
    </w:p>
    <w:p w14:paraId="0D225C6E" w14:textId="4960876C" w:rsidR="00812FBF" w:rsidRPr="008B3613" w:rsidRDefault="00AF2839" w:rsidP="008B3613">
      <w:pPr>
        <w:adjustRightInd w:val="0"/>
        <w:spacing w:after="0" w:line="240" w:lineRule="auto"/>
        <w:ind w:left="1440" w:hanging="720"/>
        <w:rPr>
          <w:rFonts w:ascii="Arial" w:eastAsia="Gill Sans MT" w:hAnsi="Arial" w:cs="Arial"/>
          <w:sz w:val="24"/>
          <w:szCs w:val="24"/>
        </w:rPr>
      </w:pPr>
      <w:r w:rsidRPr="000F4FBF">
        <w:rPr>
          <w:rFonts w:ascii="Arial" w:eastAsia="Times New Roman" w:hAnsi="Arial" w:cs="Arial"/>
          <w:sz w:val="24"/>
          <w:szCs w:val="24"/>
        </w:rPr>
        <w:t>03.01</w:t>
      </w:r>
      <w:r w:rsidRPr="000F4FBF">
        <w:rPr>
          <w:rFonts w:ascii="Arial" w:eastAsia="Times New Roman" w:hAnsi="Arial" w:cs="Arial"/>
          <w:color w:val="C00000"/>
          <w:sz w:val="24"/>
          <w:szCs w:val="24"/>
        </w:rPr>
        <w:tab/>
      </w:r>
      <w:hyperlink r:id="rId11" w:history="1">
        <w:r w:rsidR="008B3613" w:rsidRPr="00E40184">
          <w:rPr>
            <w:rStyle w:val="Hyperlink"/>
            <w:rFonts w:ascii="Arial" w:eastAsia="Times New Roman" w:hAnsi="Arial" w:cs="Arial"/>
            <w:sz w:val="24"/>
            <w:szCs w:val="24"/>
          </w:rPr>
          <w:t>Accident Reports</w:t>
        </w:r>
      </w:hyperlink>
      <w:r w:rsidR="008B3613" w:rsidRPr="00E40184">
        <w:rPr>
          <w:rFonts w:ascii="Arial" w:eastAsia="Times New Roman" w:hAnsi="Arial" w:cs="Arial"/>
          <w:sz w:val="24"/>
          <w:szCs w:val="24"/>
        </w:rPr>
        <w:t xml:space="preserve"> should be completed by the instructor of record and forwarded to the Department Chair within 48 hours after the accident, a copy of the accident report will be sent to the Environmental Health and Safety Office  as needed. Accident Report forms can be downloaded from the faculty and staff resources/forms page located on the HHP Department web page.</w:t>
      </w:r>
    </w:p>
    <w:p w14:paraId="1BF5F899" w14:textId="17380B29" w:rsidR="004C6913" w:rsidRDefault="004C6913" w:rsidP="007A40BC">
      <w:pPr>
        <w:adjustRightInd w:val="0"/>
        <w:spacing w:after="0" w:line="240" w:lineRule="auto"/>
        <w:rPr>
          <w:rFonts w:ascii="Arial" w:eastAsia="Times New Roman" w:hAnsi="Arial" w:cs="Arial"/>
          <w:b/>
          <w:sz w:val="24"/>
          <w:szCs w:val="24"/>
        </w:rPr>
      </w:pPr>
    </w:p>
    <w:p w14:paraId="5C10DDF6" w14:textId="684F95E9" w:rsidR="008B3613" w:rsidRDefault="008B3613" w:rsidP="007A40BC">
      <w:pPr>
        <w:adjustRightInd w:val="0"/>
        <w:spacing w:after="0" w:line="240" w:lineRule="auto"/>
        <w:rPr>
          <w:rFonts w:ascii="Arial" w:eastAsia="Times New Roman" w:hAnsi="Arial" w:cs="Arial"/>
          <w:b/>
          <w:sz w:val="24"/>
          <w:szCs w:val="24"/>
        </w:rPr>
      </w:pPr>
    </w:p>
    <w:p w14:paraId="68811003" w14:textId="77777777" w:rsidR="008B3613" w:rsidRPr="00E40184" w:rsidRDefault="008B3613" w:rsidP="008B3613">
      <w:pPr>
        <w:spacing w:after="0" w:line="240" w:lineRule="auto"/>
        <w:ind w:left="720" w:firstLine="720"/>
        <w:jc w:val="both"/>
        <w:rPr>
          <w:rFonts w:ascii="Arial" w:eastAsia="Times New Roman" w:hAnsi="Arial" w:cs="Arial"/>
          <w:b/>
          <w:sz w:val="24"/>
          <w:szCs w:val="24"/>
        </w:rPr>
      </w:pPr>
      <w:r w:rsidRPr="00E40184">
        <w:rPr>
          <w:rFonts w:ascii="Arial" w:eastAsia="Times New Roman" w:hAnsi="Arial" w:cs="Arial"/>
          <w:b/>
          <w:sz w:val="24"/>
          <w:szCs w:val="24"/>
        </w:rPr>
        <w:t>Emergency Phone Numbers</w:t>
      </w:r>
    </w:p>
    <w:p w14:paraId="3A5043AB" w14:textId="77777777" w:rsidR="008B3613" w:rsidRPr="00E40184" w:rsidRDefault="008B3613" w:rsidP="008B3613">
      <w:pPr>
        <w:spacing w:after="0" w:line="240" w:lineRule="auto"/>
        <w:jc w:val="both"/>
        <w:rPr>
          <w:rFonts w:ascii="Arial" w:eastAsia="Times New Roman" w:hAnsi="Arial" w:cs="Arial"/>
          <w:b/>
          <w:sz w:val="24"/>
          <w:szCs w:val="24"/>
        </w:rPr>
      </w:pPr>
    </w:p>
    <w:p w14:paraId="3440C546" w14:textId="077BA2B1" w:rsidR="008B3613" w:rsidRPr="00E40184" w:rsidRDefault="008B3613" w:rsidP="008B3613">
      <w:pPr>
        <w:spacing w:line="240" w:lineRule="auto"/>
        <w:ind w:left="1440"/>
        <w:rPr>
          <w:rFonts w:ascii="Arial" w:eastAsia="Times New Roman" w:hAnsi="Arial" w:cs="Arial"/>
          <w:sz w:val="24"/>
          <w:szCs w:val="24"/>
        </w:rPr>
      </w:pPr>
      <w:r w:rsidRPr="00E40184">
        <w:rPr>
          <w:rFonts w:ascii="Arial" w:eastAsia="Times New Roman" w:hAnsi="Arial" w:cs="Arial"/>
          <w:sz w:val="24"/>
          <w:szCs w:val="24"/>
        </w:rPr>
        <w:t>University Police, EMS, Fire (Emergency only)</w:t>
      </w:r>
      <w:r w:rsidR="00905264">
        <w:rPr>
          <w:rFonts w:ascii="Arial" w:eastAsia="Times New Roman" w:hAnsi="Arial" w:cs="Arial"/>
          <w:sz w:val="24"/>
          <w:szCs w:val="24"/>
        </w:rPr>
        <w:tab/>
      </w:r>
      <w:r w:rsidRPr="00E40184">
        <w:rPr>
          <w:rFonts w:ascii="Arial" w:eastAsia="Times New Roman" w:hAnsi="Arial" w:cs="Arial"/>
          <w:sz w:val="24"/>
          <w:szCs w:val="24"/>
        </w:rPr>
        <w:t>911</w:t>
      </w:r>
    </w:p>
    <w:p w14:paraId="33DCD337" w14:textId="3F7EDD62" w:rsidR="008B3613" w:rsidRPr="00E40184" w:rsidRDefault="008B3613" w:rsidP="008B3613">
      <w:pPr>
        <w:spacing w:line="240" w:lineRule="auto"/>
        <w:ind w:left="1440"/>
        <w:rPr>
          <w:rFonts w:ascii="Arial" w:eastAsia="Times New Roman" w:hAnsi="Arial" w:cs="Arial"/>
          <w:sz w:val="24"/>
          <w:szCs w:val="24"/>
        </w:rPr>
      </w:pPr>
      <w:r w:rsidRPr="00E40184">
        <w:rPr>
          <w:rFonts w:ascii="Arial" w:eastAsia="Times New Roman" w:hAnsi="Arial" w:cs="Arial"/>
          <w:sz w:val="24"/>
          <w:szCs w:val="24"/>
        </w:rPr>
        <w:t>University Police (Non-emergency only)</w:t>
      </w:r>
      <w:r w:rsidR="00905264">
        <w:rPr>
          <w:rFonts w:ascii="Arial" w:eastAsia="Times New Roman" w:hAnsi="Arial" w:cs="Arial"/>
          <w:sz w:val="24"/>
          <w:szCs w:val="24"/>
        </w:rPr>
        <w:tab/>
      </w:r>
      <w:r w:rsidR="00905264">
        <w:rPr>
          <w:rFonts w:ascii="Arial" w:eastAsia="Times New Roman" w:hAnsi="Arial" w:cs="Arial"/>
          <w:sz w:val="24"/>
          <w:szCs w:val="24"/>
        </w:rPr>
        <w:tab/>
      </w:r>
      <w:r w:rsidRPr="00E40184">
        <w:rPr>
          <w:rFonts w:ascii="Arial" w:eastAsia="Times New Roman" w:hAnsi="Arial" w:cs="Arial"/>
          <w:sz w:val="24"/>
          <w:szCs w:val="24"/>
        </w:rPr>
        <w:t>512-245-2805</w:t>
      </w:r>
    </w:p>
    <w:p w14:paraId="399FB514" w14:textId="29582D5D" w:rsidR="008B3613" w:rsidRPr="00E40184" w:rsidRDefault="008B3613" w:rsidP="008B3613">
      <w:pPr>
        <w:spacing w:line="240" w:lineRule="auto"/>
        <w:ind w:left="1440"/>
        <w:rPr>
          <w:rFonts w:ascii="Arial" w:eastAsia="Times New Roman" w:hAnsi="Arial" w:cs="Arial"/>
          <w:sz w:val="24"/>
          <w:szCs w:val="24"/>
        </w:rPr>
      </w:pPr>
      <w:r w:rsidRPr="00E40184">
        <w:rPr>
          <w:rFonts w:ascii="Arial" w:eastAsia="Times New Roman" w:hAnsi="Arial" w:cs="Arial"/>
          <w:sz w:val="24"/>
          <w:szCs w:val="24"/>
        </w:rPr>
        <w:t xml:space="preserve">Student Health Center             </w:t>
      </w:r>
      <w:r w:rsidR="00905264">
        <w:rPr>
          <w:rFonts w:ascii="Arial" w:eastAsia="Times New Roman" w:hAnsi="Arial" w:cs="Arial"/>
          <w:sz w:val="24"/>
          <w:szCs w:val="24"/>
        </w:rPr>
        <w:tab/>
      </w:r>
      <w:r w:rsidR="00905264">
        <w:rPr>
          <w:rFonts w:ascii="Arial" w:eastAsia="Times New Roman" w:hAnsi="Arial" w:cs="Arial"/>
          <w:sz w:val="24"/>
          <w:szCs w:val="24"/>
        </w:rPr>
        <w:tab/>
      </w:r>
      <w:r w:rsidR="00905264">
        <w:rPr>
          <w:rFonts w:ascii="Arial" w:eastAsia="Times New Roman" w:hAnsi="Arial" w:cs="Arial"/>
          <w:sz w:val="24"/>
          <w:szCs w:val="24"/>
        </w:rPr>
        <w:tab/>
      </w:r>
      <w:r w:rsidRPr="00E40184">
        <w:rPr>
          <w:rFonts w:ascii="Arial" w:eastAsia="Times New Roman" w:hAnsi="Arial" w:cs="Arial"/>
          <w:sz w:val="24"/>
          <w:szCs w:val="24"/>
        </w:rPr>
        <w:t>512-245-2161</w:t>
      </w:r>
    </w:p>
    <w:p w14:paraId="3EF2A0C6" w14:textId="6F9BEDAB" w:rsidR="008B3613" w:rsidRPr="00E40184" w:rsidRDefault="008B3613" w:rsidP="008B3613">
      <w:pPr>
        <w:spacing w:line="240" w:lineRule="auto"/>
        <w:ind w:left="1440"/>
        <w:rPr>
          <w:rFonts w:ascii="Arial" w:eastAsia="Times New Roman" w:hAnsi="Arial" w:cs="Arial"/>
          <w:sz w:val="24"/>
          <w:szCs w:val="24"/>
        </w:rPr>
      </w:pPr>
      <w:r w:rsidRPr="00E40184">
        <w:rPr>
          <w:rFonts w:ascii="Arial" w:eastAsia="Times New Roman" w:hAnsi="Arial" w:cs="Arial"/>
          <w:sz w:val="24"/>
          <w:szCs w:val="24"/>
        </w:rPr>
        <w:t xml:space="preserve">San Marcos City Police (Dispatcher)                </w:t>
      </w:r>
      <w:r w:rsidR="00905264">
        <w:rPr>
          <w:rFonts w:ascii="Arial" w:eastAsia="Times New Roman" w:hAnsi="Arial" w:cs="Arial"/>
          <w:sz w:val="24"/>
          <w:szCs w:val="24"/>
        </w:rPr>
        <w:tab/>
      </w:r>
      <w:r w:rsidRPr="00E40184">
        <w:rPr>
          <w:rFonts w:ascii="Arial" w:eastAsia="Times New Roman" w:hAnsi="Arial" w:cs="Arial"/>
          <w:sz w:val="24"/>
          <w:szCs w:val="24"/>
        </w:rPr>
        <w:t>512-753-2108</w:t>
      </w:r>
    </w:p>
    <w:p w14:paraId="7D0EA3F8" w14:textId="3AA41BBA" w:rsidR="008B3613" w:rsidRPr="00E40184" w:rsidRDefault="008B3613" w:rsidP="008B3613">
      <w:pPr>
        <w:spacing w:line="240" w:lineRule="auto"/>
        <w:ind w:left="1440"/>
        <w:rPr>
          <w:rFonts w:ascii="Arial" w:eastAsia="Times New Roman" w:hAnsi="Arial" w:cs="Arial"/>
          <w:sz w:val="24"/>
          <w:szCs w:val="24"/>
        </w:rPr>
      </w:pPr>
      <w:r w:rsidRPr="00E40184">
        <w:rPr>
          <w:rFonts w:ascii="Arial" w:eastAsia="Times New Roman" w:hAnsi="Arial" w:cs="Arial"/>
          <w:sz w:val="24"/>
          <w:szCs w:val="24"/>
        </w:rPr>
        <w:t xml:space="preserve">Ambulance-Business Office      </w:t>
      </w:r>
      <w:r w:rsidR="00905264">
        <w:rPr>
          <w:rFonts w:ascii="Arial" w:eastAsia="Times New Roman" w:hAnsi="Arial" w:cs="Arial"/>
          <w:sz w:val="24"/>
          <w:szCs w:val="24"/>
        </w:rPr>
        <w:tab/>
      </w:r>
      <w:r w:rsidR="00905264">
        <w:rPr>
          <w:rFonts w:ascii="Arial" w:eastAsia="Times New Roman" w:hAnsi="Arial" w:cs="Arial"/>
          <w:sz w:val="24"/>
          <w:szCs w:val="24"/>
        </w:rPr>
        <w:tab/>
      </w:r>
      <w:r w:rsidR="00905264">
        <w:rPr>
          <w:rFonts w:ascii="Arial" w:eastAsia="Times New Roman" w:hAnsi="Arial" w:cs="Arial"/>
          <w:sz w:val="24"/>
          <w:szCs w:val="24"/>
        </w:rPr>
        <w:tab/>
      </w:r>
      <w:r w:rsidRPr="00E40184">
        <w:rPr>
          <w:rFonts w:ascii="Arial" w:eastAsia="Times New Roman" w:hAnsi="Arial" w:cs="Arial"/>
          <w:sz w:val="24"/>
          <w:szCs w:val="24"/>
        </w:rPr>
        <w:t>512-353-5115</w:t>
      </w:r>
    </w:p>
    <w:p w14:paraId="35B54B58" w14:textId="5106AA00" w:rsidR="008B3613" w:rsidRPr="00E40184" w:rsidRDefault="008B3613" w:rsidP="008B3613">
      <w:pPr>
        <w:spacing w:line="240" w:lineRule="auto"/>
        <w:ind w:left="1440"/>
        <w:rPr>
          <w:rFonts w:ascii="Arial" w:eastAsia="Times New Roman" w:hAnsi="Arial" w:cs="Arial"/>
          <w:sz w:val="24"/>
          <w:szCs w:val="24"/>
        </w:rPr>
      </w:pPr>
      <w:r w:rsidRPr="00E40184">
        <w:rPr>
          <w:rFonts w:ascii="Arial" w:eastAsia="Times New Roman" w:hAnsi="Arial" w:cs="Arial"/>
          <w:sz w:val="24"/>
          <w:szCs w:val="24"/>
        </w:rPr>
        <w:t xml:space="preserve">TxState Environmental Health and Safety </w:t>
      </w:r>
      <w:r w:rsidR="00905264">
        <w:rPr>
          <w:rFonts w:ascii="Arial" w:eastAsia="Times New Roman" w:hAnsi="Arial" w:cs="Arial"/>
          <w:sz w:val="24"/>
          <w:szCs w:val="24"/>
        </w:rPr>
        <w:tab/>
      </w:r>
      <w:r w:rsidRPr="00E40184">
        <w:rPr>
          <w:rFonts w:ascii="Arial" w:eastAsia="Times New Roman" w:hAnsi="Arial" w:cs="Arial"/>
          <w:sz w:val="24"/>
          <w:szCs w:val="24"/>
        </w:rPr>
        <w:t>512-245-3616</w:t>
      </w:r>
    </w:p>
    <w:p w14:paraId="07183854" w14:textId="7F01D1AD" w:rsidR="008B3613" w:rsidRPr="00E40184" w:rsidRDefault="008B3613" w:rsidP="008B3613">
      <w:pPr>
        <w:spacing w:line="240" w:lineRule="auto"/>
        <w:ind w:left="1440"/>
        <w:rPr>
          <w:rFonts w:ascii="Arial" w:eastAsia="Times New Roman" w:hAnsi="Arial" w:cs="Arial"/>
          <w:sz w:val="24"/>
          <w:szCs w:val="24"/>
        </w:rPr>
      </w:pPr>
      <w:r w:rsidRPr="00E40184">
        <w:rPr>
          <w:rFonts w:ascii="Arial" w:hAnsi="Arial" w:cs="Arial"/>
          <w:sz w:val="24"/>
          <w:szCs w:val="24"/>
        </w:rPr>
        <w:t>Poison Control (Nationwide)</w:t>
      </w:r>
      <w:r w:rsidR="00905264">
        <w:rPr>
          <w:rFonts w:ascii="Arial" w:hAnsi="Arial" w:cs="Arial"/>
          <w:sz w:val="24"/>
          <w:szCs w:val="24"/>
        </w:rPr>
        <w:tab/>
      </w:r>
      <w:r w:rsidR="00905264">
        <w:rPr>
          <w:rFonts w:ascii="Arial" w:hAnsi="Arial" w:cs="Arial"/>
          <w:sz w:val="24"/>
          <w:szCs w:val="24"/>
        </w:rPr>
        <w:tab/>
      </w:r>
      <w:r w:rsidR="00905264">
        <w:rPr>
          <w:rFonts w:ascii="Arial" w:hAnsi="Arial" w:cs="Arial"/>
          <w:sz w:val="24"/>
          <w:szCs w:val="24"/>
        </w:rPr>
        <w:tab/>
      </w:r>
      <w:r w:rsidRPr="00E40184">
        <w:rPr>
          <w:rFonts w:ascii="Arial" w:hAnsi="Arial" w:cs="Arial"/>
          <w:sz w:val="24"/>
          <w:szCs w:val="24"/>
        </w:rPr>
        <w:t>800-222-1222</w:t>
      </w:r>
      <w:r w:rsidRPr="00E40184">
        <w:rPr>
          <w:rFonts w:ascii="Arial" w:hAnsi="Arial" w:cs="Arial"/>
          <w:sz w:val="24"/>
          <w:szCs w:val="24"/>
        </w:rPr>
        <w:tab/>
      </w:r>
    </w:p>
    <w:p w14:paraId="5036FC7C" w14:textId="77777777" w:rsidR="008B3613" w:rsidRDefault="008B3613" w:rsidP="007A40BC">
      <w:pPr>
        <w:adjustRightInd w:val="0"/>
        <w:spacing w:after="0" w:line="240" w:lineRule="auto"/>
        <w:rPr>
          <w:rFonts w:ascii="Arial" w:eastAsia="Times New Roman" w:hAnsi="Arial" w:cs="Arial"/>
          <w:b/>
          <w:sz w:val="24"/>
          <w:szCs w:val="24"/>
        </w:rPr>
      </w:pPr>
    </w:p>
    <w:p w14:paraId="2FF31192" w14:textId="42CF345B" w:rsidR="007A40BC" w:rsidRPr="008539B2" w:rsidRDefault="007A40BC" w:rsidP="007A40BC">
      <w:pPr>
        <w:adjustRightInd w:val="0"/>
        <w:spacing w:after="0" w:line="240" w:lineRule="auto"/>
        <w:rPr>
          <w:rFonts w:ascii="Arial" w:eastAsia="Times New Roman" w:hAnsi="Arial" w:cs="Arial"/>
          <w:b/>
          <w:sz w:val="24"/>
          <w:szCs w:val="24"/>
        </w:rPr>
      </w:pPr>
      <w:r w:rsidRPr="008539B2">
        <w:rPr>
          <w:rFonts w:ascii="Arial" w:eastAsia="Times New Roman" w:hAnsi="Arial" w:cs="Arial"/>
          <w:b/>
          <w:sz w:val="24"/>
          <w:szCs w:val="24"/>
        </w:rPr>
        <w:t>Certification Statement</w:t>
      </w:r>
    </w:p>
    <w:p w14:paraId="1AF5C8A3"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This HHP PPS has been approved by the reviewers listed below and represents the</w:t>
      </w:r>
    </w:p>
    <w:p w14:paraId="621ECA56"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HHP Department policy and procedure from the date of the document until superseded.</w:t>
      </w:r>
    </w:p>
    <w:p w14:paraId="52453D20"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 </w:t>
      </w:r>
    </w:p>
    <w:p w14:paraId="4546E671"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Voting Faculty Representative:  ____________________</w:t>
      </w:r>
      <w:r w:rsidRPr="008539B2">
        <w:rPr>
          <w:rFonts w:ascii="Arial" w:hAnsi="Arial" w:cs="Arial"/>
          <w:sz w:val="24"/>
          <w:szCs w:val="24"/>
        </w:rPr>
        <w:tab/>
        <w:t>Date:  __________</w:t>
      </w:r>
    </w:p>
    <w:p w14:paraId="4C035385" w14:textId="77777777" w:rsidR="007A40BC" w:rsidRPr="008539B2"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Approve:  ___________________________________</w:t>
      </w:r>
      <w:r w:rsidRPr="008539B2">
        <w:rPr>
          <w:rFonts w:ascii="Arial" w:hAnsi="Arial" w:cs="Arial"/>
          <w:sz w:val="24"/>
          <w:szCs w:val="24"/>
        </w:rPr>
        <w:tab/>
        <w:t>Date:  __________</w:t>
      </w:r>
    </w:p>
    <w:p w14:paraId="61557CCF" w14:textId="77777777" w:rsidR="007A40BC" w:rsidRPr="008539B2" w:rsidRDefault="007A40BC" w:rsidP="007A40BC">
      <w:pPr>
        <w:shd w:val="clear" w:color="auto" w:fill="FFFFFF"/>
        <w:tabs>
          <w:tab w:val="left" w:pos="1080"/>
        </w:tabs>
        <w:spacing w:after="0"/>
        <w:rPr>
          <w:rFonts w:ascii="Arial" w:hAnsi="Arial" w:cs="Arial"/>
          <w:sz w:val="24"/>
          <w:szCs w:val="24"/>
        </w:rPr>
      </w:pPr>
      <w:r w:rsidRPr="008539B2">
        <w:rPr>
          <w:rFonts w:ascii="Arial" w:hAnsi="Arial" w:cs="Arial"/>
          <w:sz w:val="24"/>
          <w:szCs w:val="24"/>
        </w:rPr>
        <w:tab/>
        <w:t>Chair of the HHP Department</w:t>
      </w:r>
    </w:p>
    <w:sectPr w:rsidR="007A40BC" w:rsidRPr="008539B2" w:rsidSect="00C63893">
      <w:headerReference w:type="default" r:id="rId12"/>
      <w:footerReference w:type="default" r:id="rId13"/>
      <w:headerReference w:type="first" r:id="rId14"/>
      <w:footerReference w:type="first" r:id="rId15"/>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DBCF" w14:textId="3944947E" w:rsidR="007A40BC" w:rsidRDefault="007A40BC">
    <w:pPr>
      <w:pStyle w:val="Footer"/>
    </w:pPr>
    <w:r w:rsidRPr="007A40BC">
      <w:rPr>
        <w:rFonts w:ascii="Arial" w:hAnsi="Arial" w:cs="Arial"/>
        <w:sz w:val="24"/>
        <w:szCs w:val="24"/>
      </w:rPr>
      <w:t xml:space="preserve">HHP PPS </w:t>
    </w:r>
    <w:r w:rsidR="00F55CFF">
      <w:rPr>
        <w:rFonts w:ascii="Arial" w:hAnsi="Arial" w:cs="Arial"/>
        <w:sz w:val="24"/>
        <w:szCs w:val="24"/>
      </w:rPr>
      <w:t>09.01.03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62" w14:textId="5D8BE51D" w:rsidR="008051C1" w:rsidRPr="008051C1" w:rsidRDefault="008051C1">
    <w:pPr>
      <w:pStyle w:val="Footer"/>
      <w:rPr>
        <w:rFonts w:ascii="Arial" w:hAnsi="Arial" w:cs="Arial"/>
      </w:rPr>
    </w:pPr>
    <w:r w:rsidRPr="00AF2208">
      <w:rPr>
        <w:rFonts w:ascii="Arial" w:hAnsi="Arial" w:cs="Arial"/>
      </w:rPr>
      <w:t>PPS</w:t>
    </w:r>
    <w:r>
      <w:rPr>
        <w:rFonts w:ascii="Arial" w:hAnsi="Arial" w:cs="Arial"/>
      </w:rPr>
      <w:t xml:space="preserve"> </w:t>
    </w:r>
    <w:r w:rsidRPr="008051C1">
      <w:rPr>
        <w:rFonts w:ascii="Arial" w:hAnsi="Arial" w:cs="Arial"/>
        <w:highlight w:val="yellow"/>
      </w:rPr>
      <w:t>xx.xx.xx</w:t>
    </w:r>
  </w:p>
  <w:p w14:paraId="5277DF5D" w14:textId="77777777" w:rsidR="008051C1" w:rsidRDefault="0080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8760"/>
      <w:docPartObj>
        <w:docPartGallery w:val="Page Numbers (Top of Page)"/>
        <w:docPartUnique/>
      </w:docPartObj>
    </w:sdtPr>
    <w:sdtEndPr>
      <w:rPr>
        <w:rFonts w:ascii="Arial" w:hAnsi="Arial" w:cs="Arial"/>
        <w:sz w:val="24"/>
        <w:szCs w:val="24"/>
      </w:rPr>
    </w:sdtEndPr>
    <w:sdtContent>
      <w:p w14:paraId="762A1228" w14:textId="77777777" w:rsidR="008051C1" w:rsidRPr="008051C1" w:rsidRDefault="008051C1">
        <w:pPr>
          <w:pStyle w:val="Header"/>
          <w:jc w:val="right"/>
          <w:rPr>
            <w:rFonts w:ascii="Arial" w:hAnsi="Arial" w:cs="Arial"/>
            <w:sz w:val="24"/>
            <w:szCs w:val="24"/>
          </w:rPr>
        </w:pPr>
        <w:r w:rsidRPr="008051C1">
          <w:rPr>
            <w:rFonts w:ascii="Arial" w:hAnsi="Arial" w:cs="Arial"/>
            <w:sz w:val="24"/>
            <w:szCs w:val="24"/>
          </w:rPr>
          <w:t xml:space="preserve">Page </w:t>
        </w:r>
        <w:r w:rsidRPr="008051C1">
          <w:rPr>
            <w:rFonts w:ascii="Arial" w:hAnsi="Arial" w:cs="Arial"/>
            <w:b/>
            <w:bCs/>
            <w:sz w:val="24"/>
            <w:szCs w:val="24"/>
          </w:rPr>
          <w:fldChar w:fldCharType="begin"/>
        </w:r>
        <w:r w:rsidRPr="008051C1">
          <w:rPr>
            <w:rFonts w:ascii="Arial" w:hAnsi="Arial" w:cs="Arial"/>
            <w:b/>
            <w:bCs/>
            <w:sz w:val="24"/>
            <w:szCs w:val="24"/>
          </w:rPr>
          <w:instrText xml:space="preserve"> PAGE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r w:rsidRPr="008051C1">
          <w:rPr>
            <w:rFonts w:ascii="Arial" w:hAnsi="Arial" w:cs="Arial"/>
            <w:sz w:val="24"/>
            <w:szCs w:val="24"/>
          </w:rPr>
          <w:t xml:space="preserve"> of </w:t>
        </w:r>
        <w:r w:rsidRPr="008051C1">
          <w:rPr>
            <w:rFonts w:ascii="Arial" w:hAnsi="Arial" w:cs="Arial"/>
            <w:b/>
            <w:bCs/>
            <w:sz w:val="24"/>
            <w:szCs w:val="24"/>
          </w:rPr>
          <w:fldChar w:fldCharType="begin"/>
        </w:r>
        <w:r w:rsidRPr="008051C1">
          <w:rPr>
            <w:rFonts w:ascii="Arial" w:hAnsi="Arial" w:cs="Arial"/>
            <w:b/>
            <w:bCs/>
            <w:sz w:val="24"/>
            <w:szCs w:val="24"/>
          </w:rPr>
          <w:instrText xml:space="preserve"> NUMPAGES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p>
    </w:sdtContent>
  </w:sdt>
  <w:p w14:paraId="37F2ABBD" w14:textId="77777777" w:rsidR="008051C1" w:rsidRDefault="0080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062"/>
    <w:multiLevelType w:val="multilevel"/>
    <w:tmpl w:val="AC84CEDE"/>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2"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7"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2"/>
  </w:num>
  <w:num w:numId="2" w16cid:durableId="154414693">
    <w:abstractNumId w:val="22"/>
  </w:num>
  <w:num w:numId="3" w16cid:durableId="1565525042">
    <w:abstractNumId w:val="37"/>
  </w:num>
  <w:num w:numId="4" w16cid:durableId="1413044399">
    <w:abstractNumId w:val="28"/>
  </w:num>
  <w:num w:numId="5" w16cid:durableId="1042754879">
    <w:abstractNumId w:val="26"/>
  </w:num>
  <w:num w:numId="6" w16cid:durableId="442456256">
    <w:abstractNumId w:val="31"/>
  </w:num>
  <w:num w:numId="7" w16cid:durableId="1636057076">
    <w:abstractNumId w:val="6"/>
  </w:num>
  <w:num w:numId="8" w16cid:durableId="1107892849">
    <w:abstractNumId w:val="2"/>
  </w:num>
  <w:num w:numId="9" w16cid:durableId="25720368">
    <w:abstractNumId w:val="29"/>
  </w:num>
  <w:num w:numId="10" w16cid:durableId="193543928">
    <w:abstractNumId w:val="18"/>
  </w:num>
  <w:num w:numId="11" w16cid:durableId="1583488568">
    <w:abstractNumId w:val="0"/>
  </w:num>
  <w:num w:numId="12" w16cid:durableId="1581716980">
    <w:abstractNumId w:val="4"/>
  </w:num>
  <w:num w:numId="13" w16cid:durableId="1340111322">
    <w:abstractNumId w:val="33"/>
  </w:num>
  <w:num w:numId="14" w16cid:durableId="571500451">
    <w:abstractNumId w:val="14"/>
  </w:num>
  <w:num w:numId="15" w16cid:durableId="146213635">
    <w:abstractNumId w:val="13"/>
  </w:num>
  <w:num w:numId="16" w16cid:durableId="699864045">
    <w:abstractNumId w:val="9"/>
  </w:num>
  <w:num w:numId="17" w16cid:durableId="1112214058">
    <w:abstractNumId w:val="17"/>
  </w:num>
  <w:num w:numId="18" w16cid:durableId="615406069">
    <w:abstractNumId w:val="16"/>
  </w:num>
  <w:num w:numId="19" w16cid:durableId="1901210448">
    <w:abstractNumId w:val="15"/>
  </w:num>
  <w:num w:numId="20" w16cid:durableId="1132551353">
    <w:abstractNumId w:val="34"/>
  </w:num>
  <w:num w:numId="21" w16cid:durableId="1591504356">
    <w:abstractNumId w:val="35"/>
  </w:num>
  <w:num w:numId="22" w16cid:durableId="241136306">
    <w:abstractNumId w:val="10"/>
  </w:num>
  <w:num w:numId="23" w16cid:durableId="1284457762">
    <w:abstractNumId w:val="5"/>
  </w:num>
  <w:num w:numId="24" w16cid:durableId="548566720">
    <w:abstractNumId w:val="24"/>
  </w:num>
  <w:num w:numId="25" w16cid:durableId="1810172042">
    <w:abstractNumId w:val="21"/>
  </w:num>
  <w:num w:numId="26" w16cid:durableId="1664819366">
    <w:abstractNumId w:val="8"/>
  </w:num>
  <w:num w:numId="27" w16cid:durableId="1257131613">
    <w:abstractNumId w:val="1"/>
  </w:num>
  <w:num w:numId="28" w16cid:durableId="1915163175">
    <w:abstractNumId w:val="20"/>
  </w:num>
  <w:num w:numId="29" w16cid:durableId="629745455">
    <w:abstractNumId w:val="30"/>
  </w:num>
  <w:num w:numId="30" w16cid:durableId="345601801">
    <w:abstractNumId w:val="36"/>
  </w:num>
  <w:num w:numId="31" w16cid:durableId="609094883">
    <w:abstractNumId w:val="25"/>
  </w:num>
  <w:num w:numId="32" w16cid:durableId="1023358739">
    <w:abstractNumId w:val="32"/>
  </w:num>
  <w:num w:numId="33" w16cid:durableId="1273975755">
    <w:abstractNumId w:val="11"/>
  </w:num>
  <w:num w:numId="34" w16cid:durableId="1767724799">
    <w:abstractNumId w:val="19"/>
  </w:num>
  <w:num w:numId="35" w16cid:durableId="969440679">
    <w:abstractNumId w:val="7"/>
  </w:num>
  <w:num w:numId="36" w16cid:durableId="753554106">
    <w:abstractNumId w:val="27"/>
  </w:num>
  <w:num w:numId="37" w16cid:durableId="1617756910">
    <w:abstractNumId w:val="23"/>
  </w:num>
  <w:num w:numId="38" w16cid:durableId="1302232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179F7"/>
    <w:rsid w:val="00021E50"/>
    <w:rsid w:val="000458F4"/>
    <w:rsid w:val="000508CA"/>
    <w:rsid w:val="00056CCC"/>
    <w:rsid w:val="000602A5"/>
    <w:rsid w:val="00063E7C"/>
    <w:rsid w:val="000653B4"/>
    <w:rsid w:val="00073016"/>
    <w:rsid w:val="000A0F9F"/>
    <w:rsid w:val="000A75B6"/>
    <w:rsid w:val="000B011B"/>
    <w:rsid w:val="000B1258"/>
    <w:rsid w:val="000B2AD1"/>
    <w:rsid w:val="000C1908"/>
    <w:rsid w:val="000C57CB"/>
    <w:rsid w:val="000D2745"/>
    <w:rsid w:val="000D3647"/>
    <w:rsid w:val="000D5C9D"/>
    <w:rsid w:val="000E56B8"/>
    <w:rsid w:val="000F02E8"/>
    <w:rsid w:val="000F08C6"/>
    <w:rsid w:val="000F4FBF"/>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31BC"/>
    <w:rsid w:val="0018417E"/>
    <w:rsid w:val="001929C6"/>
    <w:rsid w:val="001A031D"/>
    <w:rsid w:val="001A672F"/>
    <w:rsid w:val="001B7C67"/>
    <w:rsid w:val="001C6BB7"/>
    <w:rsid w:val="001F1F56"/>
    <w:rsid w:val="001F4311"/>
    <w:rsid w:val="001F4BBE"/>
    <w:rsid w:val="00201BF3"/>
    <w:rsid w:val="00205753"/>
    <w:rsid w:val="00220731"/>
    <w:rsid w:val="00245E0D"/>
    <w:rsid w:val="0024781A"/>
    <w:rsid w:val="002539E9"/>
    <w:rsid w:val="002579C4"/>
    <w:rsid w:val="00266FAC"/>
    <w:rsid w:val="00280A35"/>
    <w:rsid w:val="00282334"/>
    <w:rsid w:val="00283AA4"/>
    <w:rsid w:val="00292C9F"/>
    <w:rsid w:val="00293565"/>
    <w:rsid w:val="002A66EA"/>
    <w:rsid w:val="002B4DAD"/>
    <w:rsid w:val="002C0B64"/>
    <w:rsid w:val="002D377C"/>
    <w:rsid w:val="002D3885"/>
    <w:rsid w:val="002E1159"/>
    <w:rsid w:val="002E3356"/>
    <w:rsid w:val="00304495"/>
    <w:rsid w:val="00304A6B"/>
    <w:rsid w:val="003169A6"/>
    <w:rsid w:val="003178C3"/>
    <w:rsid w:val="0032303E"/>
    <w:rsid w:val="00330491"/>
    <w:rsid w:val="00331C74"/>
    <w:rsid w:val="00332048"/>
    <w:rsid w:val="00335554"/>
    <w:rsid w:val="00356A24"/>
    <w:rsid w:val="00366176"/>
    <w:rsid w:val="00366199"/>
    <w:rsid w:val="0037259C"/>
    <w:rsid w:val="003734B2"/>
    <w:rsid w:val="003736BE"/>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4773F"/>
    <w:rsid w:val="00453119"/>
    <w:rsid w:val="004572F1"/>
    <w:rsid w:val="00465F86"/>
    <w:rsid w:val="00473FB5"/>
    <w:rsid w:val="00475DD4"/>
    <w:rsid w:val="00490586"/>
    <w:rsid w:val="0049180F"/>
    <w:rsid w:val="00496351"/>
    <w:rsid w:val="004976CB"/>
    <w:rsid w:val="004A4320"/>
    <w:rsid w:val="004A5368"/>
    <w:rsid w:val="004B0825"/>
    <w:rsid w:val="004B08A3"/>
    <w:rsid w:val="004B35DB"/>
    <w:rsid w:val="004C2C09"/>
    <w:rsid w:val="004C6913"/>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641C6"/>
    <w:rsid w:val="00571748"/>
    <w:rsid w:val="005719BF"/>
    <w:rsid w:val="0057537E"/>
    <w:rsid w:val="005802F5"/>
    <w:rsid w:val="005830A5"/>
    <w:rsid w:val="00591461"/>
    <w:rsid w:val="005A6EAF"/>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C6A0E"/>
    <w:rsid w:val="007D0CF7"/>
    <w:rsid w:val="007D19A1"/>
    <w:rsid w:val="007E4E0B"/>
    <w:rsid w:val="007F2BC0"/>
    <w:rsid w:val="007F5DF2"/>
    <w:rsid w:val="008051C1"/>
    <w:rsid w:val="00812FBF"/>
    <w:rsid w:val="00813639"/>
    <w:rsid w:val="00823023"/>
    <w:rsid w:val="00823BB7"/>
    <w:rsid w:val="00831D5D"/>
    <w:rsid w:val="00831EF8"/>
    <w:rsid w:val="00835BA0"/>
    <w:rsid w:val="0084406D"/>
    <w:rsid w:val="00854B67"/>
    <w:rsid w:val="0086480F"/>
    <w:rsid w:val="008655A4"/>
    <w:rsid w:val="008660A6"/>
    <w:rsid w:val="008737B0"/>
    <w:rsid w:val="00882725"/>
    <w:rsid w:val="00891A04"/>
    <w:rsid w:val="00891AFC"/>
    <w:rsid w:val="008A4210"/>
    <w:rsid w:val="008A6BD2"/>
    <w:rsid w:val="008A7EC7"/>
    <w:rsid w:val="008B2C8E"/>
    <w:rsid w:val="008B3613"/>
    <w:rsid w:val="008D7F7B"/>
    <w:rsid w:val="008E2A61"/>
    <w:rsid w:val="008F5381"/>
    <w:rsid w:val="008F650A"/>
    <w:rsid w:val="008F6B42"/>
    <w:rsid w:val="009018E6"/>
    <w:rsid w:val="009019F9"/>
    <w:rsid w:val="00903A32"/>
    <w:rsid w:val="00905264"/>
    <w:rsid w:val="0090563F"/>
    <w:rsid w:val="00906485"/>
    <w:rsid w:val="00906D57"/>
    <w:rsid w:val="009103FB"/>
    <w:rsid w:val="009113E0"/>
    <w:rsid w:val="00911BE3"/>
    <w:rsid w:val="00912807"/>
    <w:rsid w:val="009164C3"/>
    <w:rsid w:val="009236A2"/>
    <w:rsid w:val="00923789"/>
    <w:rsid w:val="00934C48"/>
    <w:rsid w:val="00945034"/>
    <w:rsid w:val="0096176F"/>
    <w:rsid w:val="00962D5F"/>
    <w:rsid w:val="00966963"/>
    <w:rsid w:val="00984F05"/>
    <w:rsid w:val="009871C9"/>
    <w:rsid w:val="009900B6"/>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9F667C"/>
    <w:rsid w:val="00A03A0B"/>
    <w:rsid w:val="00A05E7E"/>
    <w:rsid w:val="00A25399"/>
    <w:rsid w:val="00A2673B"/>
    <w:rsid w:val="00A32D7C"/>
    <w:rsid w:val="00A35872"/>
    <w:rsid w:val="00A3692F"/>
    <w:rsid w:val="00A4738E"/>
    <w:rsid w:val="00A53C3C"/>
    <w:rsid w:val="00A55104"/>
    <w:rsid w:val="00A61D28"/>
    <w:rsid w:val="00A66C5D"/>
    <w:rsid w:val="00A70DD4"/>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C5A77"/>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D6C76"/>
    <w:rsid w:val="00BE3FD9"/>
    <w:rsid w:val="00BE77C6"/>
    <w:rsid w:val="00BF1056"/>
    <w:rsid w:val="00BF3E15"/>
    <w:rsid w:val="00BF6C91"/>
    <w:rsid w:val="00C03987"/>
    <w:rsid w:val="00C04401"/>
    <w:rsid w:val="00C0644F"/>
    <w:rsid w:val="00C229B7"/>
    <w:rsid w:val="00C24E19"/>
    <w:rsid w:val="00C30F63"/>
    <w:rsid w:val="00C4063F"/>
    <w:rsid w:val="00C432DC"/>
    <w:rsid w:val="00C474EB"/>
    <w:rsid w:val="00C52BC0"/>
    <w:rsid w:val="00C53E75"/>
    <w:rsid w:val="00C60E7A"/>
    <w:rsid w:val="00C62B20"/>
    <w:rsid w:val="00C63893"/>
    <w:rsid w:val="00C73AFA"/>
    <w:rsid w:val="00C80C61"/>
    <w:rsid w:val="00C8655E"/>
    <w:rsid w:val="00C86FC1"/>
    <w:rsid w:val="00CA075E"/>
    <w:rsid w:val="00CA1C97"/>
    <w:rsid w:val="00CA4740"/>
    <w:rsid w:val="00CB0E86"/>
    <w:rsid w:val="00CC3779"/>
    <w:rsid w:val="00CC3DDC"/>
    <w:rsid w:val="00CF5455"/>
    <w:rsid w:val="00CF7E26"/>
    <w:rsid w:val="00D01CF4"/>
    <w:rsid w:val="00D10589"/>
    <w:rsid w:val="00D10CA1"/>
    <w:rsid w:val="00D12943"/>
    <w:rsid w:val="00D2612D"/>
    <w:rsid w:val="00D323E4"/>
    <w:rsid w:val="00D3364B"/>
    <w:rsid w:val="00D37519"/>
    <w:rsid w:val="00D501F4"/>
    <w:rsid w:val="00D604FB"/>
    <w:rsid w:val="00D708D2"/>
    <w:rsid w:val="00D72C78"/>
    <w:rsid w:val="00D824BF"/>
    <w:rsid w:val="00D8300A"/>
    <w:rsid w:val="00D90E46"/>
    <w:rsid w:val="00D91F70"/>
    <w:rsid w:val="00D9706B"/>
    <w:rsid w:val="00DA5B0F"/>
    <w:rsid w:val="00DA6978"/>
    <w:rsid w:val="00DB1B23"/>
    <w:rsid w:val="00DB732E"/>
    <w:rsid w:val="00DC54C1"/>
    <w:rsid w:val="00DC7169"/>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6226"/>
    <w:rsid w:val="00E6376F"/>
    <w:rsid w:val="00E63F7A"/>
    <w:rsid w:val="00E664DC"/>
    <w:rsid w:val="00E679A8"/>
    <w:rsid w:val="00E67C21"/>
    <w:rsid w:val="00E92E79"/>
    <w:rsid w:val="00E94900"/>
    <w:rsid w:val="00EA0639"/>
    <w:rsid w:val="00EA0A5E"/>
    <w:rsid w:val="00EA2323"/>
    <w:rsid w:val="00EA5580"/>
    <w:rsid w:val="00EA728F"/>
    <w:rsid w:val="00EC3437"/>
    <w:rsid w:val="00EC396D"/>
    <w:rsid w:val="00F006B8"/>
    <w:rsid w:val="00F02D6D"/>
    <w:rsid w:val="00F075EB"/>
    <w:rsid w:val="00F07AFB"/>
    <w:rsid w:val="00F1183A"/>
    <w:rsid w:val="00F14927"/>
    <w:rsid w:val="00F22EAF"/>
    <w:rsid w:val="00F2300F"/>
    <w:rsid w:val="00F34562"/>
    <w:rsid w:val="00F40E29"/>
    <w:rsid w:val="00F42A4C"/>
    <w:rsid w:val="00F4649C"/>
    <w:rsid w:val="00F553DF"/>
    <w:rsid w:val="00F55CFF"/>
    <w:rsid w:val="00F57A31"/>
    <w:rsid w:val="00F72CF4"/>
    <w:rsid w:val="00F8668D"/>
    <w:rsid w:val="00FB1C28"/>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o-docs.its.txstate.edu/jcr:eb8150b1-27d9-4a84-a0a0-1d0c8edb778e/Accident%20Report.pdfhttps:/gato-docs.its.txstate.edu/jcr:eb8150b1-27d9-4a84-a0a0-1d0c8edb778e/Accident%20Repor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3.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4.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4</cp:revision>
  <cp:lastPrinted>2021-11-12T22:15:00Z</cp:lastPrinted>
  <dcterms:created xsi:type="dcterms:W3CDTF">2022-07-21T16:19:00Z</dcterms:created>
  <dcterms:modified xsi:type="dcterms:W3CDTF">2022-07-21T19:47:00Z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